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CD02" w14:textId="77777777" w:rsidR="001B3575" w:rsidRDefault="001B3575" w:rsidP="00F61F85"/>
    <w:p w14:paraId="44B40372" w14:textId="27C2E414" w:rsidR="00C52F2F" w:rsidRPr="004035C9" w:rsidRDefault="00C52F2F" w:rsidP="00C52F2F">
      <w:pPr>
        <w:ind w:left="720"/>
        <w:jc w:val="center"/>
        <w:rPr>
          <w:rFonts w:cstheme="minorHAnsi"/>
          <w:b/>
          <w:bCs/>
          <w:szCs w:val="24"/>
        </w:rPr>
      </w:pPr>
      <w:r w:rsidRPr="004035C9">
        <w:rPr>
          <w:rFonts w:cstheme="minorHAnsi"/>
          <w:b/>
          <w:bCs/>
          <w:szCs w:val="24"/>
        </w:rPr>
        <w:t>Schedule “</w:t>
      </w:r>
      <w:r w:rsidR="00296F38">
        <w:rPr>
          <w:rFonts w:cstheme="minorHAnsi"/>
          <w:b/>
          <w:bCs/>
          <w:szCs w:val="24"/>
        </w:rPr>
        <w:t>D</w:t>
      </w:r>
      <w:r w:rsidRPr="004035C9">
        <w:rPr>
          <w:rFonts w:cstheme="minorHAnsi"/>
          <w:b/>
          <w:bCs/>
          <w:szCs w:val="24"/>
        </w:rPr>
        <w:t>”</w:t>
      </w:r>
    </w:p>
    <w:p w14:paraId="48F4FF96" w14:textId="4373F090" w:rsidR="00C52F2F" w:rsidRDefault="00C52F2F" w:rsidP="00C52F2F">
      <w:pPr>
        <w:ind w:left="720"/>
        <w:jc w:val="center"/>
        <w:rPr>
          <w:rFonts w:cstheme="minorHAnsi"/>
          <w:b/>
          <w:bCs/>
          <w:szCs w:val="24"/>
        </w:rPr>
      </w:pPr>
      <w:r>
        <w:rPr>
          <w:rFonts w:cstheme="minorHAnsi"/>
          <w:b/>
          <w:bCs/>
          <w:szCs w:val="24"/>
        </w:rPr>
        <w:t>OPS</w:t>
      </w:r>
      <w:r w:rsidRPr="004035C9">
        <w:rPr>
          <w:rFonts w:cstheme="minorHAnsi"/>
          <w:b/>
          <w:bCs/>
          <w:szCs w:val="24"/>
        </w:rPr>
        <w:t xml:space="preserve"> Entity Terms</w:t>
      </w:r>
    </w:p>
    <w:p w14:paraId="79FDE8CB" w14:textId="53003320" w:rsidR="00C52F2F" w:rsidRDefault="00D51517" w:rsidP="00C52F2F">
      <w:pPr>
        <w:ind w:left="720"/>
        <w:jc w:val="center"/>
        <w:rPr>
          <w:rFonts w:cstheme="minorHAnsi"/>
          <w:b/>
          <w:bCs/>
          <w:szCs w:val="24"/>
        </w:rPr>
      </w:pPr>
      <w:r w:rsidRPr="00AF41AC">
        <w:rPr>
          <w:rFonts w:cstheme="minorHAnsi"/>
          <w:noProof/>
          <w:szCs w:val="24"/>
        </w:rPr>
        <mc:AlternateContent>
          <mc:Choice Requires="wps">
            <w:drawing>
              <wp:anchor distT="45720" distB="45720" distL="114300" distR="114300" simplePos="0" relativeHeight="251658240" behindDoc="0" locked="0" layoutInCell="1" allowOverlap="1" wp14:anchorId="789E43E9" wp14:editId="0D9190F5">
                <wp:simplePos x="0" y="0"/>
                <wp:positionH relativeFrom="column">
                  <wp:posOffset>19050</wp:posOffset>
                </wp:positionH>
                <wp:positionV relativeFrom="paragraph">
                  <wp:posOffset>411480</wp:posOffset>
                </wp:positionV>
                <wp:extent cx="5911850" cy="787400"/>
                <wp:effectExtent l="19050" t="19050" r="31750" b="317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787400"/>
                        </a:xfrm>
                        <a:prstGeom prst="rect">
                          <a:avLst/>
                        </a:prstGeom>
                        <a:solidFill>
                          <a:srgbClr val="FFFFFF"/>
                        </a:solidFill>
                        <a:ln w="50800">
                          <a:solidFill>
                            <a:srgbClr val="000000"/>
                          </a:solidFill>
                          <a:miter lim="800000"/>
                          <a:headEnd/>
                          <a:tailEnd/>
                        </a:ln>
                      </wps:spPr>
                      <wps:txbx>
                        <w:txbxContent>
                          <w:p w14:paraId="37560D2C" w14:textId="66B8A3DE" w:rsidR="00AF41AC" w:rsidRPr="00BB20EF" w:rsidRDefault="00BB20EF" w:rsidP="00BB20EF">
                            <w:pPr>
                              <w:rPr>
                                <w:lang w:val="en-US"/>
                              </w:rPr>
                            </w:pPr>
                            <w:r>
                              <w:rPr>
                                <w:lang w:val="en-US"/>
                              </w:rPr>
                              <w:t>*</w:t>
                            </w:r>
                            <w:r w:rsidRPr="00BB20EF">
                              <w:rPr>
                                <w:lang w:val="en-US"/>
                              </w:rPr>
                              <w:t>Note</w:t>
                            </w:r>
                            <w:r>
                              <w:rPr>
                                <w:lang w:val="en-US"/>
                              </w:rPr>
                              <w:t xml:space="preserve">:  The signing version of the Framework Agreement will have the full </w:t>
                            </w:r>
                            <w:r w:rsidR="00D51517">
                              <w:rPr>
                                <w:lang w:val="en-US"/>
                              </w:rPr>
                              <w:t xml:space="preserve">set of OPS Entity Terms included.  </w:t>
                            </w:r>
                            <w:r w:rsidR="008A7611">
                              <w:rPr>
                                <w:lang w:val="en-US"/>
                              </w:rPr>
                              <w:t>For ease of reference, only the differences between the OPS Entity Terms and Non-OPS Terms are identified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E43E9" id="_x0000_t202" coordsize="21600,21600" o:spt="202" path="m,l,21600r21600,l21600,xe">
                <v:stroke joinstyle="miter"/>
                <v:path gradientshapeok="t" o:connecttype="rect"/>
              </v:shapetype>
              <v:shape id="Text Box 217" o:spid="_x0000_s1026" type="#_x0000_t202" style="position:absolute;left:0;text-align:left;margin-left:1.5pt;margin-top:32.4pt;width:465.5pt;height:6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" strokeweight="4pt">
                <v:textbox>
                  <w:txbxContent>
                    <w:p w14:paraId="37560D2C" w14:textId="66B8A3DE" w:rsidR="00AF41AC" w:rsidRPr="00BB20EF" w:rsidRDefault="00BB20EF" w:rsidP="00BB20EF">
                      <w:pPr>
                        <w:rPr>
                          <w:lang w:val="en-US"/>
                        </w:rPr>
                      </w:pPr>
                      <w:r>
                        <w:rPr>
                          <w:lang w:val="en-US"/>
                        </w:rPr>
                        <w:t>*</w:t>
                      </w:r>
                      <w:r w:rsidRPr="00BB20EF">
                        <w:rPr>
                          <w:lang w:val="en-US"/>
                        </w:rPr>
                        <w:t>Note</w:t>
                      </w:r>
                      <w:r>
                        <w:rPr>
                          <w:lang w:val="en-US"/>
                        </w:rPr>
                        <w:t xml:space="preserve">:  The signing version of the Framework Agreement will have the full </w:t>
                      </w:r>
                      <w:r w:rsidR="00D51517">
                        <w:rPr>
                          <w:lang w:val="en-US"/>
                        </w:rPr>
                        <w:t xml:space="preserve">set of OPS Entity Terms included.  </w:t>
                      </w:r>
                      <w:r w:rsidR="008A7611">
                        <w:rPr>
                          <w:lang w:val="en-US"/>
                        </w:rPr>
                        <w:t>For ease of reference, only the differences between the OPS Entity Terms and Non-OPS Terms are identified below.</w:t>
                      </w:r>
                    </w:p>
                  </w:txbxContent>
                </v:textbox>
                <w10:wrap type="square"/>
              </v:shape>
            </w:pict>
          </mc:Fallback>
        </mc:AlternateContent>
      </w:r>
      <w:r w:rsidR="00C52F2F">
        <w:rPr>
          <w:rFonts w:cstheme="minorHAnsi"/>
          <w:b/>
          <w:bCs/>
          <w:szCs w:val="24"/>
        </w:rPr>
        <w:t>(Posting Version*)</w:t>
      </w:r>
    </w:p>
    <w:p w14:paraId="56FEE439" w14:textId="77777777" w:rsidR="008A7611" w:rsidRDefault="008A7611" w:rsidP="008C6B4E">
      <w:pPr>
        <w:rPr>
          <w:rFonts w:cstheme="minorHAnsi"/>
          <w:szCs w:val="24"/>
        </w:rPr>
      </w:pPr>
    </w:p>
    <w:p w14:paraId="64532475" w14:textId="52F3214F" w:rsidR="00C52F2F" w:rsidRDefault="008C6B4E" w:rsidP="008C6B4E">
      <w:pPr>
        <w:rPr>
          <w:rFonts w:cstheme="minorHAnsi"/>
          <w:szCs w:val="24"/>
        </w:rPr>
      </w:pPr>
      <w:r>
        <w:rPr>
          <w:rFonts w:cstheme="minorHAnsi"/>
          <w:szCs w:val="24"/>
        </w:rPr>
        <w:t xml:space="preserve">The OPS Entity Terms shall be the same as the Non-OPS Entity Terms set out in Schedule </w:t>
      </w:r>
      <w:r w:rsidR="00296F38">
        <w:rPr>
          <w:rFonts w:cstheme="minorHAnsi"/>
          <w:szCs w:val="24"/>
        </w:rPr>
        <w:t>“E” (Non-OPS Entity Terms)</w:t>
      </w:r>
      <w:r w:rsidR="00A74724">
        <w:rPr>
          <w:rFonts w:cstheme="minorHAnsi"/>
          <w:szCs w:val="24"/>
        </w:rPr>
        <w:t>, excep</w:t>
      </w:r>
      <w:r w:rsidR="000E502D">
        <w:rPr>
          <w:rFonts w:cstheme="minorHAnsi"/>
          <w:szCs w:val="24"/>
        </w:rPr>
        <w:t>t as set out below.</w:t>
      </w:r>
    </w:p>
    <w:p w14:paraId="5EB2730B" w14:textId="69214363" w:rsidR="00A07B12" w:rsidRPr="00A07B12" w:rsidRDefault="00A07B12" w:rsidP="00B40487">
      <w:pPr>
        <w:pStyle w:val="Style7"/>
        <w:numPr>
          <w:ilvl w:val="0"/>
          <w:numId w:val="0"/>
        </w:numPr>
        <w:spacing w:after="0"/>
        <w:rPr>
          <w:rFonts w:cstheme="minorHAnsi"/>
          <w:b/>
          <w:bCs/>
          <w:szCs w:val="24"/>
        </w:rPr>
      </w:pPr>
      <w:r>
        <w:rPr>
          <w:rFonts w:cstheme="minorHAnsi"/>
          <w:b/>
          <w:bCs/>
          <w:szCs w:val="24"/>
        </w:rPr>
        <w:t>1.01</w:t>
      </w:r>
      <w:r>
        <w:rPr>
          <w:rFonts w:cstheme="minorHAnsi"/>
          <w:b/>
          <w:bCs/>
          <w:szCs w:val="24"/>
        </w:rPr>
        <w:tab/>
        <w:t>Definitions</w:t>
      </w:r>
    </w:p>
    <w:p w14:paraId="7EF44389" w14:textId="24323C22" w:rsidR="00A07B12" w:rsidRPr="00A07B12" w:rsidRDefault="00A07B12" w:rsidP="00B40487">
      <w:pPr>
        <w:spacing w:before="120" w:after="240" w:line="240" w:lineRule="auto"/>
        <w:jc w:val="both"/>
        <w:rPr>
          <w:rFonts w:eastAsia="Times New Roman" w:cstheme="minorHAnsi"/>
          <w:bCs/>
          <w:szCs w:val="24"/>
        </w:rPr>
      </w:pPr>
      <w:r w:rsidRPr="00A07B12">
        <w:rPr>
          <w:rFonts w:eastAsia="Times New Roman" w:cstheme="minorHAnsi"/>
          <w:bCs/>
          <w:szCs w:val="24"/>
        </w:rPr>
        <w:t>Except as otherwise set out in these OPS Entity Terms, the capitalized terms used in the Purchasing Document shall have the meaning ascribed to those capitalized terms in Schedule “A” (Definitions) of the Framework Agreement.</w:t>
      </w:r>
    </w:p>
    <w:p w14:paraId="51EA9DE2" w14:textId="4B10ABA2" w:rsidR="00F604CC" w:rsidRDefault="00F604CC" w:rsidP="00F604CC">
      <w:pPr>
        <w:pStyle w:val="Style7"/>
        <w:numPr>
          <w:ilvl w:val="1"/>
          <w:numId w:val="6"/>
        </w:numPr>
        <w:spacing w:after="0"/>
        <w:rPr>
          <w:rFonts w:cstheme="minorHAnsi"/>
          <w:b/>
          <w:bCs/>
          <w:szCs w:val="24"/>
        </w:rPr>
      </w:pPr>
      <w:r>
        <w:rPr>
          <w:rFonts w:cstheme="minorHAnsi"/>
          <w:b/>
          <w:bCs/>
          <w:szCs w:val="24"/>
        </w:rPr>
        <w:t xml:space="preserve"> </w:t>
      </w:r>
      <w:r w:rsidR="006C58E2">
        <w:rPr>
          <w:rFonts w:cstheme="minorHAnsi"/>
          <w:b/>
          <w:bCs/>
          <w:szCs w:val="24"/>
        </w:rPr>
        <w:t xml:space="preserve">Schedule “I” and </w:t>
      </w:r>
      <w:r>
        <w:rPr>
          <w:rFonts w:cstheme="minorHAnsi"/>
          <w:b/>
          <w:bCs/>
          <w:szCs w:val="24"/>
        </w:rPr>
        <w:t>OPS Entity Terms Incorporated by Reference</w:t>
      </w:r>
    </w:p>
    <w:p w14:paraId="388D1572" w14:textId="77777777" w:rsidR="006C58E2" w:rsidRDefault="006C58E2" w:rsidP="006C58E2">
      <w:pPr>
        <w:pStyle w:val="BodyText"/>
        <w:spacing w:before="0"/>
        <w:rPr>
          <w:rStyle w:val="ui-provider"/>
        </w:rPr>
      </w:pPr>
      <w:r>
        <w:rPr>
          <w:rStyle w:val="ui-provider"/>
        </w:rPr>
        <w:t>The following are incorporated by reference into each Purchasing Document:</w:t>
      </w:r>
    </w:p>
    <w:p w14:paraId="177C932E" w14:textId="45784F18" w:rsidR="006C58E2" w:rsidRDefault="006C58E2" w:rsidP="00B40487">
      <w:pPr>
        <w:pStyle w:val="BodyText"/>
        <w:numPr>
          <w:ilvl w:val="3"/>
          <w:numId w:val="5"/>
        </w:numPr>
        <w:tabs>
          <w:tab w:val="clear" w:pos="1080"/>
          <w:tab w:val="num" w:pos="1418"/>
        </w:tabs>
        <w:spacing w:before="0"/>
        <w:ind w:left="1418" w:hanging="513"/>
        <w:rPr>
          <w:rStyle w:val="ui-provider"/>
        </w:rPr>
      </w:pPr>
      <w:r>
        <w:rPr>
          <w:rStyle w:val="ui-provider"/>
        </w:rPr>
        <w:t>Schedule “I” (Mandatory Provisions Schedule) of the Framework Agreement; and</w:t>
      </w:r>
    </w:p>
    <w:p w14:paraId="5B2EAC51" w14:textId="5860D0F1" w:rsidR="00165B0B" w:rsidRPr="0091334D" w:rsidRDefault="0068530E" w:rsidP="00BE27E6">
      <w:pPr>
        <w:pStyle w:val="BodyText"/>
        <w:numPr>
          <w:ilvl w:val="3"/>
          <w:numId w:val="5"/>
        </w:numPr>
        <w:tabs>
          <w:tab w:val="clear" w:pos="1080"/>
          <w:tab w:val="num" w:pos="1418"/>
        </w:tabs>
        <w:spacing w:before="0"/>
        <w:ind w:left="720" w:firstLine="185"/>
        <w:rPr>
          <w:b/>
        </w:rPr>
      </w:pPr>
      <w:r>
        <w:rPr>
          <w:rStyle w:val="ui-provider"/>
        </w:rPr>
        <w:t>these OPS</w:t>
      </w:r>
      <w:r w:rsidR="006C58E2">
        <w:rPr>
          <w:rStyle w:val="ui-provider"/>
        </w:rPr>
        <w:t xml:space="preserve"> Entity Terms</w:t>
      </w:r>
      <w:r>
        <w:rPr>
          <w:rStyle w:val="ui-provider"/>
        </w:rPr>
        <w:t>.</w:t>
      </w:r>
    </w:p>
    <w:p w14:paraId="43A14D4B" w14:textId="1F142651" w:rsidR="00150A49" w:rsidRPr="004035C9" w:rsidRDefault="00BC11CA">
      <w:pPr>
        <w:pStyle w:val="Style7"/>
        <w:numPr>
          <w:ilvl w:val="0"/>
          <w:numId w:val="0"/>
        </w:numPr>
        <w:spacing w:after="0"/>
        <w:rPr>
          <w:rFonts w:cstheme="minorHAnsi"/>
          <w:b/>
          <w:bCs/>
          <w:szCs w:val="24"/>
        </w:rPr>
      </w:pPr>
      <w:r>
        <w:rPr>
          <w:rFonts w:cstheme="minorHAnsi"/>
          <w:b/>
          <w:bCs/>
          <w:szCs w:val="24"/>
        </w:rPr>
        <w:t>2.04</w:t>
      </w:r>
      <w:r w:rsidR="00E82D9F">
        <w:rPr>
          <w:rFonts w:cstheme="minorHAnsi"/>
          <w:b/>
          <w:bCs/>
          <w:szCs w:val="24"/>
        </w:rPr>
        <w:t xml:space="preserve"> </w:t>
      </w:r>
      <w:r w:rsidR="00150A49" w:rsidRPr="004035C9">
        <w:rPr>
          <w:rFonts w:cstheme="minorHAnsi"/>
          <w:b/>
          <w:bCs/>
          <w:szCs w:val="24"/>
        </w:rPr>
        <w:t>Interpretive Value of Documents</w:t>
      </w:r>
    </w:p>
    <w:p w14:paraId="1E1F0573" w14:textId="77777777" w:rsidR="00150A49" w:rsidRPr="00DD4BFC" w:rsidRDefault="00150A49" w:rsidP="00150A49">
      <w:pPr>
        <w:pStyle w:val="BodyText"/>
        <w:spacing w:before="0"/>
        <w:rPr>
          <w:rFonts w:asciiTheme="minorHAnsi" w:hAnsiTheme="minorHAnsi" w:cstheme="minorHAnsi"/>
        </w:rPr>
      </w:pPr>
      <w:r w:rsidRPr="00DD4BFC">
        <w:rPr>
          <w:rFonts w:asciiTheme="minorHAnsi" w:hAnsiTheme="minorHAnsi" w:cstheme="minorHAnsi"/>
        </w:rPr>
        <w:t xml:space="preserve">In the event of a conflict or inconsistency in any provisions of the following documents, the following shall govern in the </w:t>
      </w:r>
      <w:r>
        <w:rPr>
          <w:rFonts w:asciiTheme="minorHAnsi" w:hAnsiTheme="minorHAnsi" w:cstheme="minorHAnsi"/>
        </w:rPr>
        <w:t>order of precedence listed (from higher to lower)</w:t>
      </w:r>
      <w:r w:rsidRPr="00DD4BFC">
        <w:rPr>
          <w:rFonts w:asciiTheme="minorHAnsi" w:hAnsiTheme="minorHAnsi" w:cstheme="minorHAnsi"/>
        </w:rPr>
        <w:t>:</w:t>
      </w:r>
    </w:p>
    <w:p w14:paraId="3829220B" w14:textId="660DE020" w:rsidR="00844F11" w:rsidRDefault="00844F11" w:rsidP="00150A49">
      <w:pPr>
        <w:pStyle w:val="BodyText"/>
        <w:numPr>
          <w:ilvl w:val="0"/>
          <w:numId w:val="7"/>
        </w:numPr>
        <w:rPr>
          <w:rFonts w:asciiTheme="minorHAnsi" w:hAnsiTheme="minorHAnsi" w:cstheme="minorHAnsi"/>
        </w:rPr>
      </w:pPr>
      <w:r>
        <w:rPr>
          <w:rFonts w:asciiTheme="minorHAnsi" w:hAnsiTheme="minorHAnsi" w:cstheme="minorHAnsi"/>
        </w:rPr>
        <w:t>Schedule “I” (Mandatory Provisions Schedule</w:t>
      </w:r>
      <w:proofErr w:type="gramStart"/>
      <w:r>
        <w:rPr>
          <w:rFonts w:asciiTheme="minorHAnsi" w:hAnsiTheme="minorHAnsi" w:cstheme="minorHAnsi"/>
        </w:rPr>
        <w:t>)</w:t>
      </w:r>
      <w:r w:rsidR="00643386">
        <w:rPr>
          <w:rFonts w:asciiTheme="minorHAnsi" w:hAnsiTheme="minorHAnsi" w:cstheme="minorHAnsi"/>
        </w:rPr>
        <w:t>;</w:t>
      </w:r>
      <w:proofErr w:type="gramEnd"/>
    </w:p>
    <w:p w14:paraId="2720C008" w14:textId="3E3FFF12" w:rsidR="00150A49" w:rsidRPr="00DD4BFC" w:rsidRDefault="00150A49" w:rsidP="00150A49">
      <w:pPr>
        <w:pStyle w:val="BodyText"/>
        <w:numPr>
          <w:ilvl w:val="0"/>
          <w:numId w:val="7"/>
        </w:numPr>
        <w:rPr>
          <w:rFonts w:asciiTheme="minorHAnsi" w:hAnsiTheme="minorHAnsi" w:cstheme="minorHAnsi"/>
        </w:rPr>
      </w:pPr>
      <w:r>
        <w:rPr>
          <w:rFonts w:asciiTheme="minorHAnsi" w:hAnsiTheme="minorHAnsi" w:cstheme="minorHAnsi"/>
        </w:rPr>
        <w:t>OPS Entity Terms</w:t>
      </w:r>
      <w:r w:rsidRPr="00DD4BFC">
        <w:rPr>
          <w:rFonts w:asciiTheme="minorHAnsi" w:hAnsiTheme="minorHAnsi" w:cstheme="minorHAnsi"/>
        </w:rPr>
        <w:t>;</w:t>
      </w:r>
    </w:p>
    <w:p w14:paraId="2E73AFAD" w14:textId="77777777" w:rsidR="00150A49" w:rsidRPr="00DD4BFC" w:rsidRDefault="00150A49" w:rsidP="00150A49">
      <w:pPr>
        <w:pStyle w:val="BodyText"/>
        <w:numPr>
          <w:ilvl w:val="0"/>
          <w:numId w:val="7"/>
        </w:numPr>
        <w:rPr>
          <w:rFonts w:asciiTheme="minorHAnsi" w:hAnsiTheme="minorHAnsi" w:cstheme="minorHAnsi"/>
        </w:rPr>
      </w:pPr>
      <w:r>
        <w:rPr>
          <w:rFonts w:asciiTheme="minorHAnsi" w:hAnsiTheme="minorHAnsi" w:cstheme="minorHAnsi"/>
        </w:rPr>
        <w:t>the Purchasing Document</w:t>
      </w:r>
      <w:r w:rsidRPr="00DD4BFC">
        <w:rPr>
          <w:rFonts w:asciiTheme="minorHAnsi" w:hAnsiTheme="minorHAnsi" w:cstheme="minorHAnsi"/>
        </w:rPr>
        <w:t>;</w:t>
      </w:r>
    </w:p>
    <w:p w14:paraId="27273F3D" w14:textId="6C080ED5" w:rsidR="00150A49" w:rsidRPr="00DD4BFC" w:rsidRDefault="00150A49" w:rsidP="00150A49">
      <w:pPr>
        <w:pStyle w:val="BodyText"/>
        <w:numPr>
          <w:ilvl w:val="0"/>
          <w:numId w:val="7"/>
        </w:numPr>
        <w:rPr>
          <w:rFonts w:asciiTheme="minorHAnsi" w:hAnsiTheme="minorHAnsi" w:cstheme="minorHAnsi"/>
        </w:rPr>
      </w:pPr>
      <w:r>
        <w:rPr>
          <w:rFonts w:asciiTheme="minorHAnsi" w:hAnsiTheme="minorHAnsi" w:cstheme="minorHAnsi"/>
        </w:rPr>
        <w:t>Buyer’s request for Deliverables, if issued</w:t>
      </w:r>
      <w:r w:rsidRPr="00DD4BFC">
        <w:rPr>
          <w:rFonts w:asciiTheme="minorHAnsi" w:hAnsiTheme="minorHAnsi" w:cstheme="minorHAnsi"/>
        </w:rPr>
        <w:t xml:space="preserve">; </w:t>
      </w:r>
    </w:p>
    <w:p w14:paraId="3EB9653A" w14:textId="341439A7" w:rsidR="00A10B1C" w:rsidRDefault="00150A49" w:rsidP="00150A49">
      <w:pPr>
        <w:pStyle w:val="BodyText"/>
        <w:numPr>
          <w:ilvl w:val="0"/>
          <w:numId w:val="7"/>
        </w:numPr>
        <w:rPr>
          <w:rFonts w:asciiTheme="minorHAnsi" w:hAnsiTheme="minorHAnsi" w:cstheme="minorHAnsi"/>
        </w:rPr>
      </w:pPr>
      <w:r w:rsidRPr="00DD4BFC">
        <w:rPr>
          <w:rFonts w:asciiTheme="minorHAnsi" w:hAnsiTheme="minorHAnsi" w:cstheme="minorHAnsi"/>
        </w:rPr>
        <w:t>Vendor’s submission</w:t>
      </w:r>
      <w:r>
        <w:rPr>
          <w:rFonts w:asciiTheme="minorHAnsi" w:hAnsiTheme="minorHAnsi" w:cstheme="minorHAnsi"/>
        </w:rPr>
        <w:t>, if applicable</w:t>
      </w:r>
      <w:r w:rsidR="00A10B1C">
        <w:rPr>
          <w:rFonts w:asciiTheme="minorHAnsi" w:hAnsiTheme="minorHAnsi" w:cstheme="minorHAnsi"/>
        </w:rPr>
        <w:t>; and</w:t>
      </w:r>
    </w:p>
    <w:p w14:paraId="27B1D443" w14:textId="198F29CE" w:rsidR="00150A49" w:rsidRPr="00DD4BFC" w:rsidRDefault="00A10B1C" w:rsidP="00150A49">
      <w:pPr>
        <w:pStyle w:val="BodyText"/>
        <w:numPr>
          <w:ilvl w:val="0"/>
          <w:numId w:val="7"/>
        </w:numPr>
        <w:rPr>
          <w:rFonts w:asciiTheme="minorHAnsi" w:hAnsiTheme="minorHAnsi" w:cstheme="minorHAnsi"/>
        </w:rPr>
      </w:pPr>
      <w:r>
        <w:rPr>
          <w:rFonts w:asciiTheme="minorHAnsi" w:hAnsiTheme="minorHAnsi" w:cstheme="minorHAnsi"/>
        </w:rPr>
        <w:t>Vendor’s Standard T&amp;Cs</w:t>
      </w:r>
      <w:r w:rsidR="00150A49" w:rsidRPr="00DD4BFC">
        <w:rPr>
          <w:rFonts w:asciiTheme="minorHAnsi" w:hAnsiTheme="minorHAnsi" w:cstheme="minorHAnsi"/>
        </w:rPr>
        <w:t>.</w:t>
      </w:r>
    </w:p>
    <w:p w14:paraId="52B24B60" w14:textId="1C7281DD" w:rsidR="00BE6DB3" w:rsidRDefault="00BE6DB3" w:rsidP="00AF27F0">
      <w:pPr>
        <w:pStyle w:val="Style7"/>
        <w:keepNext/>
        <w:numPr>
          <w:ilvl w:val="0"/>
          <w:numId w:val="0"/>
        </w:numPr>
        <w:spacing w:after="0"/>
        <w:ind w:left="720" w:hanging="720"/>
        <w:rPr>
          <w:rFonts w:cstheme="minorHAnsi"/>
          <w:b/>
          <w:bCs/>
          <w:szCs w:val="24"/>
        </w:rPr>
      </w:pPr>
      <w:r>
        <w:rPr>
          <w:rFonts w:cstheme="minorHAnsi"/>
          <w:b/>
          <w:bCs/>
          <w:szCs w:val="24"/>
        </w:rPr>
        <w:lastRenderedPageBreak/>
        <w:t>4.01 Definitions</w:t>
      </w:r>
    </w:p>
    <w:p w14:paraId="4CA8DC5F" w14:textId="6D8B4B04" w:rsidR="00BE6DB3" w:rsidRDefault="00BE6DB3" w:rsidP="00BE6DB3">
      <w:pPr>
        <w:spacing w:after="120"/>
        <w:jc w:val="both"/>
        <w:rPr>
          <w:rFonts w:cstheme="minorHAnsi"/>
          <w:szCs w:val="24"/>
        </w:rPr>
      </w:pPr>
      <w:r>
        <w:rPr>
          <w:rFonts w:cstheme="minorHAnsi"/>
          <w:szCs w:val="24"/>
        </w:rPr>
        <w:t xml:space="preserve">For the purposes of </w:t>
      </w:r>
      <w:r w:rsidRPr="00FD4334">
        <w:rPr>
          <w:rFonts w:cstheme="minorHAnsi"/>
          <w:szCs w:val="24"/>
        </w:rPr>
        <w:t>th</w:t>
      </w:r>
      <w:r w:rsidR="00B24C4F">
        <w:rPr>
          <w:rFonts w:cstheme="minorHAnsi"/>
          <w:szCs w:val="24"/>
        </w:rPr>
        <w:t>e</w:t>
      </w:r>
      <w:r w:rsidRPr="00FD4334">
        <w:rPr>
          <w:rFonts w:cstheme="minorHAnsi"/>
          <w:szCs w:val="24"/>
        </w:rPr>
        <w:t>s</w:t>
      </w:r>
      <w:r w:rsidR="00B24C4F">
        <w:rPr>
          <w:rFonts w:cstheme="minorHAnsi"/>
          <w:szCs w:val="24"/>
        </w:rPr>
        <w:t>e</w:t>
      </w:r>
      <w:r w:rsidRPr="00FD4334">
        <w:rPr>
          <w:rFonts w:cstheme="minorHAnsi"/>
          <w:szCs w:val="24"/>
        </w:rPr>
        <w:t xml:space="preserve"> </w:t>
      </w:r>
      <w:r>
        <w:rPr>
          <w:rFonts w:cstheme="minorHAnsi"/>
          <w:szCs w:val="24"/>
        </w:rPr>
        <w:t xml:space="preserve">OPS Entity Terms </w:t>
      </w:r>
      <w:r w:rsidRPr="00FD4334">
        <w:rPr>
          <w:rFonts w:cstheme="minorHAnsi"/>
          <w:szCs w:val="24"/>
        </w:rPr>
        <w:t>and Schedule “I”</w:t>
      </w:r>
      <w:r>
        <w:rPr>
          <w:rFonts w:cstheme="minorHAnsi"/>
          <w:szCs w:val="24"/>
        </w:rPr>
        <w:t xml:space="preserve"> (Mandatory Provisions Schedule)</w:t>
      </w:r>
      <w:r w:rsidRPr="00FD4334">
        <w:rPr>
          <w:rFonts w:cstheme="minorHAnsi"/>
          <w:szCs w:val="24"/>
        </w:rPr>
        <w:t xml:space="preserve">, </w:t>
      </w:r>
      <w:r>
        <w:rPr>
          <w:rFonts w:cstheme="minorHAnsi"/>
          <w:szCs w:val="24"/>
        </w:rPr>
        <w:t>…</w:t>
      </w:r>
      <w:r w:rsidR="00A808B1">
        <w:rPr>
          <w:rFonts w:cstheme="minorHAnsi"/>
          <w:szCs w:val="24"/>
        </w:rPr>
        <w:t xml:space="preserve"> [Note:  The remainder of section 4.01</w:t>
      </w:r>
      <w:r w:rsidR="009A2F04">
        <w:rPr>
          <w:rFonts w:cstheme="minorHAnsi"/>
          <w:szCs w:val="24"/>
        </w:rPr>
        <w:t xml:space="preserve"> remains the same.]</w:t>
      </w:r>
    </w:p>
    <w:p w14:paraId="0194CC5D" w14:textId="1BFCB06B" w:rsidR="00D71F71" w:rsidRPr="004035C9" w:rsidRDefault="00C21CCE" w:rsidP="00657980">
      <w:pPr>
        <w:pStyle w:val="Style7"/>
        <w:numPr>
          <w:ilvl w:val="0"/>
          <w:numId w:val="0"/>
        </w:numPr>
        <w:spacing w:after="0"/>
        <w:ind w:left="720" w:hanging="720"/>
        <w:rPr>
          <w:rFonts w:cstheme="minorHAnsi"/>
          <w:b/>
          <w:bCs/>
          <w:szCs w:val="24"/>
        </w:rPr>
      </w:pPr>
      <w:r>
        <w:rPr>
          <w:rFonts w:cstheme="minorHAnsi"/>
          <w:b/>
          <w:bCs/>
          <w:szCs w:val="24"/>
        </w:rPr>
        <w:t>6</w:t>
      </w:r>
      <w:r w:rsidR="00657980">
        <w:rPr>
          <w:rFonts w:cstheme="minorHAnsi"/>
          <w:b/>
          <w:bCs/>
          <w:szCs w:val="24"/>
        </w:rPr>
        <w:t>.06</w:t>
      </w:r>
      <w:r w:rsidR="00D71F71">
        <w:rPr>
          <w:rFonts w:cstheme="minorHAnsi"/>
          <w:b/>
          <w:bCs/>
          <w:szCs w:val="24"/>
        </w:rPr>
        <w:t xml:space="preserve"> </w:t>
      </w:r>
      <w:r w:rsidR="00D71F71" w:rsidRPr="004035C9">
        <w:rPr>
          <w:rFonts w:cstheme="minorHAnsi"/>
          <w:b/>
          <w:bCs/>
          <w:szCs w:val="24"/>
        </w:rPr>
        <w:t>Interest on Late Payment</w:t>
      </w:r>
    </w:p>
    <w:p w14:paraId="4470C75A" w14:textId="77777777" w:rsidR="00D71F71" w:rsidRPr="00DD4BFC" w:rsidRDefault="00D71F71" w:rsidP="00DC5836">
      <w:pPr>
        <w:pStyle w:val="BodyText"/>
        <w:spacing w:before="0"/>
        <w:rPr>
          <w:rFonts w:asciiTheme="minorHAnsi" w:hAnsiTheme="minorHAnsi" w:cstheme="minorHAnsi"/>
          <w:b/>
        </w:rPr>
      </w:pPr>
      <w:r w:rsidRPr="00DD4BFC">
        <w:rPr>
          <w:rFonts w:asciiTheme="minorHAnsi" w:hAnsiTheme="minorHAnsi" w:cstheme="minorHAnsi"/>
        </w:rPr>
        <w:t xml:space="preserve">If a payment is in arrears through no fault of the Vendor, the interest charged by the Vendor, if any, for any late payment is subject to required approvals under the FAA and shall not exceed the pre-judgment interest rate established under subsection 127(2) of the CJA, in effect on the date that the payment went into arrears. </w:t>
      </w:r>
    </w:p>
    <w:p w14:paraId="09BE3CF7" w14:textId="3B559BF2" w:rsidR="00376473" w:rsidRPr="0091334D" w:rsidRDefault="007A2AF7" w:rsidP="00BE27E6">
      <w:pPr>
        <w:pStyle w:val="Style5"/>
        <w:numPr>
          <w:ilvl w:val="0"/>
          <w:numId w:val="0"/>
        </w:numPr>
        <w:jc w:val="both"/>
        <w:rPr>
          <w:rFonts w:asciiTheme="minorHAnsi" w:hAnsiTheme="minorHAnsi"/>
        </w:rPr>
      </w:pPr>
      <w:r>
        <w:rPr>
          <w:rFonts w:asciiTheme="minorHAnsi" w:hAnsiTheme="minorHAnsi"/>
        </w:rPr>
        <w:t>8.08</w:t>
      </w:r>
      <w:r w:rsidR="00183A4F">
        <w:rPr>
          <w:rFonts w:asciiTheme="minorHAnsi" w:hAnsiTheme="minorHAnsi"/>
        </w:rPr>
        <w:t xml:space="preserve"> </w:t>
      </w:r>
      <w:r w:rsidR="00376473" w:rsidRPr="0091334D">
        <w:rPr>
          <w:rFonts w:asciiTheme="minorHAnsi" w:hAnsiTheme="minorHAnsi"/>
        </w:rPr>
        <w:t>Copyright Notice</w:t>
      </w:r>
    </w:p>
    <w:p w14:paraId="62358AEC" w14:textId="36137D38" w:rsidR="00376473" w:rsidRPr="00DD4BFC" w:rsidRDefault="00376473" w:rsidP="00DC5836">
      <w:pPr>
        <w:pStyle w:val="BodyText"/>
        <w:rPr>
          <w:rFonts w:asciiTheme="minorHAnsi" w:hAnsiTheme="minorHAnsi" w:cstheme="minorHAnsi"/>
        </w:rPr>
      </w:pPr>
      <w:r w:rsidRPr="00DD4BFC">
        <w:rPr>
          <w:rFonts w:asciiTheme="minorHAnsi" w:hAnsiTheme="minorHAnsi" w:cstheme="minorHAnsi"/>
        </w:rPr>
        <w:t>The Vendor shall place a copyright notice on all</w:t>
      </w:r>
      <w:r w:rsidR="000F73F2">
        <w:rPr>
          <w:rFonts w:asciiTheme="minorHAnsi" w:hAnsiTheme="minorHAnsi" w:cstheme="minorHAnsi"/>
        </w:rPr>
        <w:t xml:space="preserve"> Newly Created </w:t>
      </w:r>
      <w:r w:rsidR="00B822FA">
        <w:rPr>
          <w:rFonts w:asciiTheme="minorHAnsi" w:hAnsiTheme="minorHAnsi" w:cstheme="minorHAnsi"/>
        </w:rPr>
        <w:t>Intellectual</w:t>
      </w:r>
      <w:r w:rsidR="000F73F2">
        <w:rPr>
          <w:rFonts w:asciiTheme="minorHAnsi" w:hAnsiTheme="minorHAnsi" w:cstheme="minorHAnsi"/>
        </w:rPr>
        <w:t xml:space="preserve"> </w:t>
      </w:r>
      <w:r w:rsidR="00B822FA">
        <w:rPr>
          <w:rFonts w:asciiTheme="minorHAnsi" w:hAnsiTheme="minorHAnsi" w:cstheme="minorHAnsi"/>
        </w:rPr>
        <w:t>P</w:t>
      </w:r>
      <w:r w:rsidR="000F73F2">
        <w:rPr>
          <w:rFonts w:asciiTheme="minorHAnsi" w:hAnsiTheme="minorHAnsi" w:cstheme="minorHAnsi"/>
        </w:rPr>
        <w:t>roperty</w:t>
      </w:r>
      <w:r w:rsidRPr="00DD4BFC">
        <w:rPr>
          <w:rFonts w:asciiTheme="minorHAnsi" w:hAnsiTheme="minorHAnsi" w:cstheme="minorHAnsi"/>
        </w:rPr>
        <w:t xml:space="preserve"> it provides in the following form:</w:t>
      </w:r>
      <w:r w:rsidRPr="00DD4BFC">
        <w:rPr>
          <w:rFonts w:asciiTheme="minorHAnsi" w:hAnsiTheme="minorHAnsi" w:cstheme="minorHAnsi"/>
        </w:rPr>
        <w:tab/>
      </w:r>
    </w:p>
    <w:p w14:paraId="3B1F6C9B" w14:textId="77777777" w:rsidR="00376473" w:rsidRPr="00C059F9" w:rsidRDefault="00376473" w:rsidP="00376473">
      <w:pPr>
        <w:pStyle w:val="BodyText"/>
        <w:numPr>
          <w:ilvl w:val="0"/>
          <w:numId w:val="10"/>
        </w:numPr>
        <w:rPr>
          <w:rFonts w:asciiTheme="minorHAnsi" w:hAnsiTheme="minorHAnsi" w:cstheme="minorHAnsi"/>
          <w:b/>
        </w:rPr>
      </w:pPr>
      <w:r w:rsidRPr="00DD4BFC">
        <w:rPr>
          <w:rFonts w:asciiTheme="minorHAnsi" w:hAnsiTheme="minorHAnsi" w:cstheme="minorHAnsi"/>
        </w:rPr>
        <w:t>where the Buyer is a ministry: “© King’s Printer for Ontario</w:t>
      </w:r>
      <w:r w:rsidRPr="00C059F9">
        <w:rPr>
          <w:rFonts w:asciiTheme="minorHAnsi" w:hAnsiTheme="minorHAnsi" w:cstheme="minorHAnsi"/>
        </w:rPr>
        <w:t>, [**insert year of publication**]”; and</w:t>
      </w:r>
    </w:p>
    <w:p w14:paraId="3F964D3A" w14:textId="77777777" w:rsidR="00376473" w:rsidRPr="00C059F9" w:rsidRDefault="00376473" w:rsidP="00376473">
      <w:pPr>
        <w:pStyle w:val="BodyText"/>
        <w:numPr>
          <w:ilvl w:val="0"/>
          <w:numId w:val="10"/>
        </w:numPr>
        <w:rPr>
          <w:rFonts w:asciiTheme="minorHAnsi" w:hAnsiTheme="minorHAnsi" w:cstheme="minorHAnsi"/>
          <w:b/>
        </w:rPr>
      </w:pPr>
      <w:r w:rsidRPr="00C059F9">
        <w:rPr>
          <w:rFonts w:asciiTheme="minorHAnsi" w:hAnsiTheme="minorHAnsi" w:cstheme="minorHAnsi"/>
        </w:rPr>
        <w:t xml:space="preserve">where the Buyer is not a ministry: “© </w:t>
      </w:r>
      <w:r w:rsidRPr="0091334D">
        <w:rPr>
          <w:rFonts w:asciiTheme="minorHAnsi" w:hAnsiTheme="minorHAnsi"/>
        </w:rPr>
        <w:t>[insert name of Buyer</w:t>
      </w:r>
      <w:r w:rsidRPr="00C059F9">
        <w:rPr>
          <w:rFonts w:asciiTheme="minorHAnsi" w:hAnsiTheme="minorHAnsi" w:cstheme="minorHAnsi"/>
        </w:rPr>
        <w:t>]”.</w:t>
      </w:r>
    </w:p>
    <w:p w14:paraId="23C6F798" w14:textId="4808A84D" w:rsidR="00D924C8" w:rsidRPr="004035C9" w:rsidRDefault="001574F0" w:rsidP="00183A4F">
      <w:pPr>
        <w:pStyle w:val="Style7"/>
        <w:numPr>
          <w:ilvl w:val="0"/>
          <w:numId w:val="0"/>
        </w:numPr>
        <w:spacing w:after="0"/>
        <w:ind w:left="720" w:hanging="720"/>
        <w:jc w:val="both"/>
        <w:rPr>
          <w:rFonts w:cstheme="minorHAnsi"/>
          <w:szCs w:val="24"/>
        </w:rPr>
      </w:pPr>
      <w:r>
        <w:rPr>
          <w:rFonts w:cstheme="minorHAnsi"/>
          <w:b/>
          <w:bCs/>
          <w:szCs w:val="24"/>
        </w:rPr>
        <w:t>9</w:t>
      </w:r>
      <w:r w:rsidR="00183A4F">
        <w:rPr>
          <w:rFonts w:cstheme="minorHAnsi"/>
          <w:b/>
          <w:bCs/>
          <w:szCs w:val="24"/>
        </w:rPr>
        <w:t>.01</w:t>
      </w:r>
      <w:r w:rsidR="00D924C8">
        <w:rPr>
          <w:rFonts w:cstheme="minorHAnsi"/>
          <w:b/>
          <w:bCs/>
          <w:szCs w:val="24"/>
        </w:rPr>
        <w:t xml:space="preserve"> </w:t>
      </w:r>
      <w:r w:rsidR="00D924C8" w:rsidRPr="004035C9">
        <w:rPr>
          <w:rFonts w:cstheme="minorHAnsi"/>
          <w:b/>
          <w:bCs/>
          <w:szCs w:val="24"/>
        </w:rPr>
        <w:t>Accessibility</w:t>
      </w:r>
    </w:p>
    <w:p w14:paraId="231539E4" w14:textId="34422B7F" w:rsidR="00D924C8" w:rsidRPr="00DD4BFC" w:rsidRDefault="00D924C8" w:rsidP="00D924C8">
      <w:pPr>
        <w:pStyle w:val="BodyText"/>
        <w:spacing w:before="0"/>
        <w:rPr>
          <w:rFonts w:asciiTheme="minorHAnsi" w:hAnsiTheme="minorHAnsi" w:cstheme="minorHAnsi"/>
        </w:rPr>
      </w:pPr>
      <w:r w:rsidRPr="00DD4BFC">
        <w:rPr>
          <w:rFonts w:asciiTheme="minorHAnsi" w:hAnsiTheme="minorHAnsi" w:cstheme="minorHAnsi"/>
        </w:rPr>
        <w:t>The Vendor's delivery of the Deliverables shall comply with all applicable requirements, specifications and standards for Accessibility established in accordance with the HRC, the ODA,</w:t>
      </w:r>
      <w:r w:rsidRPr="00DD4BFC">
        <w:rPr>
          <w:rFonts w:asciiTheme="minorHAnsi" w:hAnsiTheme="minorHAnsi" w:cstheme="minorHAnsi"/>
          <w:i/>
          <w:iCs/>
        </w:rPr>
        <w:t xml:space="preserve"> </w:t>
      </w:r>
      <w:r w:rsidRPr="00DD4BFC">
        <w:rPr>
          <w:rFonts w:asciiTheme="minorHAnsi" w:hAnsiTheme="minorHAnsi" w:cstheme="minorHAnsi"/>
        </w:rPr>
        <w:t xml:space="preserve">and the AODA, any regulations made thereto and any direction from the Buyer.  The Vendor must meet the Government of Ontario’s requirements under the </w:t>
      </w:r>
      <w:r w:rsidRPr="00DD4BFC">
        <w:rPr>
          <w:rFonts w:asciiTheme="minorHAnsi" w:hAnsiTheme="minorHAnsi" w:cstheme="minorHAnsi"/>
          <w:i/>
        </w:rPr>
        <w:t>Integrated Accessibility Standards</w:t>
      </w:r>
      <w:r w:rsidRPr="00DD4BFC">
        <w:rPr>
          <w:rFonts w:asciiTheme="minorHAnsi" w:hAnsiTheme="minorHAnsi" w:cstheme="minorHAnsi"/>
        </w:rPr>
        <w:t xml:space="preserve"> Regulation or as directed by the Buyer.</w:t>
      </w:r>
    </w:p>
    <w:p w14:paraId="319D0CF3" w14:textId="0F2D6AFE" w:rsidR="004328B4" w:rsidRPr="004035C9" w:rsidRDefault="004A1D6F" w:rsidP="004A1D6F">
      <w:pPr>
        <w:pStyle w:val="Style7"/>
        <w:numPr>
          <w:ilvl w:val="0"/>
          <w:numId w:val="0"/>
        </w:numPr>
        <w:spacing w:after="0"/>
        <w:ind w:left="720" w:hanging="720"/>
        <w:rPr>
          <w:rFonts w:cstheme="minorHAnsi"/>
          <w:b/>
          <w:bCs/>
          <w:szCs w:val="24"/>
        </w:rPr>
      </w:pPr>
      <w:r>
        <w:rPr>
          <w:rFonts w:cstheme="minorHAnsi"/>
          <w:b/>
          <w:bCs/>
          <w:szCs w:val="24"/>
        </w:rPr>
        <w:t>15.0</w:t>
      </w:r>
      <w:r w:rsidR="001B1DAD">
        <w:rPr>
          <w:rFonts w:cstheme="minorHAnsi"/>
          <w:b/>
          <w:bCs/>
          <w:szCs w:val="24"/>
        </w:rPr>
        <w:t>3.1</w:t>
      </w:r>
      <w:r w:rsidR="004328B4">
        <w:rPr>
          <w:rFonts w:cstheme="minorHAnsi"/>
          <w:b/>
          <w:bCs/>
          <w:szCs w:val="24"/>
        </w:rPr>
        <w:t xml:space="preserve"> </w:t>
      </w:r>
      <w:r w:rsidR="004328B4" w:rsidRPr="004035C9">
        <w:rPr>
          <w:rFonts w:cstheme="minorHAnsi"/>
          <w:b/>
          <w:bCs/>
          <w:szCs w:val="24"/>
        </w:rPr>
        <w:t>Termination for Non-Appropriation</w:t>
      </w:r>
    </w:p>
    <w:p w14:paraId="7106A18A" w14:textId="77777777" w:rsidR="004328B4" w:rsidRPr="004035C9" w:rsidRDefault="004328B4" w:rsidP="004328B4">
      <w:pPr>
        <w:pStyle w:val="BodyText"/>
        <w:spacing w:before="0"/>
        <w:rPr>
          <w:rFonts w:asciiTheme="minorHAnsi" w:hAnsiTheme="minorHAnsi" w:cstheme="minorHAnsi"/>
        </w:rPr>
      </w:pPr>
      <w:r w:rsidRPr="004035C9">
        <w:rPr>
          <w:rFonts w:asciiTheme="minorHAnsi" w:hAnsiTheme="minorHAnsi" w:cstheme="minorHAnsi"/>
        </w:rPr>
        <w:t xml:space="preserve">If the Purchasing Document extends into a Fiscal Year </w:t>
      </w:r>
      <w:proofErr w:type="gramStart"/>
      <w:r w:rsidRPr="004035C9">
        <w:rPr>
          <w:rFonts w:asciiTheme="minorHAnsi" w:hAnsiTheme="minorHAnsi" w:cstheme="minorHAnsi"/>
        </w:rPr>
        <w:t>subsequent to</w:t>
      </w:r>
      <w:proofErr w:type="gramEnd"/>
      <w:r w:rsidRPr="004035C9">
        <w:rPr>
          <w:rFonts w:asciiTheme="minorHAnsi" w:hAnsiTheme="minorHAnsi" w:cstheme="minorHAnsi"/>
        </w:rPr>
        <w:t xml:space="preserve"> its execution, continuation of the Purchasing Document is conditional upon an appropriation of moneys by the Legislature of Ontario (the "Legislature") sufficient to satisfy payments due under the Purchasing Document. </w:t>
      </w:r>
      <w:proofErr w:type="gramStart"/>
      <w:r w:rsidRPr="004035C9">
        <w:rPr>
          <w:rFonts w:asciiTheme="minorHAnsi" w:hAnsiTheme="minorHAnsi" w:cstheme="minorHAnsi"/>
        </w:rPr>
        <w:t>In the event that</w:t>
      </w:r>
      <w:proofErr w:type="gramEnd"/>
      <w:r w:rsidRPr="004035C9">
        <w:rPr>
          <w:rFonts w:asciiTheme="minorHAnsi" w:hAnsiTheme="minorHAnsi" w:cstheme="minorHAnsi"/>
        </w:rPr>
        <w:t xml:space="preserve"> such moneys are not available as a result of: (</w:t>
      </w:r>
      <w:proofErr w:type="spellStart"/>
      <w:r w:rsidRPr="004035C9">
        <w:rPr>
          <w:rFonts w:asciiTheme="minorHAnsi" w:hAnsiTheme="minorHAnsi" w:cstheme="minorHAnsi"/>
        </w:rPr>
        <w:t>i</w:t>
      </w:r>
      <w:proofErr w:type="spellEnd"/>
      <w:r w:rsidRPr="004035C9">
        <w:rPr>
          <w:rFonts w:asciiTheme="minorHAnsi" w:hAnsiTheme="minorHAnsi" w:cstheme="minorHAnsi"/>
        </w:rPr>
        <w:t>) non-appropriation by the Legislature for the Fiscal Year in which payment becomes due; and (ii) the payment being neither charged nor chargeable to an appropriation of the Legislature for a previous Fiscal Year, the Buyer may terminate the Purchasing Document upon giving notice to the Vendor. Termination shall become effective on the date of the beginning of the first Fiscal Year for which funds have not been appropriated.</w:t>
      </w:r>
    </w:p>
    <w:p w14:paraId="0ACC9978" w14:textId="5AD23C41" w:rsidR="00395155" w:rsidRPr="004035C9" w:rsidRDefault="00B869C3" w:rsidP="00395155">
      <w:pPr>
        <w:pStyle w:val="Style7"/>
        <w:numPr>
          <w:ilvl w:val="0"/>
          <w:numId w:val="0"/>
        </w:numPr>
        <w:spacing w:after="0"/>
        <w:ind w:left="720" w:hanging="720"/>
        <w:rPr>
          <w:rFonts w:cstheme="minorHAnsi"/>
          <w:b/>
          <w:bCs/>
          <w:szCs w:val="24"/>
        </w:rPr>
      </w:pPr>
      <w:r>
        <w:rPr>
          <w:rFonts w:cstheme="minorHAnsi"/>
          <w:b/>
          <w:bCs/>
          <w:szCs w:val="24"/>
        </w:rPr>
        <w:t>16</w:t>
      </w:r>
      <w:r w:rsidR="0016127A">
        <w:rPr>
          <w:rFonts w:cstheme="minorHAnsi"/>
          <w:b/>
          <w:bCs/>
          <w:szCs w:val="24"/>
        </w:rPr>
        <w:t xml:space="preserve">.02 </w:t>
      </w:r>
      <w:r w:rsidR="00395155" w:rsidRPr="004035C9">
        <w:rPr>
          <w:rFonts w:cstheme="minorHAnsi"/>
          <w:b/>
          <w:bCs/>
          <w:szCs w:val="24"/>
        </w:rPr>
        <w:t>Open Data</w:t>
      </w:r>
    </w:p>
    <w:p w14:paraId="66285048" w14:textId="77777777" w:rsidR="00395155" w:rsidRPr="004035C9" w:rsidRDefault="00395155" w:rsidP="00395155">
      <w:pPr>
        <w:pStyle w:val="BodyText"/>
        <w:spacing w:before="0"/>
        <w:rPr>
          <w:rFonts w:asciiTheme="minorHAnsi" w:hAnsiTheme="minorHAnsi" w:cstheme="minorHAnsi"/>
        </w:rPr>
      </w:pPr>
      <w:r w:rsidRPr="004035C9">
        <w:rPr>
          <w:rFonts w:asciiTheme="minorHAnsi" w:hAnsiTheme="minorHAnsi" w:cstheme="minorHAnsi"/>
        </w:rPr>
        <w:t xml:space="preserve">It is the Buyer’s intention, in accordance with Ontario’s </w:t>
      </w:r>
      <w:hyperlink r:id="rId11" w:history="1">
        <w:r w:rsidRPr="004035C9">
          <w:rPr>
            <w:rStyle w:val="Hyperlink"/>
            <w:rFonts w:asciiTheme="minorHAnsi" w:hAnsiTheme="minorHAnsi" w:cstheme="minorHAnsi"/>
          </w:rPr>
          <w:t>Digital and Data Directive</w:t>
        </w:r>
      </w:hyperlink>
      <w:r w:rsidRPr="004035C9">
        <w:rPr>
          <w:rFonts w:asciiTheme="minorHAnsi" w:hAnsiTheme="minorHAnsi" w:cstheme="minorHAnsi"/>
        </w:rPr>
        <w:t xml:space="preserve"> and as part of its commitment to open data, to publish and allow the public to use:</w:t>
      </w:r>
    </w:p>
    <w:p w14:paraId="339CC322" w14:textId="77777777" w:rsidR="00395155" w:rsidRPr="004035C9" w:rsidRDefault="00395155" w:rsidP="00395155">
      <w:pPr>
        <w:jc w:val="both"/>
        <w:rPr>
          <w:rFonts w:cstheme="minorHAnsi"/>
          <w:szCs w:val="24"/>
        </w:rPr>
      </w:pPr>
      <w:r w:rsidRPr="004035C9">
        <w:rPr>
          <w:rFonts w:cstheme="minorHAnsi"/>
          <w:szCs w:val="24"/>
        </w:rPr>
        <w:t>(</w:t>
      </w:r>
      <w:proofErr w:type="spellStart"/>
      <w:r w:rsidRPr="004035C9">
        <w:rPr>
          <w:rFonts w:cstheme="minorHAnsi"/>
          <w:szCs w:val="24"/>
        </w:rPr>
        <w:t>i</w:t>
      </w:r>
      <w:proofErr w:type="spellEnd"/>
      <w:r w:rsidRPr="004035C9">
        <w:rPr>
          <w:rFonts w:cstheme="minorHAnsi"/>
          <w:szCs w:val="24"/>
        </w:rPr>
        <w:t>)</w:t>
      </w:r>
      <w:r w:rsidRPr="004035C9">
        <w:rPr>
          <w:rFonts w:cstheme="minorHAnsi"/>
          <w:szCs w:val="24"/>
        </w:rPr>
        <w:tab/>
        <w:t>procurement-related information; and,</w:t>
      </w:r>
    </w:p>
    <w:p w14:paraId="1FF6B530" w14:textId="77777777" w:rsidR="00395155" w:rsidRPr="004035C9" w:rsidRDefault="00395155" w:rsidP="00395155">
      <w:pPr>
        <w:jc w:val="both"/>
        <w:rPr>
          <w:rFonts w:cstheme="minorHAnsi"/>
          <w:szCs w:val="24"/>
        </w:rPr>
      </w:pPr>
      <w:r w:rsidRPr="004035C9">
        <w:rPr>
          <w:rFonts w:cstheme="minorHAnsi"/>
          <w:szCs w:val="24"/>
        </w:rPr>
        <w:t>(ii)</w:t>
      </w:r>
      <w:r w:rsidRPr="004035C9">
        <w:rPr>
          <w:rFonts w:cstheme="minorHAnsi"/>
          <w:szCs w:val="24"/>
        </w:rPr>
        <w:tab/>
        <w:t>data created or collected as an output of the Purchasing Document,</w:t>
      </w:r>
    </w:p>
    <w:p w14:paraId="5691B100" w14:textId="0C15C066" w:rsidR="00395155" w:rsidRPr="004035C9" w:rsidRDefault="00395155" w:rsidP="00395155">
      <w:pPr>
        <w:pStyle w:val="BodyText"/>
        <w:rPr>
          <w:rFonts w:asciiTheme="minorHAnsi" w:hAnsiTheme="minorHAnsi" w:cstheme="minorHAnsi"/>
        </w:rPr>
      </w:pPr>
      <w:r w:rsidRPr="004035C9">
        <w:rPr>
          <w:rFonts w:asciiTheme="minorHAnsi" w:hAnsiTheme="minorHAnsi" w:cstheme="minorHAnsi"/>
        </w:rPr>
        <w:lastRenderedPageBreak/>
        <w:t xml:space="preserve">except where the Buyer chooses not to publish the data in accordance with Ontario’s Digital and Data Directive, such as for privacy, confidentiality, security, legal or </w:t>
      </w:r>
      <w:proofErr w:type="gramStart"/>
      <w:r w:rsidRPr="004035C9">
        <w:rPr>
          <w:rFonts w:asciiTheme="minorHAnsi" w:hAnsiTheme="minorHAnsi" w:cstheme="minorHAnsi"/>
        </w:rPr>
        <w:t>commercially-sensitive</w:t>
      </w:r>
      <w:proofErr w:type="gramEnd"/>
      <w:r w:rsidRPr="004035C9">
        <w:rPr>
          <w:rFonts w:asciiTheme="minorHAnsi" w:hAnsiTheme="minorHAnsi" w:cstheme="minorHAnsi"/>
        </w:rPr>
        <w:t xml:space="preserve"> reasons.</w:t>
      </w:r>
      <w:r w:rsidR="00F82670" w:rsidRPr="00F82670">
        <w:rPr>
          <w:rFonts w:asciiTheme="minorHAnsi" w:hAnsiTheme="minorHAnsi" w:cstheme="minorHAnsi"/>
        </w:rPr>
        <w:t xml:space="preserve"> </w:t>
      </w:r>
      <w:r w:rsidR="00F82670">
        <w:rPr>
          <w:rFonts w:asciiTheme="minorHAnsi" w:hAnsiTheme="minorHAnsi" w:cstheme="minorHAnsi"/>
        </w:rPr>
        <w:t>This section shall survive the termination or expiry of the Purchasing Document.</w:t>
      </w:r>
    </w:p>
    <w:sectPr w:rsidR="00395155" w:rsidRPr="004035C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E9D73" w14:textId="77777777" w:rsidR="00384BF6" w:rsidRDefault="00384BF6" w:rsidP="00F72078">
      <w:pPr>
        <w:spacing w:after="0" w:line="240" w:lineRule="auto"/>
      </w:pPr>
      <w:r>
        <w:separator/>
      </w:r>
    </w:p>
  </w:endnote>
  <w:endnote w:type="continuationSeparator" w:id="0">
    <w:p w14:paraId="4925557F" w14:textId="77777777" w:rsidR="00384BF6" w:rsidRDefault="00384BF6" w:rsidP="00F72078">
      <w:pPr>
        <w:spacing w:after="0" w:line="240" w:lineRule="auto"/>
      </w:pPr>
      <w:r>
        <w:continuationSeparator/>
      </w:r>
    </w:p>
  </w:endnote>
  <w:endnote w:type="continuationNotice" w:id="1">
    <w:p w14:paraId="181E7AF0" w14:textId="77777777" w:rsidR="00384BF6" w:rsidRDefault="00384B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EAFF"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F7E8"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D23F"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A9D6" w14:textId="77777777" w:rsidR="00384BF6" w:rsidRDefault="00384BF6" w:rsidP="00F72078">
      <w:pPr>
        <w:spacing w:after="0" w:line="240" w:lineRule="auto"/>
      </w:pPr>
      <w:r>
        <w:separator/>
      </w:r>
    </w:p>
  </w:footnote>
  <w:footnote w:type="continuationSeparator" w:id="0">
    <w:p w14:paraId="469F849A" w14:textId="77777777" w:rsidR="00384BF6" w:rsidRDefault="00384BF6" w:rsidP="00F72078">
      <w:pPr>
        <w:spacing w:after="0" w:line="240" w:lineRule="auto"/>
      </w:pPr>
      <w:r>
        <w:continuationSeparator/>
      </w:r>
    </w:p>
  </w:footnote>
  <w:footnote w:type="continuationNotice" w:id="1">
    <w:p w14:paraId="7E60E17A" w14:textId="77777777" w:rsidR="00384BF6" w:rsidRDefault="00384B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9F7"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C9E1D"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A8D5"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1B"/>
    <w:multiLevelType w:val="multilevel"/>
    <w:tmpl w:val="3894DB34"/>
    <w:lvl w:ilvl="0">
      <w:start w:val="5"/>
      <w:numFmt w:val="decimal"/>
      <w:lvlText w:val="%1"/>
      <w:lvlJc w:val="left"/>
      <w:pPr>
        <w:ind w:left="470" w:hanging="470"/>
      </w:pPr>
      <w:rPr>
        <w:rFonts w:hint="default"/>
      </w:rPr>
    </w:lvl>
    <w:lvl w:ilvl="1">
      <w:start w:val="6"/>
      <w:numFmt w:val="decimalZero"/>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052E84"/>
    <w:multiLevelType w:val="multilevel"/>
    <w:tmpl w:val="67EAFFF6"/>
    <w:lvl w:ilvl="0">
      <w:start w:val="2"/>
      <w:numFmt w:val="decimal"/>
      <w:lvlText w:val="%1"/>
      <w:lvlJc w:val="left"/>
      <w:pPr>
        <w:ind w:left="470" w:hanging="470"/>
      </w:pPr>
      <w:rPr>
        <w:rFonts w:hint="default"/>
      </w:rPr>
    </w:lvl>
    <w:lvl w:ilvl="1">
      <w:start w:val="4"/>
      <w:numFmt w:val="decimalZero"/>
      <w:lvlText w:val="%1.%2"/>
      <w:lvlJc w:val="left"/>
      <w:pPr>
        <w:ind w:left="940" w:hanging="470"/>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490" w:hanging="108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790" w:hanging="144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5090" w:hanging="1800"/>
      </w:pPr>
      <w:rPr>
        <w:rFonts w:hint="default"/>
      </w:rPr>
    </w:lvl>
    <w:lvl w:ilvl="8">
      <w:start w:val="1"/>
      <w:numFmt w:val="decimal"/>
      <w:lvlText w:val="%1.%2.%3.%4.%5.%6.%7.%8.%9"/>
      <w:lvlJc w:val="left"/>
      <w:pPr>
        <w:ind w:left="5560" w:hanging="1800"/>
      </w:pPr>
      <w:rPr>
        <w:rFonts w:hint="default"/>
      </w:rPr>
    </w:lvl>
  </w:abstractNum>
  <w:abstractNum w:abstractNumId="2" w15:restartNumberingAfterBreak="0">
    <w:nsid w:val="02BA3D8E"/>
    <w:multiLevelType w:val="multilevel"/>
    <w:tmpl w:val="673AA5A2"/>
    <w:lvl w:ilvl="0">
      <w:start w:val="2"/>
      <w:numFmt w:val="decimal"/>
      <w:lvlText w:val="%1"/>
      <w:lvlJc w:val="left"/>
      <w:pPr>
        <w:ind w:left="470" w:hanging="470"/>
      </w:pPr>
      <w:rPr>
        <w:rFonts w:hint="default"/>
      </w:rPr>
    </w:lvl>
    <w:lvl w:ilvl="1">
      <w:start w:val="2"/>
      <w:numFmt w:val="decimalZero"/>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2D44EF"/>
    <w:multiLevelType w:val="multilevel"/>
    <w:tmpl w:val="52F04760"/>
    <w:lvl w:ilvl="0">
      <w:start w:val="1"/>
      <w:numFmt w:val="decimal"/>
      <w:lvlText w:val="Article %1 "/>
      <w:lvlJc w:val="left"/>
      <w:pPr>
        <w:tabs>
          <w:tab w:val="num" w:pos="720"/>
        </w:tabs>
        <w:ind w:left="720" w:hanging="720"/>
      </w:pPr>
      <w:rPr>
        <w:rFonts w:cs="Times New Roman" w:hint="default"/>
        <w:b/>
        <w:i w:val="0"/>
      </w:rPr>
    </w:lvl>
    <w:lvl w:ilvl="1">
      <w:start w:val="1"/>
      <w:numFmt w:val="decimalZero"/>
      <w:lvlText w:val="%1.%2"/>
      <w:lvlJc w:val="left"/>
      <w:pPr>
        <w:tabs>
          <w:tab w:val="num" w:pos="720"/>
        </w:tabs>
        <w:ind w:left="720" w:hanging="720"/>
      </w:pPr>
      <w:rPr>
        <w:rFonts w:cs="Times New Roman" w:hint="default"/>
        <w:b/>
        <w:sz w:val="24"/>
        <w:szCs w:val="24"/>
      </w:rPr>
    </w:lvl>
    <w:lvl w:ilvl="2">
      <w:start w:val="1"/>
      <w:numFmt w:val="decimal"/>
      <w:lvlText w:val="%1.%2.%3"/>
      <w:lvlJc w:val="left"/>
      <w:pPr>
        <w:tabs>
          <w:tab w:val="num" w:pos="720"/>
        </w:tabs>
        <w:ind w:left="720" w:hanging="720"/>
      </w:pPr>
      <w:rPr>
        <w:rFonts w:cs="Times New Roman" w:hint="default"/>
        <w:b w:val="0"/>
      </w:rPr>
    </w:lvl>
    <w:lvl w:ilvl="3">
      <w:start w:val="1"/>
      <w:numFmt w:val="lowerLetter"/>
      <w:lvlText w:val="(%4)"/>
      <w:lvlJc w:val="left"/>
      <w:pPr>
        <w:tabs>
          <w:tab w:val="num" w:pos="1080"/>
        </w:tabs>
        <w:ind w:left="1080" w:hanging="1080"/>
      </w:pPr>
      <w:rPr>
        <w:rFonts w:ascii="Arial" w:eastAsia="Times New Roman" w:hAnsi="Arial" w:cs="Times New Roman"/>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4" w15:restartNumberingAfterBreak="0">
    <w:nsid w:val="0B864F07"/>
    <w:multiLevelType w:val="hybridMultilevel"/>
    <w:tmpl w:val="356493BE"/>
    <w:lvl w:ilvl="0" w:tplc="9A9CDEE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2402EEE"/>
    <w:multiLevelType w:val="multilevel"/>
    <w:tmpl w:val="38B84C04"/>
    <w:lvl w:ilvl="0">
      <w:start w:val="6"/>
      <w:numFmt w:val="decimal"/>
      <w:lvlText w:val="%1"/>
      <w:lvlJc w:val="left"/>
      <w:pPr>
        <w:ind w:left="470" w:hanging="470"/>
      </w:pPr>
      <w:rPr>
        <w:rFonts w:hint="default"/>
      </w:rPr>
    </w:lvl>
    <w:lvl w:ilvl="1">
      <w:start w:val="9"/>
      <w:numFmt w:val="decimalZero"/>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B9635A"/>
    <w:multiLevelType w:val="multilevel"/>
    <w:tmpl w:val="7D2221C4"/>
    <w:lvl w:ilvl="0">
      <w:start w:val="7"/>
      <w:numFmt w:val="decimal"/>
      <w:lvlText w:val="%1"/>
      <w:lvlJc w:val="left"/>
      <w:pPr>
        <w:ind w:left="470" w:hanging="470"/>
      </w:pPr>
      <w:rPr>
        <w:rFonts w:hint="default"/>
      </w:rPr>
    </w:lvl>
    <w:lvl w:ilvl="1">
      <w:start w:val="10"/>
      <w:numFmt w:val="decimalZero"/>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F463FF"/>
    <w:multiLevelType w:val="hybridMultilevel"/>
    <w:tmpl w:val="FD82F110"/>
    <w:lvl w:ilvl="0" w:tplc="B31E25C8">
      <w:start w:val="1"/>
      <w:numFmt w:val="lowerLetter"/>
      <w:lvlText w:val="(%1)"/>
      <w:lvlJc w:val="left"/>
      <w:pPr>
        <w:ind w:left="1080" w:hanging="360"/>
      </w:pPr>
      <w:rPr>
        <w:rFonts w:eastAsia="Times New Roman" w:cs="Arial" w:hint="default"/>
        <w:b w:val="0"/>
        <w:bCs/>
        <w:color w:val="00000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7A248FA"/>
    <w:multiLevelType w:val="multilevel"/>
    <w:tmpl w:val="3EFA72C0"/>
    <w:lvl w:ilvl="0">
      <w:start w:val="6"/>
      <w:numFmt w:val="decimal"/>
      <w:pStyle w:val="ListNumber"/>
      <w:lvlText w:val="%1"/>
      <w:lvlJc w:val="left"/>
      <w:pPr>
        <w:tabs>
          <w:tab w:val="num" w:pos="720"/>
        </w:tabs>
        <w:ind w:left="720" w:hanging="720"/>
      </w:pPr>
      <w:rPr>
        <w:rFonts w:cs="Times New Roman" w:hint="default"/>
        <w:b w:val="0"/>
      </w:rPr>
    </w:lvl>
    <w:lvl w:ilvl="1">
      <w:start w:val="1"/>
      <w:numFmt w:val="decimalZero"/>
      <w:pStyle w:val="Style5"/>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9" w15:restartNumberingAfterBreak="0">
    <w:nsid w:val="481A5CBC"/>
    <w:multiLevelType w:val="multilevel"/>
    <w:tmpl w:val="B25632F4"/>
    <w:lvl w:ilvl="0">
      <w:start w:val="1"/>
      <w:numFmt w:val="decimal"/>
      <w:lvlText w:val="%1."/>
      <w:lvlJc w:val="left"/>
      <w:pPr>
        <w:ind w:left="1080" w:hanging="360"/>
      </w:pPr>
      <w:rPr>
        <w:rFonts w:hint="default"/>
      </w:rPr>
    </w:lvl>
    <w:lvl w:ilvl="1">
      <w:start w:val="6"/>
      <w:numFmt w:val="decimalZero"/>
      <w:isLgl/>
      <w:lvlText w:val="%1.%2"/>
      <w:lvlJc w:val="left"/>
      <w:pPr>
        <w:ind w:left="1190" w:hanging="4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833053A"/>
    <w:multiLevelType w:val="multilevel"/>
    <w:tmpl w:val="85F0C982"/>
    <w:lvl w:ilvl="0">
      <w:start w:val="14"/>
      <w:numFmt w:val="decimal"/>
      <w:lvlText w:val="%1"/>
      <w:lvlJc w:val="left"/>
      <w:pPr>
        <w:ind w:left="605" w:hanging="605"/>
      </w:pPr>
      <w:rPr>
        <w:rFonts w:hint="default"/>
      </w:rPr>
    </w:lvl>
    <w:lvl w:ilvl="1">
      <w:start w:val="6"/>
      <w:numFmt w:val="decimalZero"/>
      <w:lvlText w:val="%1.%2"/>
      <w:lvlJc w:val="left"/>
      <w:pPr>
        <w:ind w:left="1325" w:hanging="6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6E85D4F"/>
    <w:multiLevelType w:val="hybridMultilevel"/>
    <w:tmpl w:val="338017F4"/>
    <w:lvl w:ilvl="0" w:tplc="8B606CB0">
      <w:start w:val="2"/>
      <w:numFmt w:val="bullet"/>
      <w:lvlText w:val=""/>
      <w:lvlJc w:val="left"/>
      <w:pPr>
        <w:ind w:left="360" w:hanging="360"/>
      </w:pPr>
      <w:rPr>
        <w:rFonts w:ascii="Symbol" w:eastAsiaTheme="minorHAnsi" w:hAnsi="Symbol"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55371D1"/>
    <w:multiLevelType w:val="multilevel"/>
    <w:tmpl w:val="BE9E31F0"/>
    <w:lvl w:ilvl="0">
      <w:start w:val="8"/>
      <w:numFmt w:val="decimal"/>
      <w:lvlText w:val="%1"/>
      <w:lvlJc w:val="left"/>
      <w:pPr>
        <w:tabs>
          <w:tab w:val="num" w:pos="720"/>
        </w:tabs>
        <w:ind w:left="720" w:hanging="720"/>
      </w:pPr>
      <w:rPr>
        <w:rFonts w:cs="Times New Roman" w:hint="default"/>
        <w:b w:val="0"/>
      </w:rPr>
    </w:lvl>
    <w:lvl w:ilvl="1">
      <w:start w:val="1"/>
      <w:numFmt w:val="decimalZero"/>
      <w:pStyle w:val="Style7"/>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b w:val="0"/>
      </w:rPr>
    </w:lvl>
    <w:lvl w:ilvl="3">
      <w:start w:val="1"/>
      <w:numFmt w:val="decimal"/>
      <w:lvlText w:val="%1.%2.%3.%4"/>
      <w:lvlJc w:val="left"/>
      <w:pPr>
        <w:tabs>
          <w:tab w:val="num" w:pos="1080"/>
        </w:tabs>
        <w:ind w:left="1080" w:hanging="1080"/>
      </w:pPr>
      <w:rPr>
        <w:rFonts w:cs="Times New Roman" w:hint="default"/>
        <w:b w:val="0"/>
      </w:rPr>
    </w:lvl>
    <w:lvl w:ilvl="4">
      <w:start w:val="1"/>
      <w:numFmt w:val="decimal"/>
      <w:lvlText w:val="%1.%2.%3.%4.%5"/>
      <w:lvlJc w:val="left"/>
      <w:pPr>
        <w:tabs>
          <w:tab w:val="num" w:pos="1080"/>
        </w:tabs>
        <w:ind w:left="1080" w:hanging="1080"/>
      </w:pPr>
      <w:rPr>
        <w:rFonts w:cs="Times New Roman" w:hint="default"/>
        <w:b w:val="0"/>
      </w:rPr>
    </w:lvl>
    <w:lvl w:ilvl="5">
      <w:start w:val="1"/>
      <w:numFmt w:val="decimal"/>
      <w:lvlText w:val="%1.%2.%3.%4.%5.%6"/>
      <w:lvlJc w:val="left"/>
      <w:pPr>
        <w:tabs>
          <w:tab w:val="num" w:pos="1440"/>
        </w:tabs>
        <w:ind w:left="1440" w:hanging="1440"/>
      </w:pPr>
      <w:rPr>
        <w:rFonts w:cs="Times New Roman" w:hint="default"/>
        <w:b w:val="0"/>
      </w:rPr>
    </w:lvl>
    <w:lvl w:ilvl="6">
      <w:start w:val="1"/>
      <w:numFmt w:val="decimal"/>
      <w:lvlText w:val="%1.%2.%3.%4.%5.%6.%7"/>
      <w:lvlJc w:val="left"/>
      <w:pPr>
        <w:tabs>
          <w:tab w:val="num" w:pos="1440"/>
        </w:tabs>
        <w:ind w:left="1440" w:hanging="1440"/>
      </w:pPr>
      <w:rPr>
        <w:rFonts w:cs="Times New Roman" w:hint="default"/>
        <w:b w:val="0"/>
      </w:rPr>
    </w:lvl>
    <w:lvl w:ilvl="7">
      <w:start w:val="1"/>
      <w:numFmt w:val="decimal"/>
      <w:lvlText w:val="%1.%2.%3.%4.%5.%6.%7.%8"/>
      <w:lvlJc w:val="left"/>
      <w:pPr>
        <w:tabs>
          <w:tab w:val="num" w:pos="1800"/>
        </w:tabs>
        <w:ind w:left="1800" w:hanging="1800"/>
      </w:pPr>
      <w:rPr>
        <w:rFonts w:cs="Times New Roman" w:hint="default"/>
        <w:b w:val="0"/>
      </w:rPr>
    </w:lvl>
    <w:lvl w:ilvl="8">
      <w:start w:val="1"/>
      <w:numFmt w:val="decimal"/>
      <w:lvlText w:val="%1.%2.%3.%4.%5.%6.%7.%8.%9"/>
      <w:lvlJc w:val="left"/>
      <w:pPr>
        <w:tabs>
          <w:tab w:val="num" w:pos="1800"/>
        </w:tabs>
        <w:ind w:left="1800" w:hanging="1800"/>
      </w:pPr>
      <w:rPr>
        <w:rFonts w:cs="Times New Roman" w:hint="default"/>
        <w:b w:val="0"/>
      </w:rPr>
    </w:lvl>
  </w:abstractNum>
  <w:abstractNum w:abstractNumId="13" w15:restartNumberingAfterBreak="0">
    <w:nsid w:val="674C26AB"/>
    <w:multiLevelType w:val="hybridMultilevel"/>
    <w:tmpl w:val="3F3EAA14"/>
    <w:lvl w:ilvl="0" w:tplc="B6EAD7E2">
      <w:start w:val="1"/>
      <w:numFmt w:val="decimal"/>
      <w:lvlText w:val="9.0%1"/>
      <w:lvlJc w:val="left"/>
      <w:pPr>
        <w:ind w:left="360" w:hanging="360"/>
      </w:pPr>
      <w:rPr>
        <w:rFonts w:cs="Times New Roman" w:hint="default"/>
        <w:b/>
      </w:rPr>
    </w:lvl>
    <w:lvl w:ilvl="1" w:tplc="75C44F5A">
      <w:start w:val="1"/>
      <w:numFmt w:val="lowerLetter"/>
      <w:lvlText w:val="(%2)"/>
      <w:lvlJc w:val="left"/>
      <w:pPr>
        <w:ind w:left="1080" w:hanging="360"/>
      </w:pPr>
      <w:rPr>
        <w:rFonts w:hint="default"/>
        <w:b w:val="0"/>
        <w:bCs w:val="0"/>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9360C9C"/>
    <w:multiLevelType w:val="multilevel"/>
    <w:tmpl w:val="C4801CE8"/>
    <w:lvl w:ilvl="0">
      <w:start w:val="7"/>
      <w:numFmt w:val="decimal"/>
      <w:lvlText w:val="%1"/>
      <w:lvlJc w:val="left"/>
      <w:pPr>
        <w:ind w:left="470" w:hanging="470"/>
      </w:pPr>
      <w:rPr>
        <w:rFonts w:hint="default"/>
        <w:b/>
      </w:rPr>
    </w:lvl>
    <w:lvl w:ilvl="1">
      <w:start w:val="1"/>
      <w:numFmt w:val="decimalZero"/>
      <w:lvlText w:val="%1.%2"/>
      <w:lvlJc w:val="left"/>
      <w:pPr>
        <w:ind w:left="470" w:hanging="4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EFB6617"/>
    <w:multiLevelType w:val="hybridMultilevel"/>
    <w:tmpl w:val="B4D00E28"/>
    <w:lvl w:ilvl="0" w:tplc="B6C6702C">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8325295">
    <w:abstractNumId w:val="12"/>
  </w:num>
  <w:num w:numId="2" w16cid:durableId="1933276666">
    <w:abstractNumId w:val="15"/>
  </w:num>
  <w:num w:numId="3" w16cid:durableId="2111267447">
    <w:abstractNumId w:val="11"/>
  </w:num>
  <w:num w:numId="4" w16cid:durableId="1556700749">
    <w:abstractNumId w:val="4"/>
  </w:num>
  <w:num w:numId="5" w16cid:durableId="2103449161">
    <w:abstractNumId w:val="3"/>
  </w:num>
  <w:num w:numId="6" w16cid:durableId="902180751">
    <w:abstractNumId w:val="2"/>
  </w:num>
  <w:num w:numId="7" w16cid:durableId="330530104">
    <w:abstractNumId w:val="9"/>
  </w:num>
  <w:num w:numId="8" w16cid:durableId="537663229">
    <w:abstractNumId w:val="1"/>
  </w:num>
  <w:num w:numId="9" w16cid:durableId="2112698111">
    <w:abstractNumId w:val="8"/>
  </w:num>
  <w:num w:numId="10" w16cid:durableId="558900275">
    <w:abstractNumId w:val="7"/>
  </w:num>
  <w:num w:numId="11" w16cid:durableId="1974604272">
    <w:abstractNumId w:val="5"/>
  </w:num>
  <w:num w:numId="12" w16cid:durableId="1958833147">
    <w:abstractNumId w:val="14"/>
  </w:num>
  <w:num w:numId="13" w16cid:durableId="954604000">
    <w:abstractNumId w:val="10"/>
  </w:num>
  <w:num w:numId="14" w16cid:durableId="4018070">
    <w:abstractNumId w:val="0"/>
  </w:num>
  <w:num w:numId="15" w16cid:durableId="719011178">
    <w:abstractNumId w:val="6"/>
  </w:num>
  <w:num w:numId="16" w16cid:durableId="17973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191C"/>
    <w:rsid w:val="000013F7"/>
    <w:rsid w:val="00051C57"/>
    <w:rsid w:val="00060B05"/>
    <w:rsid w:val="000A0119"/>
    <w:rsid w:val="000A4EBE"/>
    <w:rsid w:val="000B02B1"/>
    <w:rsid w:val="000E502D"/>
    <w:rsid w:val="000F73F2"/>
    <w:rsid w:val="001139FD"/>
    <w:rsid w:val="00113EDC"/>
    <w:rsid w:val="00131324"/>
    <w:rsid w:val="00136713"/>
    <w:rsid w:val="00150A49"/>
    <w:rsid w:val="00154985"/>
    <w:rsid w:val="001574F0"/>
    <w:rsid w:val="0016127A"/>
    <w:rsid w:val="00165B0B"/>
    <w:rsid w:val="00167489"/>
    <w:rsid w:val="00183A4F"/>
    <w:rsid w:val="001936B0"/>
    <w:rsid w:val="001B1DAD"/>
    <w:rsid w:val="001B3575"/>
    <w:rsid w:val="001C1D6B"/>
    <w:rsid w:val="001C37B4"/>
    <w:rsid w:val="001D6F30"/>
    <w:rsid w:val="001F129E"/>
    <w:rsid w:val="00225BE4"/>
    <w:rsid w:val="00296F38"/>
    <w:rsid w:val="002C7C2D"/>
    <w:rsid w:val="002D56F2"/>
    <w:rsid w:val="002E309B"/>
    <w:rsid w:val="002E6FF6"/>
    <w:rsid w:val="002F6651"/>
    <w:rsid w:val="00317F1F"/>
    <w:rsid w:val="003330A6"/>
    <w:rsid w:val="0036413B"/>
    <w:rsid w:val="00373A1C"/>
    <w:rsid w:val="00373AF5"/>
    <w:rsid w:val="00376473"/>
    <w:rsid w:val="00384BF6"/>
    <w:rsid w:val="00395155"/>
    <w:rsid w:val="003D49B0"/>
    <w:rsid w:val="00404C1A"/>
    <w:rsid w:val="004328B4"/>
    <w:rsid w:val="0043540A"/>
    <w:rsid w:val="0046712A"/>
    <w:rsid w:val="0048390A"/>
    <w:rsid w:val="00487378"/>
    <w:rsid w:val="004A1D6F"/>
    <w:rsid w:val="004A2238"/>
    <w:rsid w:val="004A392D"/>
    <w:rsid w:val="004B347D"/>
    <w:rsid w:val="004B69F7"/>
    <w:rsid w:val="004D1CF1"/>
    <w:rsid w:val="004F1B03"/>
    <w:rsid w:val="004F20C3"/>
    <w:rsid w:val="00502F36"/>
    <w:rsid w:val="00571450"/>
    <w:rsid w:val="005716FC"/>
    <w:rsid w:val="0057735C"/>
    <w:rsid w:val="005E3B57"/>
    <w:rsid w:val="00624B02"/>
    <w:rsid w:val="00643386"/>
    <w:rsid w:val="00657980"/>
    <w:rsid w:val="00683487"/>
    <w:rsid w:val="0068530E"/>
    <w:rsid w:val="00695E04"/>
    <w:rsid w:val="006C58E2"/>
    <w:rsid w:val="006C7751"/>
    <w:rsid w:val="006D72AA"/>
    <w:rsid w:val="00716905"/>
    <w:rsid w:val="0074191C"/>
    <w:rsid w:val="00767151"/>
    <w:rsid w:val="007707B1"/>
    <w:rsid w:val="00794C32"/>
    <w:rsid w:val="007A2AF7"/>
    <w:rsid w:val="007D6DDD"/>
    <w:rsid w:val="007F7CCC"/>
    <w:rsid w:val="0082032C"/>
    <w:rsid w:val="00844F11"/>
    <w:rsid w:val="008A7611"/>
    <w:rsid w:val="008B45E2"/>
    <w:rsid w:val="008C6B4E"/>
    <w:rsid w:val="008F617F"/>
    <w:rsid w:val="009A2F04"/>
    <w:rsid w:val="009B1D63"/>
    <w:rsid w:val="009B65DE"/>
    <w:rsid w:val="009D56F3"/>
    <w:rsid w:val="00A06556"/>
    <w:rsid w:val="00A07B12"/>
    <w:rsid w:val="00A10B1C"/>
    <w:rsid w:val="00A41C01"/>
    <w:rsid w:val="00A4736E"/>
    <w:rsid w:val="00A74724"/>
    <w:rsid w:val="00A808B1"/>
    <w:rsid w:val="00A963FC"/>
    <w:rsid w:val="00AC78A0"/>
    <w:rsid w:val="00AD71CE"/>
    <w:rsid w:val="00AF27F0"/>
    <w:rsid w:val="00AF41AC"/>
    <w:rsid w:val="00B11C09"/>
    <w:rsid w:val="00B24C4F"/>
    <w:rsid w:val="00B32760"/>
    <w:rsid w:val="00B40487"/>
    <w:rsid w:val="00B41174"/>
    <w:rsid w:val="00B822FA"/>
    <w:rsid w:val="00B869C3"/>
    <w:rsid w:val="00B902F7"/>
    <w:rsid w:val="00B90E92"/>
    <w:rsid w:val="00B93223"/>
    <w:rsid w:val="00BA2E3D"/>
    <w:rsid w:val="00BB20EF"/>
    <w:rsid w:val="00BC11CA"/>
    <w:rsid w:val="00BC5319"/>
    <w:rsid w:val="00BE27E6"/>
    <w:rsid w:val="00BE484A"/>
    <w:rsid w:val="00BE5AED"/>
    <w:rsid w:val="00BE6DB3"/>
    <w:rsid w:val="00C029AC"/>
    <w:rsid w:val="00C21CCE"/>
    <w:rsid w:val="00C442F5"/>
    <w:rsid w:val="00C52F2F"/>
    <w:rsid w:val="00C6512D"/>
    <w:rsid w:val="00C92BEC"/>
    <w:rsid w:val="00C93AB7"/>
    <w:rsid w:val="00CB67C9"/>
    <w:rsid w:val="00CB7D57"/>
    <w:rsid w:val="00CC034D"/>
    <w:rsid w:val="00D23980"/>
    <w:rsid w:val="00D51517"/>
    <w:rsid w:val="00D70732"/>
    <w:rsid w:val="00D71F71"/>
    <w:rsid w:val="00D83F89"/>
    <w:rsid w:val="00D924C8"/>
    <w:rsid w:val="00DA5659"/>
    <w:rsid w:val="00DC5836"/>
    <w:rsid w:val="00E41E6E"/>
    <w:rsid w:val="00E714CD"/>
    <w:rsid w:val="00E82D9F"/>
    <w:rsid w:val="00ED1A2C"/>
    <w:rsid w:val="00F17B57"/>
    <w:rsid w:val="00F20579"/>
    <w:rsid w:val="00F604CC"/>
    <w:rsid w:val="00F61F85"/>
    <w:rsid w:val="00F72078"/>
    <w:rsid w:val="00F82670"/>
    <w:rsid w:val="00F85186"/>
    <w:rsid w:val="00FA42B9"/>
    <w:rsid w:val="00FA62DB"/>
    <w:rsid w:val="00FB11EB"/>
    <w:rsid w:val="00FE0329"/>
    <w:rsid w:val="00FE363E"/>
    <w:rsid w:val="00FE55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8930"/>
  <w15:chartTrackingRefBased/>
  <w15:docId w15:val="{A02F1873-DDAC-4F01-95DC-25576881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2F"/>
    <w:rPr>
      <w:kern w:val="0"/>
      <w:sz w:val="24"/>
      <w14:ligatures w14:val="none"/>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customStyle="1" w:styleId="Style7">
    <w:name w:val="Style7"/>
    <w:basedOn w:val="Normal"/>
    <w:rsid w:val="00C52F2F"/>
    <w:pPr>
      <w:numPr>
        <w:ilvl w:val="1"/>
        <w:numId w:val="1"/>
      </w:numPr>
    </w:pPr>
  </w:style>
  <w:style w:type="table" w:styleId="TableGrid">
    <w:name w:val="Table Grid"/>
    <w:basedOn w:val="TableNormal"/>
    <w:uiPriority w:val="59"/>
    <w:rsid w:val="00C52F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1"/>
    <w:uiPriority w:val="99"/>
    <w:rsid w:val="000E502D"/>
    <w:pPr>
      <w:spacing w:before="120" w:after="240" w:line="240" w:lineRule="auto"/>
      <w:jc w:val="both"/>
    </w:pPr>
    <w:rPr>
      <w:rFonts w:ascii="Arial" w:eastAsia="Times New Roman" w:hAnsi="Arial" w:cs="Times New Roman"/>
      <w:szCs w:val="24"/>
    </w:rPr>
  </w:style>
  <w:style w:type="character" w:customStyle="1" w:styleId="BodyTextChar">
    <w:name w:val="Body Text Char"/>
    <w:basedOn w:val="DefaultParagraphFont"/>
    <w:uiPriority w:val="99"/>
    <w:semiHidden/>
    <w:rsid w:val="000E502D"/>
    <w:rPr>
      <w:kern w:val="0"/>
      <w:sz w:val="24"/>
      <w14:ligatures w14:val="none"/>
    </w:rPr>
  </w:style>
  <w:style w:type="character" w:customStyle="1" w:styleId="BodyTextChar1">
    <w:name w:val="Body Text Char1"/>
    <w:basedOn w:val="DefaultParagraphFont"/>
    <w:link w:val="BodyText"/>
    <w:uiPriority w:val="99"/>
    <w:rsid w:val="000E502D"/>
    <w:rPr>
      <w:rFonts w:ascii="Arial" w:eastAsia="Times New Roman" w:hAnsi="Arial" w:cs="Times New Roman"/>
      <w:kern w:val="0"/>
      <w:sz w:val="24"/>
      <w:szCs w:val="24"/>
      <w14:ligatures w14:val="none"/>
    </w:rPr>
  </w:style>
  <w:style w:type="character" w:customStyle="1" w:styleId="ui-provider">
    <w:name w:val="ui-provider"/>
    <w:basedOn w:val="DefaultParagraphFont"/>
    <w:rsid w:val="000E502D"/>
  </w:style>
  <w:style w:type="paragraph" w:customStyle="1" w:styleId="Style5">
    <w:name w:val="Style5"/>
    <w:basedOn w:val="ListNumber"/>
    <w:link w:val="Style5Char"/>
    <w:qFormat/>
    <w:rsid w:val="001D6F30"/>
    <w:pPr>
      <w:numPr>
        <w:ilvl w:val="1"/>
      </w:numPr>
      <w:tabs>
        <w:tab w:val="clear" w:pos="720"/>
      </w:tabs>
      <w:spacing w:after="0" w:line="240" w:lineRule="auto"/>
      <w:contextualSpacing w:val="0"/>
    </w:pPr>
    <w:rPr>
      <w:rFonts w:ascii="Arial" w:eastAsia="Times New Roman" w:hAnsi="Arial" w:cs="Arial"/>
      <w:b/>
      <w:szCs w:val="24"/>
      <w:lang w:val="en-US"/>
    </w:rPr>
  </w:style>
  <w:style w:type="character" w:customStyle="1" w:styleId="Style5Char">
    <w:name w:val="Style5 Char"/>
    <w:basedOn w:val="DefaultParagraphFont"/>
    <w:link w:val="Style5"/>
    <w:rsid w:val="001D6F30"/>
    <w:rPr>
      <w:rFonts w:ascii="Arial" w:eastAsia="Times New Roman" w:hAnsi="Arial" w:cs="Arial"/>
      <w:b/>
      <w:kern w:val="0"/>
      <w:sz w:val="24"/>
      <w:szCs w:val="24"/>
      <w:lang w:val="en-US"/>
      <w14:ligatures w14:val="none"/>
    </w:rPr>
  </w:style>
  <w:style w:type="paragraph" w:styleId="ListNumber">
    <w:name w:val="List Number"/>
    <w:basedOn w:val="Normal"/>
    <w:uiPriority w:val="99"/>
    <w:semiHidden/>
    <w:unhideWhenUsed/>
    <w:rsid w:val="001D6F30"/>
    <w:pPr>
      <w:numPr>
        <w:numId w:val="9"/>
      </w:numPr>
      <w:contextualSpacing/>
    </w:pPr>
  </w:style>
  <w:style w:type="character" w:styleId="Hyperlink">
    <w:name w:val="Hyperlink"/>
    <w:basedOn w:val="DefaultParagraphFont"/>
    <w:uiPriority w:val="99"/>
    <w:unhideWhenUsed/>
    <w:rsid w:val="0043540A"/>
    <w:rPr>
      <w:color w:val="5F5F5F" w:themeColor="hyperlink"/>
      <w:u w:val="single"/>
    </w:rPr>
  </w:style>
  <w:style w:type="character" w:styleId="UnresolvedMention">
    <w:name w:val="Unresolved Mention"/>
    <w:basedOn w:val="DefaultParagraphFont"/>
    <w:uiPriority w:val="99"/>
    <w:semiHidden/>
    <w:unhideWhenUsed/>
    <w:rsid w:val="0043540A"/>
    <w:rPr>
      <w:color w:val="605E5C"/>
      <w:shd w:val="clear" w:color="auto" w:fill="E1DFDD"/>
    </w:rPr>
  </w:style>
  <w:style w:type="paragraph" w:styleId="Revision">
    <w:name w:val="Revision"/>
    <w:hidden/>
    <w:uiPriority w:val="99"/>
    <w:semiHidden/>
    <w:rsid w:val="00BC5319"/>
    <w:pPr>
      <w:spacing w:after="0" w:line="240" w:lineRule="auto"/>
    </w:pPr>
    <w:rPr>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ntario.ca/page/ontarios-digital-and-data-directive-202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81BD6-170E-4DD3-AA68-85E9B5AA0BA8}">
  <ds:schemaRefs>
    <ds:schemaRef ds:uri="http://schemas.microsoft.com/office/2006/metadata/properties"/>
    <ds:schemaRef ds:uri="http://schemas.microsoft.com/office/infopath/2007/PartnerControls"/>
    <ds:schemaRef ds:uri="27cb276e-6abb-40a3-aeae-9d645fc46247"/>
    <ds:schemaRef ds:uri="2b724d6a-c498-4549-b041-92ed2dfe9f56"/>
  </ds:schemaRefs>
</ds:datastoreItem>
</file>

<file path=customXml/itemProps2.xml><?xml version="1.0" encoding="utf-8"?>
<ds:datastoreItem xmlns:ds="http://schemas.openxmlformats.org/officeDocument/2006/customXml" ds:itemID="{BD4F55A2-72B5-4E24-A07C-DBE74383A30B}">
  <ds:schemaRefs>
    <ds:schemaRef ds:uri="http://schemas.openxmlformats.org/officeDocument/2006/bibliography"/>
  </ds:schemaRefs>
</ds:datastoreItem>
</file>

<file path=customXml/itemProps3.xml><?xml version="1.0" encoding="utf-8"?>
<ds:datastoreItem xmlns:ds="http://schemas.openxmlformats.org/officeDocument/2006/customXml" ds:itemID="{93E297A8-D27A-4083-9C10-392FDA8EDAB8}"/>
</file>

<file path=customXml/itemProps4.xml><?xml version="1.0" encoding="utf-8"?>
<ds:datastoreItem xmlns:ds="http://schemas.openxmlformats.org/officeDocument/2006/customXml" ds:itemID="{96BE402D-8A3D-4C62-8DBA-AD2746D54B05}">
  <ds:schemaRefs>
    <ds:schemaRef ds:uri="http://schemas.microsoft.com/sharepoint/v3/contenttype/form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572</Words>
  <Characters>3264</Characters>
  <Application>Microsoft Office Word</Application>
  <DocSecurity>0</DocSecurity>
  <Lines>27</Lines>
  <Paragraphs>7</Paragraphs>
  <ScaleCrop>false</ScaleCrop>
  <Company>Government of Ontario</Company>
  <LinksUpToDate>false</LinksUpToDate>
  <CharactersWithSpaces>3829</CharactersWithSpaces>
  <SharedDoc>false</SharedDoc>
  <HLinks>
    <vt:vector size="6" baseType="variant">
      <vt:variant>
        <vt:i4>5046355</vt:i4>
      </vt:variant>
      <vt:variant>
        <vt:i4>0</vt:i4>
      </vt:variant>
      <vt:variant>
        <vt:i4>0</vt:i4>
      </vt:variant>
      <vt:variant>
        <vt:i4>5</vt:i4>
      </vt:variant>
      <vt:variant>
        <vt:lpwstr>https://www.ontario.ca/page/ontarios-digital-and-data-directive-2021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LSB</dc:creator>
  <cp:keywords/>
  <dc:description/>
  <cp:lastModifiedBy>Jeong, Moon (CSCO)</cp:lastModifiedBy>
  <cp:revision>4</cp:revision>
  <dcterms:created xsi:type="dcterms:W3CDTF">2024-11-13T16:16:00Z</dcterms:created>
  <dcterms:modified xsi:type="dcterms:W3CDTF">2024-11-14T15:37:00Z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0x0101008E7AE39BDFA3AF45AE47D48D441DF702</vt:lpwstr>
  </property>
  <property fmtid="{D5CDD505-2E9C-101B-9397-08002B2CF9AE}" pid="3" name="MediaServiceImageTags">
    <vt:lpwstr/>
  </property>
</Properties>
</file>