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Capitaluri, credite, leasing și provizioane</w:t>
      </w:r>
    </w:p>
    <w:p>
      <w:fldSimple w:instr="TOC \o &quot;1-2&quot; \h \z \u">
        <w:r>
          <w:t>Cuprinsul se generează la deschiderea în Word (Ctrl+A, apoi F9).</w:t>
        </w:r>
      </w:fldSimple>
    </w:p>
    <w:p>
      <w:pPr>
        <w:pStyle w:val="Heading3"/>
      </w:pPr>
      <w:r>
        <w:t>Surse: training 07.08.2026 · adâncit cu 19.08.2026 — versiune revizuită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Cum citești acest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Marcaj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Semnificație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Notița originală era corectă — doar reformulată/completată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Eroare în notița originală</w:t>
            </w:r>
            <w:r>
              <w:rPr>
                <w:sz w:val="18"/>
              </w:rPr>
              <w:t xml:space="preserve"> — corectată aici, cu explicație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Completare (lucru care lipsea, dar era necesar ca raționamentul să stea în picioare)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❓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deschis — de clarificat cu formatorul (vezi Anexa D)</w:t>
            </w:r>
          </w:p>
        </w:tc>
      </w:tr>
    </w:tbl>
    <w:p/>
    <w:p>
      <w:pPr>
        <w:ind w:left="360"/>
      </w:pPr>
      <w:r>
        <w:rPr>
          <w:b/>
          <w:i/>
          <w:color w:val="5D6E7E"/>
        </w:rPr>
        <w:t>Notă de metodă:</w:t>
      </w:r>
      <w:r>
        <w:rPr>
          <w:i/>
          <w:color w:val="5D6E7E"/>
        </w:rPr>
        <w:t xml:space="preserve"> verificările s-au făcut față de OMFP 1802/2014, Legea contabilității 82/1991, Legea societăților 31/1990 (cu modificările din Legea 239/2025) și Codul fiscal la zi (Legea 141/2025, Legea 239/2025, OUG 8/2026). Punctele marcate </w:t>
      </w:r>
      <w:r>
        <w:rPr>
          <w:rFonts w:ascii="Consolas" w:hAnsi="Consolas"/>
          <w:i/>
          <w:color w:val="5D6E7E"/>
          <w:sz w:val="19"/>
        </w:rPr>
        <w:t>❓</w:t>
      </w:r>
      <w:r>
        <w:rPr>
          <w:i/>
          <w:color w:val="5D6E7E"/>
        </w:rPr>
        <w:t xml:space="preserve"> sunt cele unde notița e ambiguă sau unde practica diferă – merită reluate la training.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0. Sinteza corecțiilor importante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În notiță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Corect / de reținut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„2027 depuneri: 101 în Martie"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Termenul de 25 iunie a fost permanentizat</w:t>
            </w:r>
            <w:r>
              <w:rPr>
                <w:sz w:val="18"/>
              </w:rPr>
              <w:t xml:space="preserve"> pentru majoritatea plătitorilor de impozit pe profit. Pentru anul fiscal 2026 → </w:t>
            </w:r>
            <w:r>
              <w:rPr>
                <w:b/>
                <w:sz w:val="18"/>
              </w:rPr>
              <w:t>25 iunie 2027</w:t>
            </w:r>
            <w:r>
              <w:rPr>
                <w:sz w:val="18"/>
              </w:rPr>
              <w:t>, nu martie.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129 = 1171</w:t>
            </w:r>
            <w:r>
              <w:rPr>
                <w:sz w:val="18"/>
              </w:rPr>
              <w:t xml:space="preserve"> (închiderea repartizării)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Corect este </w:t>
            </w:r>
            <w:r>
              <w:rPr>
                <w:b/>
                <w:sz w:val="18"/>
              </w:rPr>
              <w:t>`121 = 129`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„121 = 250 lei; 129 = 1061 → 125 lei"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5% din 250 = 12,50 lei. Cifrele se leagă doar dacă </w:t>
            </w:r>
            <w:r>
              <w:rPr>
                <w:b/>
                <w:sz w:val="18"/>
              </w:rPr>
              <w:t>profitul era 2.500 lei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„când vine factura de la avocat, o înregistrez pe 151"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Nu.</w:t>
            </w:r>
            <w:r>
              <w:rPr>
                <w:sz w:val="18"/>
              </w:rPr>
              <w:t xml:space="preserve"> Factura se înregistrează normal pe cheltuială (628 = 401), iar provizionul se </w:t>
            </w:r>
            <w:r>
              <w:rPr>
                <w:b/>
                <w:sz w:val="18"/>
              </w:rPr>
              <w:t>reia separat</w:t>
            </w:r>
            <w:r>
              <w:rPr>
                <w:sz w:val="18"/>
              </w:rPr>
              <w:t xml:space="preserve"> (1511 = 7812).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„1067 – banii datorați firmei de leasing"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Typo: </w:t>
            </w:r>
            <w:r>
              <w:rPr>
                <w:b/>
                <w:sz w:val="18"/>
              </w:rPr>
              <w:t>167</w:t>
            </w:r>
            <w:r>
              <w:rPr>
                <w:sz w:val="18"/>
              </w:rPr>
              <w:t>. (1067 nici nu mai există în planul de conturi actual.)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„4426 = 4424 (de roșu)"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Typo: contrapartida e </w:t>
            </w:r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 xml:space="preserve">, nu 4424. Sau, mai simplu: </w:t>
            </w:r>
            <w:r>
              <w:rPr>
                <w:rFonts w:ascii="Consolas" w:hAnsi="Consolas"/>
                <w:color w:val="1F4E79"/>
                <w:sz w:val="18"/>
              </w:rPr>
              <w:t>635/6588 = 4426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„615 neded" pentru CASCO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615 = </w:t>
            </w:r>
            <w:r>
              <w:rPr>
                <w:i/>
                <w:sz w:val="18"/>
              </w:rPr>
              <w:t>Cheltuieli cu pregătirea personalului</w:t>
            </w:r>
            <w:r>
              <w:rPr>
                <w:sz w:val="18"/>
              </w:rPr>
              <w:t xml:space="preserve">. Corect: </w:t>
            </w:r>
            <w:r>
              <w:rPr>
                <w:b/>
                <w:sz w:val="18"/>
              </w:rPr>
              <w:t>613 analitic nedeductibil</w:t>
            </w:r>
            <w:r>
              <w:rPr>
                <w:sz w:val="18"/>
              </w:rPr>
              <w:t xml:space="preserve"> (sau 6588).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CASCO: „50% din 100 lei"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În exemplu CASCO era </w:t>
            </w:r>
            <w:r>
              <w:rPr>
                <w:b/>
                <w:sz w:val="18"/>
              </w:rPr>
              <w:t>20 lei</w:t>
            </w:r>
            <w:r>
              <w:rPr>
                <w:sz w:val="18"/>
              </w:rPr>
              <w:t xml:space="preserve"> → nedeductibil 10 lei, nu 50.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„unii reduc avansul cu 231"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231 = imobilizări </w:t>
            </w:r>
            <w:r>
              <w:rPr>
                <w:b/>
                <w:sz w:val="18"/>
              </w:rPr>
              <w:t>în curs de execuție</w:t>
            </w:r>
            <w:r>
              <w:rPr>
                <w:sz w:val="18"/>
              </w:rPr>
              <w:t xml:space="preserve">. Avansul pentru imobilizări corporale = </w:t>
            </w:r>
            <w:r>
              <w:rPr>
                <w:b/>
                <w:sz w:val="18"/>
              </w:rPr>
              <w:t>4093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„lunar / obligatoriu la 3 luni" (reevaluare valută)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Reevaluarea elementelor monetare în valută este </w:t>
            </w:r>
            <w:r>
              <w:rPr>
                <w:b/>
                <w:sz w:val="18"/>
              </w:rPr>
              <w:t>lunară</w:t>
            </w:r>
            <w:r>
              <w:rPr>
                <w:sz w:val="18"/>
              </w:rPr>
              <w:t>, obligatoriu (OMFP 1802/2014). Trimestrial e prea rar.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secțiunea „leasing operațional"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Descrierea din notiță (bun la mijloace fixe, 167, amortizare) este de fapt </w:t>
            </w:r>
            <w:r>
              <w:rPr>
                <w:b/>
                <w:sz w:val="18"/>
              </w:rPr>
              <w:t>leasing financiar</w:t>
            </w:r>
            <w:r>
              <w:rPr>
                <w:sz w:val="18"/>
              </w:rPr>
              <w:t>. Vezi cap. 7.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➕ </w:t>
            </w:r>
            <w:r>
              <w:rPr>
                <w:b/>
                <w:sz w:val="18"/>
              </w:rPr>
              <w:t>Lipsește complet</w:t>
            </w:r>
            <w:r>
              <w:rPr>
                <w:sz w:val="18"/>
              </w:rPr>
              <w:t xml:space="preserve"> limita de amortizare de </w:t>
            </w:r>
            <w:r>
              <w:rPr>
                <w:b/>
                <w:sz w:val="18"/>
              </w:rPr>
              <w:t>1.500 lei/lună</w:t>
            </w:r>
            <w:r>
              <w:rPr>
                <w:sz w:val="18"/>
              </w:rPr>
              <w:t xml:space="preserve"> pentru autoturismele M1 (art. 28 alin. (14) CF) – are impact direct pe impozitul pe profit.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„capitaluri proprii &gt; 50% din capital social"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✅ Corect, dar temeiul s-a schimbat: </w:t>
            </w:r>
            <w:r>
              <w:rPr>
                <w:b/>
                <w:sz w:val="18"/>
              </w:rPr>
              <w:t>Legea 239/2025</w:t>
            </w:r>
            <w:r>
              <w:rPr>
                <w:sz w:val="18"/>
              </w:rPr>
              <w:t xml:space="preserve"> (art. 67 alin. (2³) și art. 69¹ din L31/1990), în vigoare din 18.12.2025. Vezi cap. 1.2.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1175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Corect</w:t>
            </w:r>
            <w:r>
              <w:rPr>
                <w:sz w:val="18"/>
              </w:rPr>
              <w:t xml:space="preserve"> – 1175 este contul valabil din 2015 (a înlocuit 1065).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1. Capitaluri proprii – clasa 10</w:t>
      </w:r>
    </w:p>
    <w:p>
      <w:pPr>
        <w:pStyle w:val="Heading3"/>
      </w:pPr>
      <w:r>
        <w:t>1.1 Capital social: subscriere → vărsare</w:t>
      </w:r>
    </w:p>
    <w:p>
      <w:pPr>
        <w:ind w:left="280"/>
      </w:pPr>
      <w:r>
        <w:rPr>
          <w:rFonts w:ascii="Consolas" w:hAnsi="Consolas"/>
          <w:sz w:val="18"/>
        </w:rPr>
        <w:t>456  =  1011      subscrierea (creanța față de asociați)</w:t>
        <w:br/>
        <w:t>5121 =  456       vărsarea efectivă</w:t>
        <w:br/>
        <w:t>1011 =  1012      trecerea la „subscris și vărsat"</w:t>
      </w:r>
    </w:p>
    <w:p>
      <w:pPr>
        <w:pStyle w:val="ListBullet"/>
      </w:pPr>
      <w:r>
        <w:t xml:space="preserve">✅ </w:t>
      </w:r>
      <w:r>
        <w:rPr>
          <w:b/>
        </w:rPr>
        <w:t>Analitice distincte pe fiecare asociat</w:t>
      </w:r>
      <w:r>
        <w:t xml:space="preserve"> la 456 – bună practică obligatorie în practică (altfel nu poți justifica cine ce datorează).</w:t>
      </w:r>
    </w:p>
    <w:p>
      <w:pPr>
        <w:pStyle w:val="ListBullet"/>
      </w:pPr>
      <w:r>
        <w:t xml:space="preserve">✅ </w:t>
      </w:r>
      <w:r>
        <w:rPr>
          <w:b/>
        </w:rPr>
        <w:t>Răspuns la (Q – ONRC):</w:t>
      </w:r>
      <w:r>
        <w:t xml:space="preserve"> momentul </w:t>
      </w:r>
      <w:r>
        <w:rPr>
          <w:rFonts w:ascii="Consolas" w:hAnsi="Consolas"/>
          <w:color w:val="1F4E79"/>
          <w:sz w:val="19"/>
        </w:rPr>
        <w:t>1011 → 1012</w:t>
      </w:r>
      <w:r>
        <w:t xml:space="preserve"> este </w:t>
      </w:r>
      <w:r>
        <w:rPr>
          <w:b/>
        </w:rPr>
        <w:t>vărsarea efectivă</w:t>
      </w:r>
      <w:r>
        <w:t xml:space="preserve">, nu înregistrarea la ONRC. Înregistrarea la Registrul Comerțului validează juridic majorarea/constituirea (deci naște creanța 456), dar transformarea în „vărsat" urmează depunerii efective a banilor. Ordinea practică la o majorare: hotărâre AGA → depunere ONRC → </w:t>
      </w:r>
      <w:r>
        <w:rPr>
          <w:rFonts w:ascii="Consolas" w:hAnsi="Consolas"/>
          <w:color w:val="1F4E79"/>
          <w:sz w:val="19"/>
        </w:rPr>
        <w:t>456 = 1011</w:t>
      </w:r>
      <w:r>
        <w:t xml:space="preserve"> → încasare → </w:t>
      </w:r>
      <w:r>
        <w:rPr>
          <w:rFonts w:ascii="Consolas" w:hAnsi="Consolas"/>
          <w:color w:val="1F4E79"/>
          <w:sz w:val="19"/>
        </w:rPr>
        <w:t>5121 = 456</w:t>
      </w:r>
      <w:r>
        <w:t xml:space="preserve"> + </w:t>
      </w:r>
      <w:r>
        <w:rPr>
          <w:rFonts w:ascii="Consolas" w:hAnsi="Consolas"/>
          <w:color w:val="1F4E79"/>
          <w:sz w:val="19"/>
        </w:rPr>
        <w:t>1011 = 1012</w:t>
      </w:r>
      <w:r>
        <w:t>.</w:t>
      </w:r>
    </w:p>
    <w:p>
      <w:pPr>
        <w:pStyle w:val="Heading3"/>
      </w:pPr>
      <w:r>
        <w:t>➕ 1.1.bis Capital social minim – reguli noi din 2026 (aici era „5k cat (Q)")</w:t>
      </w:r>
    </w:p>
    <w:p>
      <w:pPr>
        <w:jc w:val="both"/>
      </w:pPr>
      <w:r>
        <w:t>Legea 239/2025 (în vigoare 18.12.2025) a reintrodus praguri minime: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Situație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Capital social minim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Termen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Firmă nou-înființată (din 2026)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înființare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Firmă existentă, CA netă </w:t>
            </w:r>
            <w:r>
              <w:rPr>
                <w:b/>
                <w:sz w:val="18"/>
              </w:rPr>
              <w:t>&gt; 400.000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5.000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~decembrie 2027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Firmă existentă, CA netă ≤ 400.000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obligație expresă deocamdată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Depășire prag în cursul unui 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5.000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finalul exercițiului următor</w:t>
            </w:r>
          </w:p>
        </w:tc>
      </w:tr>
    </w:tbl>
    <w:p/>
    <w:p>
      <w:pPr>
        <w:pStyle w:val="ListBullet"/>
      </w:pPr>
      <w:r>
        <w:t xml:space="preserve">Sancțiune pentru neconformare: risc de </w:t>
      </w:r>
      <w:r>
        <w:rPr>
          <w:b/>
        </w:rPr>
        <w:t>dizolvare judiciară</w:t>
      </w:r>
      <w:r>
        <w:t>; se discută și riscul de inactivare / anulare cod TVA.</w:t>
      </w:r>
    </w:p>
    <w:p>
      <w:pPr>
        <w:pStyle w:val="ListBullet"/>
      </w:pPr>
      <w:r>
        <w:t>➕ Există mecanism de „clichet": capitalul nu mai poate fi redus sub minimul legal.</w:t>
      </w:r>
    </w:p>
    <w:p>
      <w:pPr>
        <w:pStyle w:val="ListBullet"/>
      </w:pPr>
      <w:r>
        <w:t xml:space="preserve">💡 Recomandare practică: fă o listă cu clienții care au depășit 400.000 lei la 31.12.2025 și programează majorările – nu lăsa pe ultima sută de metri (act constitutiv + hotărâre AGA + ONRC + </w:t>
      </w:r>
      <w:r>
        <w:rPr>
          <w:b/>
        </w:rPr>
        <w:t>vărsare efectivă în cont</w:t>
      </w:r>
      <w:r>
        <w:t>).</w:t>
      </w:r>
    </w:p>
    <w:p>
      <w:pPr>
        <w:pStyle w:val="Heading3"/>
      </w:pPr>
      <w:r>
        <w:t>1.2 Corelația activ net ↔ capital social ⚠️ REGULI NOI</w:t>
      </w:r>
    </w:p>
    <w:p>
      <w:pPr>
        <w:jc w:val="both"/>
      </w:pPr>
      <w:r>
        <w:t xml:space="preserve">Aici era întrebarea din notiță („(Q – creditare de societate, dividende / dividende interimare)"). Răspunsul e </w:t>
      </w:r>
      <w:r>
        <w:rPr>
          <w:b/>
        </w:rPr>
        <w:t>Legea 239/2025</w:t>
      </w:r>
      <w:r>
        <w:t>, care a modificat Legea 31/1990:</w:t>
      </w:r>
    </w:p>
    <w:p>
      <w:pPr>
        <w:jc w:val="both"/>
      </w:pPr>
      <w:r>
        <w:rPr>
          <w:b/>
        </w:rPr>
        <w:t>Când activul net (= capitaluri proprii) &lt; ½ din capitalul social subscris:</w:t>
      </w:r>
    </w:p>
    <w:p>
      <w:pPr>
        <w:pStyle w:val="ListNumber"/>
      </w:pPr>
      <w:r>
        <w:rPr>
          <w:b/>
        </w:rPr>
        <w:t>Nu se pot distribui dividende</w:t>
      </w:r>
      <w:r>
        <w:t xml:space="preserve"> (nici anuale, nici interimare) până la reîntregirea activului net.</w:t>
      </w:r>
    </w:p>
    <w:p>
      <w:pPr>
        <w:pStyle w:val="ListNumber"/>
      </w:pPr>
      <w:r>
        <w:rPr>
          <w:b/>
        </w:rPr>
        <w:t>Nu se pot restitui împrumuturile</w:t>
      </w:r>
      <w:r>
        <w:t xml:space="preserve"> primite de la asociați / alte finanțări de la persoane afiliate. → Acesta e răspunsul la „creditare de societate".</w:t>
      </w:r>
    </w:p>
    <w:p>
      <w:pPr>
        <w:pStyle w:val="ListNumber"/>
      </w:pPr>
      <w:r>
        <w:t xml:space="preserve">Societatea are </w:t>
      </w:r>
      <w:r>
        <w:rPr>
          <w:b/>
        </w:rPr>
        <w:t>obligația de reconstituire</w:t>
      </w:r>
      <w:r>
        <w:t xml:space="preserve"> a activului net până la cel puțin ½ din capitalul social, </w:t>
      </w:r>
      <w:r>
        <w:rPr>
          <w:b/>
        </w:rPr>
        <w:t>până la încheierea exercițiului financiar ulterior</w:t>
      </w:r>
      <w:r>
        <w:t xml:space="preserve"> celui în care s-au constatat pierderile.</w:t>
      </w:r>
    </w:p>
    <w:p>
      <w:pPr>
        <w:pStyle w:val="ListNumber"/>
      </w:pPr>
      <w:r>
        <w:t xml:space="preserve">Contravenții: amenzi în paliere (ordin de mărime </w:t>
      </w:r>
      <w:r>
        <w:rPr>
          <w:b/>
        </w:rPr>
        <w:t>10.000 – 300.000 lei</w:t>
      </w:r>
      <w:r>
        <w:t xml:space="preserve">, în funcție de faptă). Asociatul căruia i s-au restituit împrumuturi poate răspunde </w:t>
      </w:r>
      <w:r>
        <w:rPr>
          <w:b/>
        </w:rPr>
        <w:t>solidar</w:t>
      </w:r>
      <w:r>
        <w:t xml:space="preserve"> cu societatea pentru obligațiile fiscale restante, în limita sumelor restituite.</w:t>
      </w:r>
    </w:p>
    <w:p>
      <w:pPr>
        <w:jc w:val="both"/>
      </w:pPr>
      <w:r>
        <w:rPr>
          <w:b/>
        </w:rPr>
        <w:t>Chiar dacă activul net e OK</w:t>
      </w:r>
      <w:r>
        <w:t xml:space="preserve">, dividendele din profitul curent se pot distribui doar </w:t>
      </w:r>
      <w:r>
        <w:rPr>
          <w:b/>
        </w:rPr>
        <w:t>după</w:t>
      </w:r>
      <w:r>
        <w:t>:</w:t>
      </w:r>
    </w:p>
    <w:p>
      <w:pPr>
        <w:pStyle w:val="ListBullet"/>
      </w:pPr>
      <w:r>
        <w:t>constituirea rezervei legale,</w:t>
      </w:r>
    </w:p>
    <w:p>
      <w:pPr>
        <w:pStyle w:val="ListBullet"/>
      </w:pPr>
      <w:r>
        <w:rPr>
          <w:b/>
        </w:rPr>
        <w:t>acoperirea integrală a pierderii contabile reportate</w:t>
      </w:r>
      <w:r>
        <w:t>,</w:t>
      </w:r>
    </w:p>
    <w:p>
      <w:pPr>
        <w:pStyle w:val="ListBullet"/>
      </w:pPr>
      <w:r>
        <w:t>îndeplinirea cerințelor statutare.</w:t>
      </w:r>
    </w:p>
    <w:p>
      <w:pPr>
        <w:ind w:left="360"/>
      </w:pPr>
      <w:r>
        <w:rPr>
          <w:i/>
          <w:color w:val="5D6E7E"/>
        </w:rPr>
        <w:t xml:space="preserve">⚠️ Practic: „am profit + am cash" </w:t>
      </w:r>
      <w:r>
        <w:rPr>
          <w:b/>
          <w:i/>
          <w:color w:val="5D6E7E"/>
        </w:rPr>
        <w:t>nu mai e suficient</w:t>
      </w:r>
      <w:r>
        <w:rPr>
          <w:i/>
          <w:color w:val="5D6E7E"/>
        </w:rPr>
        <w:t>. Verificarea se face pe bilanț, nu pe cont. ANAF a anunțat (mai 2026) verificări etapizate începând cu situațiile financiare pe 2025.</w:t>
      </w:r>
    </w:p>
    <w:p>
      <w:pPr>
        <w:jc w:val="both"/>
      </w:pPr>
      <w:r>
        <w:rPr>
          <w:rFonts w:ascii="Consolas" w:hAnsi="Consolas"/>
          <w:color w:val="1F4E79"/>
          <w:sz w:val="19"/>
        </w:rPr>
        <w:t>❓</w:t>
      </w:r>
      <w:r>
        <w:t xml:space="preserve"> De clarificat la training: cum se documentează concret „reîntregirea activului net" (conversie creanță asociat în capital social? aport nou? renunțare la creanță – atenție, venit impozabil).</w:t>
      </w:r>
    </w:p>
    <w:p>
      <w:pPr>
        <w:pStyle w:val="Heading3"/>
      </w:pPr>
      <w:r>
        <w:t>1.3 Rezerve din reevaluare (105) și surplusul realizat (1175)</w:t>
      </w:r>
    </w:p>
    <w:p>
      <w:pPr>
        <w:jc w:val="both"/>
      </w:pPr>
      <w:r>
        <w:t>✅ Notița e corectă – 1175 e contul valabil (a înlocuit 1065 de la 01.01.2015, prin OMFP 1802/2014).</w:t>
      </w:r>
    </w:p>
    <w:p>
      <w:pPr>
        <w:ind w:left="280"/>
      </w:pPr>
      <w:r>
        <w:rPr>
          <w:rFonts w:ascii="Consolas" w:hAnsi="Consolas"/>
          <w:sz w:val="18"/>
        </w:rPr>
        <w:t>105 = 1175     transferul surplusului realizat</w:t>
      </w:r>
    </w:p>
    <w:p>
      <w:pPr>
        <w:jc w:val="both"/>
      </w:pPr>
      <w:r>
        <w:t>Surplusul se consideră realizat:</w:t>
      </w:r>
    </w:p>
    <w:p>
      <w:pPr>
        <w:pStyle w:val="ListBullet"/>
      </w:pPr>
      <w:r>
        <w:rPr>
          <w:b/>
        </w:rPr>
        <w:t>integral</w:t>
      </w:r>
      <w:r>
        <w:t>, la scoaterea din evidență a activului; sau</w:t>
      </w:r>
    </w:p>
    <w:p>
      <w:pPr>
        <w:pStyle w:val="ListBullet"/>
      </w:pPr>
      <w:r>
        <w:rPr>
          <w:b/>
        </w:rPr>
        <w:t>treptat, pe măsura amortizării</w:t>
      </w:r>
      <w:r>
        <w:t xml:space="preserve"> – cu suma = amortizarea pe valoarea reevaluată </w:t>
      </w:r>
      <w:r>
        <w:rPr>
          <w:b/>
        </w:rPr>
        <w:t>minus</w:t>
      </w:r>
      <w:r>
        <w:t xml:space="preserve"> amortizarea pe costul inițial.</w:t>
      </w:r>
    </w:p>
    <w:p>
      <w:pPr>
        <w:jc w:val="both"/>
      </w:pPr>
      <w:r>
        <w:rPr>
          <w:b/>
        </w:rPr>
        <w:t>Fiscal (era nota „cheltuiala cu amortizarea deductibilă"):</w:t>
      </w:r>
      <w:r>
        <w:t xml:space="preserve"> amortizarea aferentă reevaluării </w:t>
      </w:r>
      <w:r>
        <w:rPr>
          <w:b/>
        </w:rPr>
        <w:t>este deductibilă</w:t>
      </w:r>
      <w:r>
        <w:t xml:space="preserve">, dar rezerva din reevaluare </w:t>
      </w:r>
      <w:r>
        <w:rPr>
          <w:b/>
        </w:rPr>
        <w:t>se impozitează concomitent</w:t>
      </w:r>
      <w:r>
        <w:t xml:space="preserve"> cu deducerea amortizării fiscale (respectiv la scoaterea din gestiune). Practic e o operațiune neutră – dar trebuie urmărită, altfel apar diferențe la D101.</w:t>
      </w:r>
    </w:p>
    <w:p>
      <w:pPr>
        <w:pStyle w:val="ListBullet"/>
      </w:pPr>
      <w:r>
        <w:t xml:space="preserve">✅ </w:t>
      </w:r>
      <w:r>
        <w:rPr>
          <w:b/>
        </w:rPr>
        <w:t>1175 cu analitice</w:t>
      </w:r>
      <w:r>
        <w:t xml:space="preserve"> – pe fiecare activ / fiecare reevaluare. Fără asta nu poți proba nici impozitarea corelată, nici ce sumă e distribuibilă.</w:t>
      </w:r>
    </w:p>
    <w:p>
      <w:pPr>
        <w:pStyle w:val="ListBullet"/>
      </w:pPr>
      <w:r>
        <w:t xml:space="preserve">➕ Restricție: sumele din 1175 </w:t>
      </w:r>
      <w:r>
        <w:rPr>
          <w:b/>
        </w:rPr>
        <w:t>nu pot majora capitalul social</w:t>
      </w:r>
      <w:r>
        <w:t xml:space="preserve"> (art. 210 alin. (3) L31/1990). Pot însă acoperi pierderi contabile.</w:t>
      </w:r>
    </w:p>
    <w:p>
      <w:pPr>
        <w:pStyle w:val="Heading3"/>
      </w:pPr>
      <w:r>
        <w:t>1.4 Rezerva legală (1061)</w:t>
      </w:r>
    </w:p>
    <w:p>
      <w:pPr>
        <w:jc w:val="both"/>
      </w:pPr>
      <w:r>
        <w:rPr>
          <w:b/>
        </w:rPr>
        <w:t>Regula juridică</w:t>
      </w:r>
      <w:r>
        <w:t xml:space="preserve"> (art. 183 L31/1990): minimum 5% din profit anual, până la </w:t>
      </w:r>
      <w:r>
        <w:rPr>
          <w:b/>
        </w:rPr>
        <w:t>1/5 (20%) din capitalul social</w:t>
      </w:r>
      <w:r>
        <w:t>.</w:t>
      </w:r>
    </w:p>
    <w:p>
      <w:pPr>
        <w:jc w:val="both"/>
      </w:pPr>
      <w:r>
        <w:rPr>
          <w:b/>
        </w:rPr>
        <w:t>Regula fiscală</w:t>
      </w:r>
      <w:r>
        <w:t xml:space="preserve"> (art. 26 alin. (1) lit. a) CF): deductibilă în limita a </w:t>
      </w:r>
      <w:r>
        <w:rPr>
          <w:b/>
        </w:rPr>
        <w:t>5% din profitul contabil brut</w:t>
      </w:r>
      <w:r>
        <w:t>, adică:</w:t>
      </w:r>
    </w:p>
    <w:p>
      <w:pPr>
        <w:ind w:left="280"/>
      </w:pPr>
      <w:r>
        <w:rPr>
          <w:rFonts w:ascii="Consolas" w:hAnsi="Consolas"/>
          <w:sz w:val="18"/>
        </w:rPr>
        <w:t>bază = sold creditor 121 + rulaj 691 (cheltuiala cu impozitul pe profit)</w:t>
      </w:r>
    </w:p>
    <w:p>
      <w:pPr>
        <w:jc w:val="both"/>
      </w:pPr>
      <w:r>
        <w:t xml:space="preserve">⚠️ Plafon: </w:t>
      </w:r>
      <w:r>
        <w:rPr>
          <w:b/>
        </w:rPr>
        <w:t>20% din capitalul social subscris ȘI VĂRSAT</w:t>
      </w:r>
      <w:r>
        <w:t xml:space="preserve"> (nu doar „subscris"). Dacă mai ai capital nevărsat în 1011, nu intră în plafon.</w:t>
      </w:r>
    </w:p>
    <w:p>
      <w:pPr>
        <w:jc w:val="both"/>
      </w:pPr>
      <w:r>
        <w:rPr>
          <w:b/>
        </w:rPr>
        <w:t>Înregistrare:</w:t>
      </w:r>
    </w:p>
    <w:p>
      <w:pPr>
        <w:ind w:left="280"/>
      </w:pPr>
      <w:r>
        <w:rPr>
          <w:rFonts w:ascii="Consolas" w:hAnsi="Consolas"/>
          <w:sz w:val="18"/>
        </w:rPr>
        <w:t>31.12.N      129  = 1061      constituirea rezervei legale</w:t>
      </w:r>
    </w:p>
    <w:p>
      <w:pPr>
        <w:jc w:val="both"/>
      </w:pPr>
      <w:r>
        <w:t xml:space="preserve">⚠️ </w:t>
      </w:r>
      <w:r>
        <w:rPr>
          <w:b/>
        </w:rPr>
        <w:t>Exemplul din notiță nu se leagă.</w:t>
      </w:r>
      <w:r>
        <w:t xml:space="preserve"> Pentru profit 250 lei, 5% = 12,50 lei. Cifra de 125 lei corespunde unui </w:t>
      </w:r>
      <w:r>
        <w:rPr>
          <w:b/>
        </w:rPr>
        <w:t>profit de 2.500 lei</w:t>
      </w:r>
      <w:r>
        <w:t>. Presupun că asta a fost în exemplu – reia calculul așa: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Profit contabil brut (121 + 691)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2.500 lei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Rezerva legală 5%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125 lei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 repartizat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2.375 lei</w:t>
            </w:r>
          </w:p>
        </w:tc>
      </w:tr>
    </w:tbl>
    <w:p/>
    <w:p>
      <w:pPr>
        <w:pStyle w:val="Heading3"/>
      </w:pPr>
      <w:r>
        <w:t>1.5 Închiderea 121 și 129 ⚠️</w:t>
      </w:r>
    </w:p>
    <w:p>
      <w:pPr>
        <w:ind w:left="280"/>
      </w:pPr>
      <w:r>
        <w:rPr>
          <w:rFonts w:ascii="Consolas" w:hAnsi="Consolas"/>
          <w:sz w:val="18"/>
        </w:rPr>
        <w:t>La începutul exercițiului N+1:</w:t>
        <w:br/>
        <w:t>121 = 129      125 lei     (partea repartizată la rezerve)   ⚠️ NU 129 = 1171</w:t>
        <w:br/>
        <w:t>121 = 1171   2.375 lei     (profitul rămas nerepartizat)</w:t>
      </w:r>
    </w:p>
    <w:p>
      <w:pPr>
        <w:pStyle w:val="ListBullet"/>
      </w:pPr>
      <w:r>
        <w:t xml:space="preserve">⚠️ În notiță apare </w:t>
      </w:r>
      <w:r>
        <w:rPr>
          <w:rFonts w:ascii="Consolas" w:hAnsi="Consolas"/>
          <w:color w:val="1F4E79"/>
          <w:sz w:val="19"/>
        </w:rPr>
        <w:t>129 = 1171</w:t>
      </w:r>
      <w:r>
        <w:t xml:space="preserve">. Sensul e invers: 129 are sold </w:t>
      </w:r>
      <w:r>
        <w:rPr>
          <w:b/>
        </w:rPr>
        <w:t>debitor</w:t>
      </w:r>
      <w:r>
        <w:t xml:space="preserve">, deci se închide </w:t>
      </w:r>
      <w:r>
        <w:rPr>
          <w:b/>
        </w:rPr>
        <w:t>prin creditare</w:t>
      </w:r>
      <w:r>
        <w:t xml:space="preserve">, iar 121 (sold creditor) se închide prin debitare → </w:t>
      </w:r>
      <w:r>
        <w:rPr>
          <w:rFonts w:ascii="Consolas" w:hAnsi="Consolas"/>
          <w:color w:val="1F4E79"/>
          <w:sz w:val="19"/>
        </w:rPr>
        <w:t>121 = 129</w:t>
      </w:r>
      <w:r>
        <w:t>.</w:t>
      </w:r>
    </w:p>
    <w:p>
      <w:pPr>
        <w:pStyle w:val="ListBullet"/>
      </w:pPr>
      <w:r>
        <w:t xml:space="preserve">➕ Notă: dacă faci </w:t>
      </w:r>
      <w:r>
        <w:rPr>
          <w:rFonts w:ascii="Consolas" w:hAnsi="Consolas"/>
          <w:color w:val="1F4E79"/>
          <w:sz w:val="19"/>
        </w:rPr>
        <w:t>121 = 1171</w:t>
      </w:r>
      <w:r>
        <w:t xml:space="preserve"> cu tot profitul (2.500) și apoi </w:t>
      </w:r>
      <w:r>
        <w:rPr>
          <w:rFonts w:ascii="Consolas" w:hAnsi="Consolas"/>
          <w:color w:val="1F4E79"/>
          <w:sz w:val="19"/>
        </w:rPr>
        <w:t>1171 = 129</w:t>
      </w:r>
      <w:r>
        <w:t xml:space="preserve"> (125), ajungi la același sold 1171 = 2.375. Rezultatul e identic, dar varianta conformă cu reglementarea e </w:t>
      </w:r>
      <w:r>
        <w:rPr>
          <w:rFonts w:ascii="Consolas" w:hAnsi="Consolas"/>
          <w:color w:val="1F4E79"/>
          <w:sz w:val="19"/>
        </w:rPr>
        <w:t>121 = 129</w:t>
      </w:r>
      <w:r>
        <w:t>.</w:t>
      </w:r>
    </w:p>
    <w:p>
      <w:pPr>
        <w:pStyle w:val="ListBullet"/>
      </w:pPr>
      <w:r>
        <w:t xml:space="preserve">✅ Închiderea se face </w:t>
      </w:r>
      <w:r>
        <w:rPr>
          <w:b/>
        </w:rPr>
        <w:t>la începutul exercițiului următor</w:t>
      </w:r>
      <w:r>
        <w:t xml:space="preserve">, nu se așteaptă AGA. AGA decide ce se întâmplă </w:t>
      </w:r>
      <w:r>
        <w:rPr>
          <w:b/>
        </w:rPr>
        <w:t>ulterior</w:t>
      </w:r>
      <w:r>
        <w:t xml:space="preserve"> cu soldul lui 1171 (dividende, 1068, acoperire pierdere).</w:t>
      </w:r>
    </w:p>
    <w:p>
      <w:pPr>
        <w:pStyle w:val="Heading3"/>
      </w:pPr>
      <w:r>
        <w:t>1.6 Repartizări din 1171 (după hotărârea AGA)</w:t>
      </w:r>
    </w:p>
    <w:p>
      <w:pPr>
        <w:ind w:left="280"/>
      </w:pPr>
      <w:r>
        <w:rPr>
          <w:rFonts w:ascii="Consolas" w:hAnsi="Consolas"/>
          <w:sz w:val="18"/>
        </w:rPr>
        <w:t>1171 = 457     dividende</w:t>
        <w:br/>
        <w:t>1171 = 1068    alte rezerve</w:t>
        <w:br/>
        <w:t>1171 = 1171    acoperire pierdere reportată (pe analitice)</w:t>
      </w:r>
    </w:p>
    <w:p>
      <w:pPr>
        <w:pStyle w:val="ListBullet"/>
      </w:pPr>
      <w:r>
        <w:t xml:space="preserve">✅ </w:t>
      </w:r>
      <w:r>
        <w:rPr>
          <w:b/>
        </w:rPr>
        <w:t>1171 cu analitic pe an</w:t>
      </w:r>
      <w:r>
        <w:t xml:space="preserve"> – esențial. E bifuncțional și preia soldul lui 121.</w:t>
      </w:r>
    </w:p>
    <w:p>
      <w:pPr>
        <w:pStyle w:val="ListBullet"/>
      </w:pPr>
      <w:r>
        <w:t xml:space="preserve">❓ „în curs de 3 ani" – </w:t>
      </w:r>
      <w:r>
        <w:rPr>
          <w:b/>
        </w:rPr>
        <w:t>nu am găsit un termen legal de 3 ani</w:t>
      </w:r>
      <w:r>
        <w:t xml:space="preserve"> pentru a decide destinația profitului reportat. Posibile surse ale confuziei: prescripția de 3 ani a acțiunii în restituirea dividendelor (art. 67 alin. (5) L31/1990) sau prescripția generală. </w:t>
      </w:r>
      <w:r>
        <w:rPr>
          <w:b/>
        </w:rPr>
        <w:t>De întrebat trainerul care e temeiul.</w:t>
      </w:r>
    </w:p>
    <w:p>
      <w:pPr>
        <w:pStyle w:val="ListBullet"/>
      </w:pPr>
      <w:r>
        <w:t xml:space="preserve">➕ </w:t>
      </w:r>
      <w:r>
        <w:rPr>
          <w:b/>
        </w:rPr>
        <w:t>Fiscal, din 2026:</w:t>
      </w:r>
      <w:r>
        <w:t xml:space="preserve"> impozitul pe dividende este </w:t>
      </w:r>
      <w:r>
        <w:rPr>
          <w:b/>
        </w:rPr>
        <w:t>16%</w:t>
      </w:r>
      <w:r>
        <w:t xml:space="preserve"> (Legea 141/2025), pentru dividende </w:t>
      </w:r>
      <w:r>
        <w:rPr>
          <w:b/>
        </w:rPr>
        <w:t>distribuite</w:t>
      </w:r>
      <w:r>
        <w:t xml:space="preserve"> începând cu 01.01.2026 – inclusiv cele din profitul 2025 aprobate în 2026. Excepție: dividendele interimare distribuite în baza situațiilor interimare din 2025 rămân la 10%, </w:t>
      </w:r>
      <w:r>
        <w:rPr>
          <w:b/>
        </w:rPr>
        <w:t>fără recalculare</w:t>
      </w:r>
      <w:r>
        <w:t xml:space="preserve"> la regularizare. Cota urmează </w:t>
      </w:r>
      <w:r>
        <w:rPr>
          <w:b/>
        </w:rPr>
        <w:t>data distribuirii</w:t>
      </w:r>
      <w:r>
        <w:t xml:space="preserve"> (hotărârea AGA), nu data plății.</w:t>
      </w:r>
    </w:p>
    <w:p>
      <w:pPr>
        <w:pStyle w:val="Heading3"/>
      </w:pPr>
      <w:r>
        <w:t>➕ 1.7 Cele trei conturi care „se implică" – schema completă</w:t>
      </w:r>
    </w:p>
    <w:p>
      <w:pPr>
        <w:ind w:left="280"/>
      </w:pPr>
      <w:r>
        <w:rPr>
          <w:rFonts w:ascii="Consolas" w:hAnsi="Consolas"/>
          <w:sz w:val="18"/>
        </w:rPr>
        <w:t xml:space="preserve">        AN N                          AN N+1</w:t>
        <w:br/>
        <w:t xml:space="preserve">  ┌──────────────┐            ┌────────────────────┐</w:t>
        <w:br/>
        <w:t xml:space="preserve">  │ 121 (profit) │──────┐     │ 121 = 129  (rezervă)│</w:t>
        <w:br/>
        <w:t xml:space="preserve">  └──────────────┘      │     │ 121 = 1171 (restul) │</w:t>
        <w:br/>
        <w:t xml:space="preserve">         │              │     └─────────┬───────────┘</w:t>
        <w:br/>
        <w:t xml:space="preserve">   129 = 1061           │               │</w:t>
        <w:br/>
        <w:t xml:space="preserve">   (rezerva legală)     │          ┌────▼────┐   după AGA</w:t>
        <w:br/>
        <w:t xml:space="preserve">                        └─────────►│  1171   │──► 457 dividende</w:t>
        <w:br/>
        <w:t xml:space="preserve">                                   │(analitic│──► 1068 alte rezerve</w:t>
        <w:br/>
        <w:t xml:space="preserve">                                   │  pe an) │──► acoperire pierdere</w:t>
        <w:br/>
        <w:t xml:space="preserve">                                   └─────────┘</w:t>
      </w:r>
    </w:p>
    <w:p>
      <w:pPr>
        <w:jc w:val="both"/>
      </w:pPr>
      <w:r>
        <w:rPr>
          <w:b/>
        </w:rPr>
        <w:t>Reguli de control (lunar / cel puțin trimestrial):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Σ clasa 7 − Σ clasa 6 = sold 121</w:t>
      </w:r>
      <w:r>
        <w:t xml:space="preserve"> → dacă nu se verifică, cel mai probabil </w:t>
      </w:r>
      <w:r>
        <w:rPr>
          <w:b/>
        </w:rPr>
        <w:t>nu ai închis 121 din anul precedent</w:t>
      </w:r>
      <w:r>
        <w:t>.</w:t>
      </w:r>
    </w:p>
    <w:p>
      <w:pPr>
        <w:pStyle w:val="ListBullet"/>
      </w:pPr>
      <w:r>
        <w:t>129 trebuie închis după repartizarea rezervelor.</w:t>
      </w:r>
    </w:p>
    <w:p>
      <w:pPr>
        <w:pStyle w:val="ListBullet"/>
      </w:pPr>
      <w:r>
        <w:t>121 trebuie închis pentru corelația cu anul următor.</w:t>
      </w:r>
    </w:p>
    <w:p>
      <w:pPr>
        <w:pStyle w:val="ListBullet"/>
      </w:pPr>
      <w:r>
        <w:t xml:space="preserve">⚠️ Nu există automatism ca la TVA – </w:t>
      </w:r>
      <w:r>
        <w:rPr>
          <w:b/>
        </w:rPr>
        <w:t>se face manual</w:t>
      </w:r>
      <w:r>
        <w:t>. Pune-ți un control fix în ianuarie și încă unul înainte de fiecare calcul de impozit pe profit.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2. Pierderea contabilă vs. pierderea fiscală</w:t>
      </w:r>
    </w:p>
    <w:p>
      <w:pPr>
        <w:jc w:val="both"/>
      </w:pPr>
      <w:r>
        <w:t xml:space="preserve">Sunt </w:t>
      </w:r>
      <w:r>
        <w:rPr>
          <w:b/>
        </w:rPr>
        <w:t>două lucruri diferite</w:t>
      </w:r>
      <w:r>
        <w:t xml:space="preserve"> și notița le amestecă un pic. De ținut separat: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Pierdere contabilă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Pierdere fiscală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Unde stă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1171 (sold debitor)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D101, rândurile de pierdere; nu are cont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Cum se acoperă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rezerve, prime, capital, profit viitor (hotărâre AGA)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din profitul impozabil viitor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Regula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termen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70% din profitul impozabil, în 5 ani consecutivi</w:t>
            </w:r>
            <w:r>
              <w:rPr>
                <w:sz w:val="18"/>
              </w:rPr>
              <w:t xml:space="preserve"> (pierderi din 2024 încolo)</w:t>
            </w:r>
          </w:p>
        </w:tc>
      </w:tr>
    </w:tbl>
    <w:p/>
    <w:p>
      <w:pPr>
        <w:jc w:val="both"/>
      </w:pPr>
      <w:r>
        <w:t xml:space="preserve">➕ </w:t>
      </w:r>
      <w:r>
        <w:rPr>
          <w:b/>
        </w:rPr>
        <w:t>Regim tranzitoriu:</w:t>
      </w:r>
      <w:r>
        <w:t xml:space="preserve"> pierderile rămase de recuperat la 31.12.2023 se recuperează tot în limita a </w:t>
      </w:r>
      <w:r>
        <w:rPr>
          <w:b/>
        </w:rPr>
        <w:t>70%</w:t>
      </w:r>
      <w:r>
        <w:t xml:space="preserve"> din profitul impozabil, dar pe </w:t>
      </w:r>
      <w:r>
        <w:rPr>
          <w:b/>
        </w:rPr>
        <w:t>perioada rămasă din cei 7 ani</w:t>
      </w:r>
      <w:r>
        <w:t xml:space="preserve"> inițiali, în ordinea înregistrării.</w:t>
      </w:r>
    </w:p>
    <w:p>
      <w:pPr>
        <w:pStyle w:val="Heading3"/>
      </w:pPr>
      <w:r>
        <w:t>La firmele preluate (✅ bună practică din notiță, extinsă)</w:t>
      </w:r>
    </w:p>
    <w:p>
      <w:pPr>
        <w:pStyle w:val="ListNumber"/>
      </w:pPr>
      <w:r>
        <w:t xml:space="preserve">Scoate din SPV </w:t>
      </w:r>
      <w:r>
        <w:rPr>
          <w:b/>
        </w:rPr>
        <w:t>duplicatele D101</w:t>
      </w:r>
      <w:r>
        <w:t xml:space="preserve"> pentru toți anii din termenul de prescripție. Urmărește rândurile de pierdere și </w:t>
      </w:r>
      <w:r>
        <w:rPr>
          <w:b/>
        </w:rPr>
        <w:t>pierderea rămasă de recuperat</w:t>
      </w:r>
      <w:r>
        <w:t>.</w:t>
      </w:r>
    </w:p>
    <w:p>
      <w:pPr>
        <w:pStyle w:val="ListNumber"/>
      </w:pPr>
      <w:r>
        <w:t xml:space="preserve">Reconciliază cu </w:t>
      </w:r>
      <w:r>
        <w:rPr>
          <w:b/>
        </w:rPr>
        <w:t>fișa pe plătitor</w:t>
      </w:r>
      <w:r>
        <w:t xml:space="preserve"> și cu balanțele preluate.</w:t>
      </w:r>
    </w:p>
    <w:p>
      <w:pPr>
        <w:pStyle w:val="ListNumber"/>
      </w:pPr>
      <w:r>
        <w:t xml:space="preserve">⚠️ Dacă </w:t>
      </w:r>
      <w:r>
        <w:rPr>
          <w:b/>
        </w:rPr>
        <w:t>1171 nu reflectă pierderea</w:t>
      </w:r>
      <w:r>
        <w:t xml:space="preserve"> care apare în D101 → contul nu e constituit la valoarea reală. Consecință: baza de calcul a impozitului pe profit e greșită și, mai grav, </w:t>
      </w:r>
      <w:r>
        <w:rPr>
          <w:b/>
        </w:rPr>
        <w:t>plafonul de dividende distribuibile e supraevaluat</w:t>
      </w:r>
      <w:r>
        <w:t xml:space="preserve"> (cu riscurile din cap. 1.2).</w:t>
      </w:r>
    </w:p>
    <w:p>
      <w:pPr>
        <w:pStyle w:val="ListNumber"/>
      </w:pPr>
      <w:r>
        <w:t xml:space="preserve">Ține </w:t>
      </w:r>
      <w:r>
        <w:rPr>
          <w:b/>
        </w:rPr>
        <w:t>analitice pe 1171 pe ani</w:t>
      </w:r>
      <w:r>
        <w:t>, cu marcaj Debitor/Creditor – fără asta nu poți urmări recuperarea pe 5 ani.</w:t>
      </w:r>
    </w:p>
    <w:p>
      <w:pPr>
        <w:jc w:val="both"/>
      </w:pPr>
      <w:r>
        <w:rPr>
          <w:rFonts w:ascii="Consolas" w:hAnsi="Consolas"/>
          <w:color w:val="1F4E79"/>
          <w:sz w:val="19"/>
        </w:rPr>
        <w:t>❓</w:t>
      </w:r>
      <w:r>
        <w:t xml:space="preserve"> „sunt anumite pierderi care nu sunt deductibile fiscal – astea se înregistrează într-un cont separat": contabil, pierderea e pierdere; </w:t>
      </w:r>
      <w:r>
        <w:rPr>
          <w:b/>
        </w:rPr>
        <w:t>nu există un cont sintetic distinct</w:t>
      </w:r>
      <w:r>
        <w:t xml:space="preserve"> pentru pierderea nedeductibilă fiscal. Ce se face în practică este un </w:t>
      </w:r>
      <w:r>
        <w:rPr>
          <w:b/>
        </w:rPr>
        <w:t>analitic de gestiune</w:t>
      </w:r>
      <w:r>
        <w:t xml:space="preserve"> (ex. </w:t>
      </w:r>
      <w:r>
        <w:rPr>
          <w:rFonts w:ascii="Consolas" w:hAnsi="Consolas"/>
          <w:color w:val="1F4E79"/>
          <w:sz w:val="19"/>
        </w:rPr>
        <w:t>1171.01</w:t>
      </w:r>
      <w:r>
        <w:t xml:space="preserve"> recuperabilă fiscal / </w:t>
      </w:r>
      <w:r>
        <w:rPr>
          <w:rFonts w:ascii="Consolas" w:hAnsi="Consolas"/>
          <w:color w:val="1F4E79"/>
          <w:sz w:val="19"/>
        </w:rPr>
        <w:t>1171.02</w:t>
      </w:r>
      <w:r>
        <w:t xml:space="preserve"> nerecuperabilă). De confirmat că asta a fost intenția.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3"/>
      </w:pPr>
      <w:r>
        <w:t>2.1 Închiderea conturilor de cheltuieli și venituri</w:t>
      </w:r>
    </w:p>
    <w:p>
      <w:pPr>
        <w:ind w:left="280"/>
      </w:pPr>
      <w:r>
        <w:rPr>
          <w:rFonts w:ascii="Consolas" w:hAnsi="Consolas"/>
          <w:sz w:val="18"/>
        </w:rPr>
        <w:t>121  = 607    ·  20.000</w:t>
        <w:br/>
        <w:t>707  = 121    ·  24.000</w:t>
      </w:r>
    </w:p>
    <w:p>
      <w:pPr>
        <w:jc w:val="both"/>
      </w:pPr>
      <w:r>
        <w:t xml:space="preserve">Rezultatul contabil: 121 are sold </w:t>
      </w:r>
      <w:r>
        <w:rPr>
          <w:b/>
        </w:rPr>
        <w:t>creditor de 4.000</w:t>
      </w:r>
      <w:r>
        <w:t xml:space="preserve"> lei — profitul pe care se calculează impozitul.</w:t>
      </w:r>
    </w:p>
    <w:p>
      <w:pPr>
        <w:pStyle w:val="Heading3"/>
      </w:pPr>
      <w:r>
        <w:t>2.2 Impozitul pe profit</w:t>
      </w:r>
    </w:p>
    <w:p>
      <w:pPr>
        <w:jc w:val="both"/>
      </w:pPr>
      <w:r>
        <w:t xml:space="preserve">Cota este </w:t>
      </w:r>
      <w:r>
        <w:rPr>
          <w:b/>
        </w:rPr>
        <w:t>16%</w:t>
      </w:r>
      <w:r>
        <w:t xml:space="preserve">, aplicată la baza impozabilă. Cei 4.000 lei sunt </w:t>
      </w:r>
      <w:r>
        <w:rPr>
          <w:b/>
        </w:rPr>
        <w:t>baza</w:t>
      </w:r>
      <w:r>
        <w:t>, nu impozitul:</w:t>
      </w:r>
    </w:p>
    <w:p>
      <w:pPr>
        <w:ind w:left="360"/>
      </w:pPr>
      <w:r>
        <w:rPr>
          <w:i/>
          <w:color w:val="5D6E7E"/>
        </w:rPr>
        <w:t xml:space="preserve">16% × 4.000 = </w:t>
      </w:r>
      <w:r>
        <w:rPr>
          <w:b/>
          <w:i/>
          <w:color w:val="5D6E7E"/>
        </w:rPr>
        <w:t>640 lei</w:t>
      </w:r>
    </w:p>
    <w:p>
      <w:pPr>
        <w:ind w:left="280"/>
      </w:pPr>
      <w:r>
        <w:rPr>
          <w:rFonts w:ascii="Consolas" w:hAnsi="Consolas"/>
          <w:sz w:val="18"/>
        </w:rPr>
        <w:t>691  = 4411   ·     640     (cheltuiala cu impozitul pe profit)</w:t>
        <w:br/>
        <w:t>121  = 691    ·     640     (închiderea contului de cheltuială)</w:t>
      </w:r>
    </w:p>
    <w:p>
      <w:pPr>
        <w:jc w:val="both"/>
      </w:pPr>
      <w:r>
        <w:t xml:space="preserve">Profitul net rămâne 4.000 − 640 = </w:t>
      </w:r>
      <w:r>
        <w:rPr>
          <w:b/>
        </w:rPr>
        <w:t>3.360 lei</w:t>
      </w:r>
      <w:r>
        <w:t>.</w:t>
      </w:r>
    </w:p>
    <w:p>
      <w:pPr>
        <w:ind w:left="360"/>
      </w:pPr>
      <w:r>
        <w:rPr>
          <w:i/>
          <w:color w:val="5D6E7E"/>
        </w:rPr>
        <w:t xml:space="preserve">Contul sintetic este </w:t>
      </w:r>
      <w:r>
        <w:rPr>
          <w:b/>
          <w:i/>
          <w:color w:val="5D6E7E"/>
        </w:rPr>
        <w:t>441</w:t>
      </w:r>
      <w:r>
        <w:rPr>
          <w:i/>
          <w:color w:val="5D6E7E"/>
        </w:rPr>
        <w:t xml:space="preserve"> </w:t>
      </w:r>
      <w:r>
        <w:rPr>
          <w:i/>
          <w:color w:val="5D6E7E"/>
        </w:rPr>
        <w:t>Impozitul pe profit și alte impozite</w:t>
      </w:r>
      <w:r>
        <w:rPr>
          <w:i/>
          <w:color w:val="5D6E7E"/>
        </w:rPr>
        <w:t xml:space="preserve">; pentru impozitul pe profit se folosește analiticul </w:t>
      </w:r>
      <w:r>
        <w:rPr>
          <w:b/>
          <w:i/>
          <w:color w:val="5D6E7E"/>
        </w:rPr>
        <w:t>4411</w:t>
      </w:r>
      <w:r>
        <w:rPr>
          <w:i/>
          <w:color w:val="5D6E7E"/>
        </w:rPr>
        <w:t>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3. Documente justificative și corectarea erorilor</w:t>
      </w:r>
    </w:p>
    <w:p>
      <w:pPr>
        <w:pStyle w:val="Heading3"/>
      </w:pPr>
      <w:r>
        <w:t>3.1 Principiul</w:t>
      </w:r>
    </w:p>
    <w:p>
      <w:pPr>
        <w:jc w:val="both"/>
      </w:pPr>
      <w:r>
        <w:t xml:space="preserve">✅ „Fiecare notă contabilă să aibă un document" – </w:t>
      </w:r>
      <w:r>
        <w:rPr>
          <w:b/>
        </w:rPr>
        <w:t>Legea 82/1991, art. 6</w:t>
      </w:r>
      <w:r>
        <w:t xml:space="preserve">: orice operațiune se consemnează într-un document care devine document justificativ. Detaliile de formă: </w:t>
      </w:r>
      <w:r>
        <w:rPr>
          <w:b/>
        </w:rPr>
        <w:t>OMFP 2634/2015</w:t>
      </w:r>
      <w:r>
        <w:t>.</w:t>
      </w:r>
    </w:p>
    <w:p>
      <w:pPr>
        <w:pStyle w:val="Heading3"/>
      </w:pPr>
      <w:r>
        <w:t>3.2 Pragul de semnificație</w:t>
      </w:r>
    </w:p>
    <w:p>
      <w:pPr>
        <w:pStyle w:val="ListBullet"/>
      </w:pPr>
      <w:r>
        <w:t xml:space="preserve">➕ Trebuie </w:t>
      </w:r>
      <w:r>
        <w:rPr>
          <w:b/>
        </w:rPr>
        <w:t>definit expres în politicile contabile</w:t>
      </w:r>
      <w:r>
        <w:t xml:space="preserve">, aprobat de administrator, aplicat </w:t>
      </w:r>
      <w:r>
        <w:rPr>
          <w:b/>
        </w:rPr>
        <w:t>consecvent</w:t>
      </w:r>
      <w:r>
        <w:t xml:space="preserve"> (ex.: X% din CA / din total active / din rezultat, cu o valoare absolută minimă).</w:t>
      </w:r>
    </w:p>
    <w:p>
      <w:pPr>
        <w:pStyle w:val="ListBullet"/>
      </w:pPr>
      <w:r>
        <w:t>Fără el, nu poți justifica alegerea între „corectez pe 6xx" și „corectez pe 1174".</w:t>
      </w:r>
    </w:p>
    <w:p>
      <w:pPr>
        <w:pStyle w:val="Heading3"/>
      </w:pPr>
      <w:r>
        <w:t>3.3 Arbore de decizie – factură lipsă / înregistrată greșit</w:t>
      </w:r>
    </w:p>
    <w:p>
      <w:pPr>
        <w:jc w:val="both"/>
      </w:pPr>
      <w:r>
        <w:rPr>
          <w:b/>
        </w:rPr>
        <w:t>A. Factură a exercițiului CURENT, descoperită în același an</w:t>
      </w:r>
    </w:p>
    <w:p>
      <w:pPr>
        <w:jc w:val="both"/>
      </w:pPr>
      <w:r>
        <w:t>→ înregistrare normală pe cheltuială în luna constatării; TVA se deduce în decontul curent (drept de deducere păstrat 5 ani). Nicio rectificare.</w:t>
      </w:r>
    </w:p>
    <w:p>
      <w:pPr>
        <w:jc w:val="both"/>
      </w:pPr>
      <w:r>
        <w:rPr>
          <w:b/>
        </w:rPr>
        <w:t>B. Factură care NU era a mea, constatată în același an</w:t>
      </w:r>
    </w:p>
    <w:p>
      <w:pPr>
        <w:ind w:left="280"/>
      </w:pPr>
      <w:r>
        <w:rPr>
          <w:rFonts w:ascii="Consolas" w:hAnsi="Consolas"/>
          <w:sz w:val="18"/>
        </w:rPr>
        <w:t>628 = 401   cu minus (storno)</w:t>
        <w:br/>
        <w:t>4426 = 401  cu minus</w:t>
      </w:r>
    </w:p>
    <w:p>
      <w:pPr>
        <w:pStyle w:val="ListBullet"/>
      </w:pPr>
      <w:r>
        <w:t>Efect net: 0 pe cheltuială, 0 pe furnizor, 0 pe TVA. ✅ Exact cum e în notiță.</w:t>
      </w:r>
    </w:p>
    <w:p>
      <w:pPr>
        <w:pStyle w:val="ListBullet"/>
      </w:pPr>
      <w:r>
        <w:t xml:space="preserve">Dacă factura a fost </w:t>
      </w:r>
      <w:r>
        <w:rPr>
          <w:b/>
        </w:rPr>
        <w:t>achitată</w:t>
      </w:r>
      <w:r>
        <w:t xml:space="preserve"> → discuție separată (recuperare/compensare cu furnizorul).</w:t>
      </w:r>
    </w:p>
    <w:p>
      <w:pPr>
        <w:pStyle w:val="ListBullet"/>
      </w:pPr>
      <w:r>
        <w:rPr>
          <w:b/>
        </w:rPr>
        <w:t>Impozit pe profit:</w:t>
      </w:r>
      <w:r>
        <w:t xml:space="preserve"> dacă D100 a fost depus cu profit denaturat → </w:t>
      </w:r>
      <w:r>
        <w:rPr>
          <w:b/>
        </w:rPr>
        <w:t>formular 710</w:t>
      </w:r>
      <w:r>
        <w:t xml:space="preserve"> (D100 nu are bifă de rectificativă, spre deosebire de D112). ✅ Notița e corectă aici. Dacă rezultă impozit suplimentar → </w:t>
      </w:r>
      <w:r>
        <w:rPr>
          <w:b/>
        </w:rPr>
        <w:t>accesorii</w:t>
      </w:r>
      <w:r>
        <w:t xml:space="preserve"> (dobânzi + penalități de întârziere; eventual penalitate de nedeclarare dacă o stabilește organul fiscal). </w:t>
      </w:r>
      <w:r>
        <w:rPr>
          <w:b/>
        </w:rPr>
        <w:t>Discuția cu administratorul se poartă înainte</w:t>
      </w:r>
      <w:r>
        <w:t>, nu după.</w:t>
      </w:r>
    </w:p>
    <w:p>
      <w:pPr>
        <w:pStyle w:val="ListBullet"/>
      </w:pPr>
      <w:r>
        <w:rPr>
          <w:b/>
        </w:rPr>
        <w:t>TVA:</w:t>
      </w:r>
      <w:r>
        <w:t xml:space="preserve"> ⚠️ nuanță importantă – sumele din corectarea erorilor de înregistrare în evidențele de TVA se înscriu la </w:t>
      </w:r>
      <w:r>
        <w:rPr>
          <w:b/>
        </w:rPr>
        <w:t>rândurile de regularizări din decontul lunii curente</w:t>
      </w:r>
      <w:r>
        <w:t xml:space="preserve">. Decontul de TVA </w:t>
      </w:r>
      <w:r>
        <w:rPr>
          <w:b/>
        </w:rPr>
        <w:t>nu se rectifică</w:t>
      </w:r>
      <w:r>
        <w:t xml:space="preserve"> prin depunerea unuia nou. „Cererea de corectare a erorilor materiale" (OMEF 179/2007) e pentru erori </w:t>
      </w:r>
      <w:r>
        <w:rPr>
          <w:b/>
        </w:rPr>
        <w:t>de completare</w:t>
      </w:r>
      <w:r>
        <w:t xml:space="preserve"> (căsuțe, tastare), nu pentru sume rezultate din evidență.</w:t>
      </w:r>
    </w:p>
    <w:p>
      <w:pPr>
        <w:jc w:val="both"/>
      </w:pPr>
      <w:r>
        <w:rPr>
          <w:b/>
        </w:rPr>
        <w:t>C. Factură a exercițiului ANTERIOR, eroare SEMNIFICATIVĂ</w:t>
      </w:r>
    </w:p>
    <w:p>
      <w:pPr>
        <w:ind w:left="280"/>
      </w:pPr>
      <w:r>
        <w:rPr>
          <w:rFonts w:ascii="Consolas" w:hAnsi="Consolas"/>
          <w:sz w:val="18"/>
        </w:rPr>
        <w:t>1174 = 401     cheltuiala (fără TVA)</w:t>
        <w:br/>
        <w:t>4426 = 401     TVA</w:t>
      </w:r>
    </w:p>
    <w:p>
      <w:pPr>
        <w:pStyle w:val="ListBullet"/>
      </w:pPr>
      <w:r>
        <w:t xml:space="preserve">⚠️ </w:t>
      </w:r>
      <w:r>
        <w:rPr>
          <w:b/>
        </w:rPr>
        <w:t>Nu se mai trece prin 628.</w:t>
      </w:r>
      <w:r>
        <w:t xml:space="preserve"> ✅ Notița e corectă.</w:t>
      </w:r>
    </w:p>
    <w:p>
      <w:pPr>
        <w:pStyle w:val="ListBullet"/>
      </w:pPr>
      <w:r>
        <w:t xml:space="preserve">TVA se deduce în </w:t>
      </w:r>
      <w:r>
        <w:rPr>
          <w:b/>
        </w:rPr>
        <w:t>decontul curent</w:t>
      </w:r>
      <w:r>
        <w:t>.</w:t>
      </w:r>
    </w:p>
    <w:p>
      <w:pPr>
        <w:pStyle w:val="ListBullet"/>
      </w:pPr>
      <w:r>
        <w:rPr>
          <w:b/>
        </w:rPr>
        <w:t>Obligatoriu: D101 rectificativ</w:t>
      </w:r>
      <w:r>
        <w:t xml:space="preserve"> pentru anul afectat (bifa „Declarație rectificativă" există pe formularul 101 – spre deosebire de D100).</w:t>
      </w:r>
    </w:p>
    <w:p>
      <w:pPr>
        <w:pStyle w:val="ListBullet"/>
      </w:pPr>
      <w:r>
        <w:t>Ulterior, 1174 se închide prin 1171 (după hotărârea AGA).</w:t>
      </w:r>
    </w:p>
    <w:p>
      <w:pPr>
        <w:jc w:val="both"/>
      </w:pPr>
      <w:r>
        <w:rPr>
          <w:b/>
        </w:rPr>
        <w:t>D. Eroare NESEMNIFICATIVĂ (sub prag)</w:t>
      </w:r>
    </w:p>
    <w:p>
      <w:pPr>
        <w:jc w:val="both"/>
      </w:pPr>
      <w:r>
        <w:t xml:space="preserve">→ se corectează pe contul de profit și pierdere </w:t>
      </w:r>
      <w:r>
        <w:rPr>
          <w:b/>
        </w:rPr>
        <w:t>curent</w:t>
      </w:r>
      <w:r>
        <w:t xml:space="preserve"> (6xx).</w:t>
      </w:r>
    </w:p>
    <w:p>
      <w:pPr>
        <w:jc w:val="both"/>
      </w:pPr>
      <w:r>
        <w:t>→ ⚠️ Risc fiscal: cheltuiala nu e aferentă exercițiului curent, deci poate fi considerată nedeductibilă. Documentează decizia (nota de prag).</w:t>
      </w:r>
    </w:p>
    <w:p>
      <w:pPr>
        <w:pStyle w:val="Heading3"/>
      </w:pPr>
      <w:r>
        <w:t>3.4 ✅ Răspuns la întrebarea ta despre 1174</w:t>
      </w:r>
    </w:p>
    <w:p>
      <w:pPr>
        <w:ind w:left="360"/>
      </w:pPr>
      <w:r>
        <w:rPr>
          <w:i/>
          <w:color w:val="5D6E7E"/>
        </w:rPr>
        <w:t>„Dacă scopul lui 1174 era să nu denatureze profitul anilor precedenți, când închidem 1174 în 1171 nu denaturăm profitul anilor precedenți?"</w:t>
      </w:r>
    </w:p>
    <w:p>
      <w:pPr>
        <w:jc w:val="both"/>
      </w:pPr>
      <w:r>
        <w:t xml:space="preserve">Întrebarea e bună și răspunsul e că </w:t>
      </w:r>
      <w:r>
        <w:rPr>
          <w:b/>
        </w:rPr>
        <w:t>1174 nu protejează „profitul anilor precedenți", ci două alte lucruri:</w:t>
      </w:r>
    </w:p>
    <w:p>
      <w:pPr>
        <w:pStyle w:val="ListNumber"/>
      </w:pPr>
      <w:r>
        <w:rPr>
          <w:b/>
        </w:rPr>
        <w:t>Rezultatul anului CURENT (contul 121).</w:t>
      </w:r>
      <w:r>
        <w:t xml:space="preserve"> O cheltuială din 2025 nu are ce căuta în P&amp;L-ul lui 2026. Dacă ai trece factura pe 628 în 2026, ai denatura rezultatul lui 2026 – și, implicit, impozitul pe profit al lui 2026. 1174 ocolește complet contul de profit și pierdere.</w:t>
      </w:r>
    </w:p>
    <w:p>
      <w:pPr>
        <w:pStyle w:val="ListNumber"/>
      </w:pPr>
      <w:r>
        <w:rPr>
          <w:b/>
        </w:rPr>
        <w:t>Trasabilitatea corecției.</w:t>
      </w:r>
      <w:r>
        <w:t xml:space="preserve"> 1174 este un „compartiment cu etichetă": arată explicit </w:t>
      </w:r>
      <w:r>
        <w:rPr>
          <w:i/>
        </w:rPr>
        <w:t>cât</w:t>
      </w:r>
      <w:r>
        <w:t xml:space="preserve"> din capitalurile proprii provine dintr-o corecție de eroare, nu din profit efectiv realizat și raportat. Situațiile financiare ale anilor trecuți </w:t>
      </w:r>
      <w:r>
        <w:rPr>
          <w:b/>
        </w:rPr>
        <w:t>nu se retratează</w:t>
      </w:r>
      <w:r>
        <w:t xml:space="preserve"> (asta e regula din OMFP 1802/2014) – deci 1174 e singurul loc unde se vede că bilanțul aprobat atunci era greșit.</w:t>
      </w:r>
    </w:p>
    <w:p>
      <w:pPr>
        <w:jc w:val="both"/>
      </w:pPr>
      <w:r>
        <w:t xml:space="preserve">Odată ce corecția e stabilită, D101-ul rectificativ depus și AGA a luat act, suma </w:t>
      </w:r>
      <w:r>
        <w:rPr>
          <w:b/>
        </w:rPr>
        <w:t>este</w:t>
      </w:r>
      <w:r>
        <w:t xml:space="preserve"> parte din rezultatul acumulat – deci transferul în 1171 nu „re-denaturează" nimic, ci doar închide un cont tranzitoriu. Denaturarea ar fi fost să treacă prin 121.</w:t>
      </w:r>
    </w:p>
    <w:p>
      <w:pPr>
        <w:jc w:val="both"/>
      </w:pPr>
      <w:r>
        <w:t xml:space="preserve">⚠️ </w:t>
      </w:r>
      <w:r>
        <w:rPr>
          <w:b/>
        </w:rPr>
        <w:t>Partea sensibilă, exact cum spune notița:</w:t>
      </w:r>
      <w:r>
        <w:t xml:space="preserve"> dacă 1171 nu mai are sold (proprietarul a luat deja dividendele), transferul îl duce </w:t>
      </w:r>
      <w:r>
        <w:rPr>
          <w:b/>
        </w:rPr>
        <w:t>pe debitor</w:t>
      </w:r>
      <w:r>
        <w:t xml:space="preserve"> → pierdere reportată neacoperită. Din 2026 asta declanșează restricțiile Legii 239/2025 (blocaj dividende + blocaj restituire împrumuturi asociați + obligație de reîntregire). </w:t>
      </w:r>
      <w:r>
        <w:rPr>
          <w:b/>
        </w:rPr>
        <w:t>Deci ordinea corectă e: corectezi întâi, distribui după.</w:t>
      </w:r>
    </w:p>
    <w:p>
      <w:pPr>
        <w:pStyle w:val="Heading3"/>
      </w:pPr>
      <w:r>
        <w:t>➕ 3.5 Controlul preventiv care evită tot ce e mai sus</w:t>
      </w:r>
    </w:p>
    <w:p>
      <w:pPr>
        <w:jc w:val="both"/>
      </w:pPr>
      <w:r>
        <w:t xml:space="preserve">Reconciliază </w:t>
      </w:r>
      <w:r>
        <w:rPr>
          <w:b/>
        </w:rPr>
        <w:t>lunar registrul RO e-Factura din SPV</w:t>
      </w:r>
      <w:r>
        <w:t xml:space="preserve"> cu jurnalul de cumpărări. Cazul din notiță („clientul nu a încărcat un document în SPV / s-a încărcat eronat") se prinde în luna respectivă, nu peste un an. Ăsta e cel mai ieftin control din toată lista.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4. Termene de depunere ⚠️ ATENȚIE – S-A SCHIMBAT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Declarație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An fiscal 2025 (depus 2026)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An fiscal 2026 (depus 2027)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D101</w:t>
            </w:r>
            <w:r>
              <w:rPr>
                <w:sz w:val="18"/>
              </w:rPr>
              <w:t xml:space="preserve"> impozit pe profit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25 iunie 2026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25 iunie 2027</w:t>
            </w:r>
            <w:r>
              <w:rPr>
                <w:sz w:val="18"/>
              </w:rPr>
              <w:t xml:space="preserve"> (termenul a fost </w:t>
            </w:r>
            <w:r>
              <w:rPr>
                <w:b/>
                <w:sz w:val="18"/>
              </w:rPr>
              <w:t>permanentizat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D100</w:t>
            </w:r>
            <w:r>
              <w:rPr>
                <w:sz w:val="18"/>
              </w:rPr>
              <w:t xml:space="preserve"> impozit micro T4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25 iunie 2026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revine la </w:t>
            </w:r>
            <w:r>
              <w:rPr>
                <w:b/>
                <w:sz w:val="18"/>
              </w:rPr>
              <w:t>25 ianuarie 2027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Situații financiare anuale</w:t>
            </w:r>
            <w:r>
              <w:rPr>
                <w:sz w:val="18"/>
              </w:rPr>
              <w:t xml:space="preserve"> (societăți)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~30 mai 2026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150 de zile</w:t>
            </w:r>
            <w:r>
              <w:rPr>
                <w:sz w:val="18"/>
              </w:rPr>
              <w:t xml:space="preserve"> de la 31.12.2026 → </w:t>
            </w:r>
            <w:r>
              <w:rPr>
                <w:b/>
                <w:sz w:val="18"/>
              </w:rPr>
              <w:t>~30 mai 2027</w:t>
            </w:r>
            <w:r>
              <w:rPr>
                <w:sz w:val="18"/>
              </w:rPr>
              <w:t xml:space="preserve"> ✅</w:t>
            </w:r>
          </w:p>
        </w:tc>
      </w:tr>
    </w:tbl>
    <w:p/>
    <w:p>
      <w:pPr>
        <w:pStyle w:val="ListBullet"/>
      </w:pPr>
      <w:r>
        <w:t xml:space="preserve">⚠️ Notița spune „101 în Martie" pentru 2027. </w:t>
      </w:r>
      <w:r>
        <w:rPr>
          <w:b/>
        </w:rPr>
        <w:t>Este depășit.</w:t>
      </w:r>
      <w:r>
        <w:t xml:space="preserve"> Termenul standard din art. 42 CF era 25 martie, derogarea din OUG 153/2020 l-a mutat la 25 iunie timp de 5 ani (2022–2026), iar în martie 2026 Guvernul l-a făcut </w:t>
      </w:r>
      <w:r>
        <w:rPr>
          <w:b/>
        </w:rPr>
        <w:t>permanent</w:t>
      </w:r>
      <w:r>
        <w:t xml:space="preserve"> pentru majoritatea plătitorilor de impozit pe profit.</w:t>
      </w:r>
    </w:p>
    <w:p>
      <w:pPr>
        <w:pStyle w:val="ListBullet"/>
      </w:pPr>
      <w:r>
        <w:t>Excepții care rămân la termene proprii: ONG-uri și contribuabilii cu venituri majoritare din cereale/plante tehnice (25 februarie), situații speciale (fuziuni, lichidare), an fiscal modificat (25 a lunii a 6-a).</w:t>
      </w:r>
    </w:p>
    <w:p>
      <w:pPr>
        <w:pStyle w:val="ListBullet"/>
      </w:pPr>
      <w:r>
        <w:t xml:space="preserve">➕ Entități fără activitate: declarație de inactivitate, </w:t>
      </w:r>
      <w:r>
        <w:rPr>
          <w:b/>
        </w:rPr>
        <w:t>60 de zile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❓</w:t>
      </w:r>
      <w:r>
        <w:t xml:space="preserve"> </w:t>
      </w:r>
      <w:r>
        <w:rPr>
          <w:b/>
        </w:rPr>
        <w:t>De verificat actul normativ exact</w:t>
      </w:r>
      <w:r>
        <w:t xml:space="preserve"> care a permanentizat termenul (adoptat ~martie 2026) înainte de a-l comunica clienților.</w:t>
      </w:r>
    </w:p>
    <w:p>
      <w:pPr>
        <w:pStyle w:val="ListBullet"/>
      </w:pPr>
      <w:r>
        <w:t>✅ Punctul din notiță rămâne valabil ca risc: în intervalul ianuarie–iunie se uită frecvent închiderea soldului lui 121.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5. Credite bancare în valută (162x)</w:t>
      </w:r>
    </w:p>
    <w:p>
      <w:pPr>
        <w:pStyle w:val="Heading3"/>
      </w:pPr>
      <w:r>
        <w:t>5.1 Structura conturilor</w:t>
      </w:r>
    </w:p>
    <w:p>
      <w:pPr>
        <w:jc w:val="both"/>
      </w:pPr>
      <w:r>
        <w:t xml:space="preserve">⚠️ Precizare: </w:t>
      </w:r>
      <w:r>
        <w:rPr>
          <w:rFonts w:ascii="Consolas" w:hAnsi="Consolas"/>
          <w:color w:val="1F4E79"/>
          <w:sz w:val="19"/>
        </w:rPr>
        <w:t>1621</w:t>
      </w:r>
      <w:r>
        <w:t xml:space="preserve"> și </w:t>
      </w:r>
      <w:r>
        <w:rPr>
          <w:rFonts w:ascii="Consolas" w:hAnsi="Consolas"/>
          <w:color w:val="1F4E79"/>
          <w:sz w:val="19"/>
        </w:rPr>
        <w:t>162x</w:t>
      </w:r>
      <w:r>
        <w:t xml:space="preserve"> </w:t>
      </w:r>
      <w:r>
        <w:rPr>
          <w:b/>
        </w:rPr>
        <w:t>nu sunt același lucru la nivel de analitic</w:t>
      </w:r>
      <w:r>
        <w:t xml:space="preserve"> – sunt sintetice distincte: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Conținut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1621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Credite bancare pe termen lung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1622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Credite bancare pe termen lung nerambursate la scadență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1623–1627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Credite externe guvernamentale / garantate de stat / de bănci / trezorerie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1682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➕ Dobânzi aferente creditelor bancare pe termen lung (dobânda </w:t>
            </w:r>
            <w:r>
              <w:rPr>
                <w:b/>
                <w:sz w:val="18"/>
              </w:rPr>
              <w:t>calculată și neajunsă la scadență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3"/>
      </w:pPr>
      <w:r>
        <w:t>5.2 Monografia lunară</w:t>
      </w:r>
    </w:p>
    <w:p>
      <w:pPr>
        <w:ind w:left="280"/>
      </w:pPr>
      <w:r>
        <w:rPr>
          <w:rFonts w:ascii="Consolas" w:hAnsi="Consolas"/>
          <w:sz w:val="18"/>
        </w:rPr>
        <w:t>1621 = 5121/5124    rata de capital</w:t>
        <w:br/>
        <w:t>666  = 5121/5124    dobânda</w:t>
        <w:br/>
        <w:t>627  = 5121         comisioane bancare (dacă e cazul)</w:t>
      </w:r>
    </w:p>
    <w:p>
      <w:pPr>
        <w:jc w:val="both"/>
      </w:pPr>
      <w:r>
        <w:t xml:space="preserve">⚠️ </w:t>
      </w:r>
      <w:r>
        <w:rPr>
          <w:b/>
        </w:rPr>
        <w:t>Capcana din notiță:</w:t>
      </w:r>
      <w:r>
        <w:t xml:space="preserve"> extrasul arată deseori rata și dobânda </w:t>
      </w:r>
      <w:r>
        <w:rPr>
          <w:b/>
        </w:rPr>
        <w:t>cumulat</w:t>
      </w:r>
      <w:r>
        <w:t xml:space="preserve">. Mergi întotdeauna la </w:t>
      </w:r>
      <w:r>
        <w:rPr>
          <w:b/>
        </w:rPr>
        <w:t>scadențar</w:t>
      </w:r>
      <w:r>
        <w:t xml:space="preserve"> și desparte-le. Altfel ajungi cu 1621 pe debit (sau invers, cu sold rămas la finalul creditului) și </w:t>
      </w:r>
      <w:r>
        <w:rPr>
          <w:b/>
        </w:rPr>
        <w:t>ai trecut pe cheltuială mai mult decât trebuia</w:t>
      </w:r>
      <w:r>
        <w:t xml:space="preserve"> → impact direct pe impozitul pe profit și pe baza de dividende.</w:t>
      </w:r>
    </w:p>
    <w:p>
      <w:pPr>
        <w:pStyle w:val="Heading3"/>
      </w:pPr>
      <w:r>
        <w:t>5.3 Diferențe de curs ⚠️</w:t>
      </w:r>
    </w:p>
    <w:p>
      <w:pPr>
        <w:jc w:val="both"/>
      </w:pPr>
      <w:r>
        <w:t xml:space="preserve">✅ Notița e corectă că sunt </w:t>
      </w:r>
      <w:r>
        <w:rPr>
          <w:b/>
        </w:rPr>
        <w:t>două momente</w:t>
      </w:r>
      <w:r>
        <w:t>:</w:t>
      </w:r>
    </w:p>
    <w:p>
      <w:pPr>
        <w:pStyle w:val="ListNumber"/>
      </w:pPr>
      <w:r>
        <w:rPr>
          <w:b/>
        </w:rPr>
        <w:t>La plată</w:t>
      </w:r>
      <w:r>
        <w:t xml:space="preserve"> – diferența între cursul de la înregistrare și cursul plății → 665 / 765.</w:t>
      </w:r>
    </w:p>
    <w:p>
      <w:pPr>
        <w:pStyle w:val="ListNumber"/>
      </w:pPr>
      <w:r>
        <w:rPr>
          <w:b/>
        </w:rPr>
        <w:t>La sfârșitul lunii</w:t>
      </w:r>
      <w:r>
        <w:t xml:space="preserve"> – reevaluarea soldului la cursul BNR din </w:t>
      </w:r>
      <w:r>
        <w:rPr>
          <w:b/>
        </w:rPr>
        <w:t>ultima zi bancară a lunii</w:t>
      </w:r>
      <w:r>
        <w:t xml:space="preserve"> → 665 / 765.</w:t>
      </w:r>
    </w:p>
    <w:p>
      <w:pPr>
        <w:jc w:val="both"/>
      </w:pPr>
      <w:r>
        <w:t xml:space="preserve">⚠️ </w:t>
      </w:r>
      <w:r>
        <w:rPr>
          <w:b/>
        </w:rPr>
        <w:t>Reevaluarea este LUNARĂ, obligatoriu</w:t>
      </w:r>
      <w:r>
        <w:t xml:space="preserve"> (OMFP 1802/2014), nu „la 3 luni". Trimestrial e insuficient. Verificarea suplimentară la calculul impozitului pe profit e o bună practică peste obligație, nu un substitut.</w:t>
      </w:r>
    </w:p>
    <w:p>
      <w:pPr>
        <w:jc w:val="both"/>
      </w:pPr>
      <w:r>
        <w:t xml:space="preserve">➕ Verifică </w:t>
      </w:r>
      <w:r>
        <w:rPr>
          <w:b/>
        </w:rPr>
        <w:t>soldul în valută</w:t>
      </w:r>
      <w:r>
        <w:t xml:space="preserve">, nu doar în lei: </w:t>
      </w:r>
      <w:r>
        <w:rPr>
          <w:rFonts w:ascii="Consolas" w:hAnsi="Consolas"/>
          <w:color w:val="1F4E79"/>
          <w:sz w:val="19"/>
        </w:rPr>
        <w:t>sold valută × curs BNR = sold lei</w:t>
      </w:r>
      <w:r>
        <w:t>. Dacă nu dă, ai o problemă de curs sau de rată.</w:t>
      </w:r>
    </w:p>
    <w:p>
      <w:pPr>
        <w:jc w:val="both"/>
      </w:pPr>
      <w:r>
        <w:t>➕ Reclasificarea porțiunii curente (scadentă în ≤ 12 luni) trebuie făcută pentru bilanț – prin analitic sau prin cont dedicat.</w:t>
      </w:r>
    </w:p>
    <w:p>
      <w:pPr>
        <w:jc w:val="both"/>
      </w:pPr>
      <w:r>
        <w:t>✅ „Unde am lei, treaba trebuie să fie foarte simplă" – exact, tot efortul se duce pe valută.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6. Provizioane (151x)</w:t>
      </w:r>
    </w:p>
    <w:p>
      <w:pPr>
        <w:pStyle w:val="Heading3"/>
      </w:pPr>
      <w:r>
        <w:t>6.1 Conceptul ✅</w:t>
      </w:r>
    </w:p>
    <w:p>
      <w:pPr>
        <w:jc w:val="both"/>
      </w:pPr>
      <w:r>
        <w:t xml:space="preserve">Un provizion se recunoaște când există o </w:t>
      </w:r>
      <w:r>
        <w:rPr>
          <w:b/>
        </w:rPr>
        <w:t>obligație actuală</w:t>
      </w:r>
      <w:r>
        <w:t xml:space="preserve"> rezultată dintr-un eveniment trecut, e </w:t>
      </w:r>
      <w:r>
        <w:rPr>
          <w:b/>
        </w:rPr>
        <w:t>probabilă</w:t>
      </w:r>
      <w:r>
        <w:t xml:space="preserve"> o ieșire de resurse și suma poate fi </w:t>
      </w:r>
      <w:r>
        <w:rPr>
          <w:b/>
        </w:rPr>
        <w:t>estimată credibil</w:t>
      </w:r>
      <w:r>
        <w:t>. Exemplul din notiță (litigiu în curs → cheltuieli previzibile cu avocatul) e corect ca raționament: obligația s-a născut în exercițiul curent, chiar dacă plata vine anul următor.</w:t>
      </w:r>
    </w:p>
    <w:p>
      <w:pPr>
        <w:pStyle w:val="Heading3"/>
      </w:pPr>
      <w:r>
        <w:t>6.2 Monografie ⚠️ AICI E EROAREA</w:t>
      </w:r>
    </w:p>
    <w:p>
      <w:pPr>
        <w:ind w:left="280"/>
      </w:pPr>
      <w:r>
        <w:rPr>
          <w:rFonts w:ascii="Consolas" w:hAnsi="Consolas"/>
          <w:sz w:val="18"/>
        </w:rPr>
        <w:t>Constituire (2026):</w:t>
        <w:br/>
        <w:t>6812 = 1511      Cheltuieli de exploatare privind provizioanele</w:t>
        <w:br/>
        <w:br/>
        <w:t>Anul următor (2027), când vine factura de la avocat:</w:t>
        <w:br/>
        <w:t>628  = 401       ← factura, ÎNREGISTRARE NORMALĂ</w:t>
        <w:br/>
        <w:t>1511 = 7812      ← RELUAREA provizionului, operațiune SEPARATĂ</w:t>
      </w:r>
    </w:p>
    <w:p>
      <w:pPr>
        <w:jc w:val="both"/>
      </w:pPr>
      <w:r>
        <w:t xml:space="preserve">⚠️ </w:t>
      </w:r>
      <w:r>
        <w:rPr>
          <w:b/>
        </w:rPr>
        <w:t>Factura nu se înregistrează „pe 151".</w:t>
      </w:r>
      <w:r>
        <w:t xml:space="preserve"> Provizionul nu e un cont de datorii față de furnizor. Cele două operațiuni sunt independente; efectul net pe rezultatul lui 2027 este ~zero, ceea ce e chiar scopul provizionului.</w:t>
      </w:r>
    </w:p>
    <w:p>
      <w:pPr>
        <w:jc w:val="both"/>
      </w:pPr>
      <w:r>
        <w:t xml:space="preserve">➕ Provizionul se revizuiește la fiecare dată a bilanțului și </w:t>
      </w:r>
      <w:r>
        <w:rPr>
          <w:b/>
        </w:rPr>
        <w:t>nu poate fi utilizat pentru altă cheltuială</w:t>
      </w:r>
      <w:r>
        <w:t xml:space="preserve"> decât cea pentru care a fost constituit (OMFP 1802/2014).</w:t>
      </w:r>
    </w:p>
    <w:p>
      <w:pPr>
        <w:pStyle w:val="Heading3"/>
      </w:pPr>
      <w:r>
        <w:t>6.3 ➕ Tratamentul fiscal (lipsea complet)</w:t>
      </w:r>
    </w:p>
    <w:p>
      <w:pPr>
        <w:pStyle w:val="ListBullet"/>
      </w:pPr>
      <w:r>
        <w:rPr>
          <w:b/>
        </w:rPr>
        <w:t>Provizioanele pentru litigii sunt NEDEDUCTIBILE</w:t>
      </w:r>
      <w:r>
        <w:t xml:space="preserve"> fiscal. Art. 26 CF enumeră limitativ ce e deductibil (rezerva legală, provizioanele pentru garanții de bună execuție, ajustările pentru creanțe în anumite condiții etc.) – litigiile nu sunt pe listă.</w:t>
      </w:r>
    </w:p>
    <w:p>
      <w:pPr>
        <w:pStyle w:val="ListBullet"/>
      </w:pPr>
      <w:r>
        <w:t xml:space="preserve">Prin simetrie, </w:t>
      </w:r>
      <w:r>
        <w:rPr>
          <w:b/>
        </w:rPr>
        <w:t>reluarea (7812) este venit neimpozabil</w:t>
      </w:r>
      <w:r>
        <w:t>.</w:t>
      </w:r>
    </w:p>
    <w:p>
      <w:pPr>
        <w:pStyle w:val="ListBullet"/>
      </w:pPr>
      <w:r>
        <w:t xml:space="preserve">⚠️ Consecință practică: provizionul </w:t>
      </w:r>
      <w:r>
        <w:rPr>
          <w:b/>
        </w:rPr>
        <w:t>nu îți scade impozitul pe profit</w:t>
      </w:r>
      <w:r>
        <w:t xml:space="preserve"> în anul constituirii. Nu-l vinde clientului ca optimizare fiscală – e o măsură de imagine fidelă a bilanțului.</w:t>
      </w:r>
    </w:p>
    <w:p>
      <w:pPr>
        <w:jc w:val="both"/>
      </w:pPr>
      <w:r>
        <w:t>Subconturi utile: 1511 litigii · 1512 garanții clienți · 1514 restructurare · 1516 impozite · 1518 alte provizioane.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7. Leasing</w:t>
      </w:r>
    </w:p>
    <w:p>
      <w:pPr>
        <w:pStyle w:val="Heading3"/>
      </w:pPr>
      <w:r>
        <w:t>7.1 ⚠️ Operațional vs. financiar – notița le amestecă</w:t>
      </w:r>
    </w:p>
    <w:p>
      <w:pPr>
        <w:jc w:val="both"/>
      </w:pPr>
      <w:r>
        <w:t xml:space="preserve">Secțiunea din notiță începe cu „operațional" dar descrie imediat 167, mijloc fix, avans 4093 – </w:t>
      </w:r>
      <w:r>
        <w:rPr>
          <w:b/>
        </w:rPr>
        <w:t>acesta e leasing financiar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Operațional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Financiar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Bunul în bilanț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NU</w:t>
            </w:r>
            <w:r>
              <w:rPr>
                <w:sz w:val="18"/>
              </w:rPr>
              <w:t xml:space="preserve"> (rămâne la locator)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</w:t>
            </w:r>
            <w:r>
              <w:rPr>
                <w:sz w:val="18"/>
              </w:rPr>
              <w:t xml:space="preserve"> – 2133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Datoria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167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Cheltuiala lunară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612</w:t>
            </w:r>
            <w:r>
              <w:rPr>
                <w:sz w:val="18"/>
              </w:rPr>
              <w:t xml:space="preserve"> (chirie)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666</w:t>
            </w:r>
            <w:r>
              <w:rPr>
                <w:sz w:val="18"/>
              </w:rPr>
              <w:t xml:space="preserve"> dobândă + amortizare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Evidență extrabilanțieră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8036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Impozit local mijloc de transport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plătit de </w:t>
            </w:r>
            <w:r>
              <w:rPr>
                <w:b/>
                <w:sz w:val="18"/>
              </w:rPr>
              <w:t>locator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plătit de </w:t>
            </w:r>
            <w:r>
              <w:rPr>
                <w:b/>
                <w:sz w:val="18"/>
              </w:rPr>
              <w:t>locatar</w:t>
            </w:r>
            <w:r>
              <w:rPr>
                <w:sz w:val="18"/>
              </w:rPr>
              <w:t>, pe toată durata contractului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Valoarea reziduală la final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achiziție nouă</w:t>
            </w:r>
            <w:r>
              <w:rPr>
                <w:sz w:val="18"/>
              </w:rPr>
              <w:t xml:space="preserve"> → intră ca mijloc fix la acea valoare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deja capitalizată; ultima factură doar închide 167</w:t>
            </w:r>
          </w:p>
        </w:tc>
      </w:tr>
    </w:tbl>
    <w:p/>
    <w:p>
      <w:pPr>
        <w:jc w:val="both"/>
      </w:pPr>
      <w:r>
        <w:t>Criteriile de clasificare: OG 51/1997 + art. 7 pct. 7–8 CF (transferul riscurilor/beneficiilor, opțiune de cumpărare, durata ≥ 80% din durata de viață, valoarea actualizată a plăților ≈ valoarea bunului).</w:t>
      </w:r>
    </w:p>
    <w:p>
      <w:pPr>
        <w:ind w:left="360"/>
      </w:pPr>
      <w:r>
        <w:rPr>
          <w:i/>
          <w:color w:val="5D6E7E"/>
        </w:rPr>
        <w:t xml:space="preserve">✅ Astfel se citește corect fraza din notiță: „la sfârșitul contractului, valoarea reziduală, când pot achiziționa acel bun" + „merg la primărie în 30 de zile" → asta e scenariul de </w:t>
      </w:r>
      <w:r>
        <w:rPr>
          <w:b/>
          <w:i/>
          <w:color w:val="5D6E7E"/>
        </w:rPr>
        <w:t>leasing operațional</w:t>
      </w:r>
      <w:r>
        <w:rPr>
          <w:i/>
          <w:color w:val="5D6E7E"/>
        </w:rPr>
        <w:t>, unde abia atunci apare mijlocul fix.</w:t>
      </w:r>
    </w:p>
    <w:p>
      <w:pPr>
        <w:pStyle w:val="Heading3"/>
      </w:pPr>
      <w:r>
        <w:t>7.2 ✅ Regula de aur din notiță</w:t>
      </w:r>
    </w:p>
    <w:p>
      <w:pPr>
        <w:ind w:left="360"/>
      </w:pPr>
      <w:r>
        <w:rPr>
          <w:b/>
          <w:i/>
          <w:color w:val="5D6E7E"/>
        </w:rPr>
        <w:t>167 este 1-la-1 cu contractul de leasing</w:t>
      </w:r>
      <w:r>
        <w:rPr>
          <w:i/>
          <w:color w:val="5D6E7E"/>
        </w:rPr>
        <w:t xml:space="preserve"> – indiferent câte bunuri conține contractul – și pe </w:t>
      </w:r>
      <w:r>
        <w:rPr>
          <w:b/>
          <w:i/>
          <w:color w:val="5D6E7E"/>
        </w:rPr>
        <w:t>tip de valută</w:t>
      </w:r>
      <w:r>
        <w:rPr>
          <w:i/>
          <w:color w:val="5D6E7E"/>
        </w:rPr>
        <w:t>.</w:t>
      </w:r>
    </w:p>
    <w:p>
      <w:pPr>
        <w:jc w:val="both"/>
      </w:pPr>
      <w:r>
        <w:t xml:space="preserve">Motivul: la reevaluarea soldului în valută trebuie să știi </w:t>
      </w:r>
      <w:r>
        <w:rPr>
          <w:b/>
        </w:rPr>
        <w:t>exact la ce rată din scadențar</w:t>
      </w:r>
      <w:r>
        <w:t xml:space="preserve"> te raportezi. Fără analitic pe contract, nu poți face reevaluarea corect.</w:t>
      </w:r>
    </w:p>
    <w:p>
      <w:pPr>
        <w:jc w:val="both"/>
      </w:pPr>
      <w:r>
        <w:t>Cele două scopuri distincte (✅ notița):</w:t>
      </w:r>
    </w:p>
    <w:p>
      <w:pPr>
        <w:pStyle w:val="ListBullet"/>
      </w:pPr>
      <w:r>
        <w:rPr>
          <w:b/>
        </w:rPr>
        <w:t>167</w:t>
      </w:r>
      <w:r>
        <w:t xml:space="preserve"> = ce datorez firmei de leasing, conform scadențarului (sold curent);</w:t>
      </w:r>
    </w:p>
    <w:p>
      <w:pPr>
        <w:pStyle w:val="ListBullet"/>
      </w:pPr>
      <w:r>
        <w:rPr>
          <w:b/>
        </w:rPr>
        <w:t>2133</w:t>
      </w:r>
      <w:r>
        <w:t xml:space="preserve"> = mijlocul fix, la valoarea de intrare.</w:t>
      </w:r>
    </w:p>
    <w:p>
      <w:pPr>
        <w:jc w:val="both"/>
      </w:pPr>
      <w:r>
        <w:t xml:space="preserve">⚠️ În notiță apare „1067" – e typo pentru </w:t>
      </w:r>
      <w:r>
        <w:rPr>
          <w:b/>
        </w:rPr>
        <w:t>167</w:t>
      </w:r>
      <w:r>
        <w:t>.</w:t>
      </w:r>
    </w:p>
    <w:p>
      <w:pPr>
        <w:pStyle w:val="Heading3"/>
      </w:pPr>
      <w:r>
        <w:t>7.3 ➕ Regimul fiscal al autoturismelor (M1, ≤ 3.500 kg, ≤ 9 locuri)</w:t>
      </w:r>
    </w:p>
    <w:p>
      <w:pPr>
        <w:jc w:val="both"/>
      </w:pPr>
      <w:r>
        <w:rPr>
          <w:b/>
        </w:rPr>
        <w:t>Trei limitări diferite, care se aplică simultan dar pe baze diferite: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Limitare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Bază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Temei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TVA deductibilă 50%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TVA de pe toate facturile aferente vehiculului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art. 298 CF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Cheltuieli deductibile 50%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combustibil, întreținere, piese, chirii, asigurări, </w:t>
            </w:r>
            <w:r>
              <w:rPr>
                <w:b/>
                <w:sz w:val="18"/>
              </w:rPr>
              <w:t>dobânzi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comisioane</w:t>
            </w:r>
            <w:r>
              <w:rPr>
                <w:sz w:val="18"/>
              </w:rPr>
              <w:t xml:space="preserve">, diferențe de curs, </w:t>
            </w:r>
            <w:r>
              <w:rPr>
                <w:b/>
                <w:sz w:val="18"/>
              </w:rPr>
              <w:t>inclusiv TVA nedeductibilă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art. 25 alin. (3) lit. l) CF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Amortizare max. 1.500 lei/lună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amortizarea contabilă a fiecărui autoturism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art. 28 alin. (14) CF</w:t>
            </w:r>
          </w:p>
        </w:tc>
      </w:tr>
    </w:tbl>
    <w:p/>
    <w:p>
      <w:pPr>
        <w:jc w:val="both"/>
      </w:pPr>
      <w:r>
        <w:t xml:space="preserve">⚠️ </w:t>
      </w:r>
      <w:r>
        <w:rPr>
          <w:b/>
        </w:rPr>
        <w:t>Foarte important:</w:t>
      </w:r>
      <w:r>
        <w:t xml:space="preserve"> amortizarea </w:t>
      </w:r>
      <w:r>
        <w:rPr>
          <w:b/>
        </w:rPr>
        <w:t>NU intră</w:t>
      </w:r>
      <w:r>
        <w:t xml:space="preserve"> sub limitarea de 50% – are propria plafonare de 1.500 lei/lună. Cele două nu se cumulează.</w:t>
      </w:r>
    </w:p>
    <w:p>
      <w:pPr>
        <w:jc w:val="both"/>
      </w:pPr>
      <w:r>
        <w:t xml:space="preserve">➕ Art. 25 alin. (3) lit. m): deductibilitate limitată la </w:t>
      </w:r>
      <w:r>
        <w:rPr>
          <w:b/>
        </w:rPr>
        <w:t>un singur autoturism</w:t>
      </w:r>
      <w:r>
        <w:t xml:space="preserve"> pentru fiecare persoană cu funcție de conducere/administrare.</w:t>
      </w:r>
    </w:p>
    <w:p>
      <w:pPr>
        <w:jc w:val="both"/>
      </w:pPr>
      <w:r>
        <w:t xml:space="preserve">➕ Excepțiile (100% deductibil, TVA integral): urgență/pază/curierat, agenți de vânzări și achiziții, taxi, închiriere, școli de șoferi, transport de persoane cu plată. Fără documentație (foi de parcurs, decizie internă), </w:t>
      </w:r>
      <w:r>
        <w:rPr>
          <w:b/>
        </w:rPr>
        <w:t>regimul prudent și conform este 50%</w:t>
      </w:r>
      <w:r>
        <w:t>.</w:t>
      </w:r>
    </w:p>
    <w:p>
      <w:pPr>
        <w:pStyle w:val="Heading3"/>
      </w:pPr>
      <w:r>
        <w:t>➕ 7.3.bis Noutăți 2026 relevante pentru mijloace fixe</w:t>
      </w:r>
    </w:p>
    <w:p>
      <w:pPr>
        <w:pStyle w:val="ListBullet"/>
      </w:pPr>
      <w:r>
        <w:rPr>
          <w:b/>
        </w:rPr>
        <w:t>OUG 8/2026</w:t>
      </w:r>
      <w:r>
        <w:t xml:space="preserve"> (în vigoare 25.02.2026): pragul fiscal al mijloacelor fixe a crescut de la </w:t>
      </w:r>
      <w:r>
        <w:rPr>
          <w:b/>
        </w:rPr>
        <w:t>2.500 lei la 5.000 lei</w:t>
      </w:r>
      <w:r>
        <w:t>; se actualizează anual cu inflația.</w:t>
      </w:r>
    </w:p>
    <w:p>
      <w:pPr>
        <w:pStyle w:val="ListBullet"/>
      </w:pPr>
      <w:r>
        <w:t xml:space="preserve">Bunurile între 2.500 și 5.000 lei existente la 31.12.2025 </w:t>
      </w:r>
      <w:r>
        <w:rPr>
          <w:b/>
        </w:rPr>
        <w:t>continuă</w:t>
      </w:r>
      <w:r>
        <w:t xml:space="preserve"> amortizarea pe durata rămasă (nu se trec retroactiv pe cheltuieli).</w:t>
      </w:r>
    </w:p>
    <w:p>
      <w:pPr>
        <w:pStyle w:val="ListBullet"/>
      </w:pPr>
      <w:r>
        <w:rPr>
          <w:b/>
        </w:rPr>
        <w:t>Amortizare superaccelerată 65% în primul an</w:t>
      </w:r>
      <w:r>
        <w:t xml:space="preserve"> – exclusiv pentru 2026, doar pentru </w:t>
      </w:r>
      <w:r>
        <w:rPr>
          <w:b/>
        </w:rPr>
        <w:t>active noi</w:t>
      </w:r>
      <w:r>
        <w:t xml:space="preserve"> din subgrupele 2.1 (echipamente tehnologice) și 2.4 (animale și plantații), puse în funcțiune în 2026. </w:t>
      </w:r>
      <w:r>
        <w:rPr>
          <w:b/>
        </w:rPr>
        <w:t>Nu se aplică autoturismelor.</w:t>
      </w:r>
      <w:r>
        <w:t xml:space="preserve"> Cumulabilă cu scutirea pentru profit reinvestit.</w:t>
      </w:r>
    </w:p>
    <w:p>
      <w:pPr>
        <w:pStyle w:val="ListBullet"/>
      </w:pPr>
      <w:r>
        <w:t xml:space="preserve">⚠️ Pragul de 5.000 lei este </w:t>
      </w:r>
      <w:r>
        <w:rPr>
          <w:b/>
        </w:rPr>
        <w:t>fiscal</w:t>
      </w:r>
      <w:r>
        <w:t>, nu contabil – contabil, politicile firmei pot stabili alt prag.</w:t>
      </w:r>
    </w:p>
    <w:p>
      <w:pPr>
        <w:pStyle w:val="Heading3"/>
      </w:pPr>
      <w:r>
        <w:t>7.4 Monografie – leasing financiar autoturism cu deductibilitate 50%</w:t>
      </w:r>
    </w:p>
    <w:p>
      <w:pPr>
        <w:jc w:val="both"/>
      </w:pPr>
      <w:r>
        <w:rPr>
          <w:b/>
        </w:rPr>
        <w:t>Date:</w:t>
      </w:r>
      <w:r>
        <w:t xml:space="preserve"> valoare de intrare 150.000 lei · avans 50.000 lei · TVA 21% · rate capital 100.000 lei + dobândă + comisioane + CASCO</w:t>
      </w:r>
    </w:p>
    <w:p>
      <w:pPr>
        <w:pStyle w:val="Heading3"/>
      </w:pPr>
      <w:r>
        <w:t>Pasul 1 – factura de avans</w:t>
      </w:r>
    </w:p>
    <w:p>
      <w:pPr>
        <w:ind w:left="280"/>
      </w:pPr>
      <w:r>
        <w:rPr>
          <w:rFonts w:ascii="Consolas" w:hAnsi="Consolas"/>
          <w:sz w:val="18"/>
        </w:rPr>
        <w:t>%      =  404       60.500</w:t>
        <w:br/>
        <w:t>4093              50.000</w:t>
        <w:br/>
        <w:t>4426              10.500      (21% × 50.000)</w:t>
      </w:r>
    </w:p>
    <w:p>
      <w:pPr>
        <w:pStyle w:val="Heading3"/>
      </w:pPr>
      <w:r>
        <w:t>Pasul 2 – TVA nedeductibilă pe avans, capitalizată</w:t>
      </w:r>
    </w:p>
    <w:p>
      <w:pPr>
        <w:ind w:left="280"/>
      </w:pPr>
      <w:r>
        <w:rPr>
          <w:rFonts w:ascii="Consolas" w:hAnsi="Consolas"/>
          <w:sz w:val="18"/>
        </w:rPr>
        <w:t>2133   =  4426      5.250      (50% × 10.500)</w:t>
      </w:r>
    </w:p>
    <w:p>
      <w:pPr>
        <w:ind w:left="360"/>
      </w:pPr>
      <w:r>
        <w:rPr>
          <w:i/>
          <w:color w:val="5D6E7E"/>
        </w:rPr>
        <w:t>Varianta din notiță (</w:t>
      </w:r>
      <w:r>
        <w:rPr>
          <w:rFonts w:ascii="Consolas" w:hAnsi="Consolas"/>
          <w:i/>
          <w:color w:val="5D6E7E"/>
          <w:sz w:val="19"/>
        </w:rPr>
        <w:t>4426 = 404</w:t>
      </w:r>
      <w:r>
        <w:rPr>
          <w:i/>
          <w:color w:val="5D6E7E"/>
        </w:rPr>
        <w:t xml:space="preserve"> de roșu + </w:t>
      </w:r>
      <w:r>
        <w:rPr>
          <w:rFonts w:ascii="Consolas" w:hAnsi="Consolas"/>
          <w:i/>
          <w:color w:val="5D6E7E"/>
          <w:sz w:val="19"/>
        </w:rPr>
        <w:t>2133 = 404</w:t>
      </w:r>
      <w:r>
        <w:rPr>
          <w:i/>
          <w:color w:val="5D6E7E"/>
        </w:rPr>
        <w:t xml:space="preserve"> de negru) dă exact același rezultat. Temeiul: taxele nerecuperabile intră în </w:t>
      </w:r>
      <w:r>
        <w:rPr>
          <w:b/>
          <w:i/>
          <w:color w:val="5D6E7E"/>
        </w:rPr>
        <w:t>costul de achiziție</w:t>
      </w:r>
      <w:r>
        <w:rPr>
          <w:i/>
          <w:color w:val="5D6E7E"/>
        </w:rPr>
        <w:t xml:space="preserve"> (OMFP 1802/2014).</w:t>
      </w:r>
    </w:p>
    <w:p>
      <w:pPr>
        <w:pStyle w:val="Heading3"/>
      </w:pPr>
      <w:r>
        <w:t>Pasul 3 – recepția bunului</w:t>
      </w:r>
    </w:p>
    <w:p>
      <w:pPr>
        <w:ind w:left="280"/>
      </w:pPr>
      <w:r>
        <w:rPr>
          <w:rFonts w:ascii="Consolas" w:hAnsi="Consolas"/>
          <w:sz w:val="18"/>
        </w:rPr>
        <w:t>2133   =  167     150.000</w:t>
        <w:br/>
        <w:t>167    =  4093     50.000      (închiderea avansului)</w:t>
      </w:r>
    </w:p>
    <w:p>
      <w:pPr>
        <w:pStyle w:val="Heading3"/>
      </w:pPr>
      <w:r>
        <w:t>✅ Valoarea de intrare a mijlocului fix: **155.250 lei**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Amortizare contabilă (60 luni)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2.587,50 lei/lună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Amortizare fiscal deductibilă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1.500,00 lei/lună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Nedeductibil lunar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1.087,50 lei/lună</w:t>
            </w:r>
          </w:p>
        </w:tc>
      </w:tr>
    </w:tbl>
    <w:p/>
    <w:p>
      <w:pPr>
        <w:jc w:val="both"/>
      </w:pPr>
      <w:r>
        <w:t xml:space="preserve">⚠️ Acesta e elementul care lipsea complet din notiță și care are </w:t>
      </w:r>
      <w:r>
        <w:rPr>
          <w:b/>
        </w:rPr>
        <w:t>cel mai mare impact</w:t>
      </w:r>
      <w:r>
        <w:t xml:space="preserve"> pe impozitul pe profit.</w:t>
      </w:r>
    </w:p>
    <w:p>
      <w:pPr>
        <w:pStyle w:val="Heading3"/>
      </w:pPr>
      <w:r>
        <w:t>Pasul 4 – factura lunară de leasing (la valoarea ei, fără split ✅)</w:t>
      </w:r>
    </w:p>
    <w:p>
      <w:pPr>
        <w:ind w:left="280"/>
      </w:pPr>
      <w:r>
        <w:rPr>
          <w:rFonts w:ascii="Consolas" w:hAnsi="Consolas"/>
          <w:sz w:val="18"/>
        </w:rPr>
        <w:t>%      =  404        3.166</w:t>
        <w:br/>
        <w:t>167                  2.000     rata de capital</w:t>
        <w:br/>
        <w:t>666                    500     dobândă</w:t>
        <w:br/>
        <w:t>628                    100     comision de administrare</w:t>
        <w:br/>
        <w:t>613                     20     CASCO</w:t>
        <w:br/>
        <w:t>4426                   546     TVA (420 + 105 + 21)</w:t>
      </w:r>
    </w:p>
    <w:p>
      <w:pPr>
        <w:ind w:left="360"/>
      </w:pPr>
      <w:r>
        <w:rPr>
          <w:i/>
          <w:color w:val="5D6E7E"/>
        </w:rPr>
        <w:t xml:space="preserve">➕ Comisionul poate fi și pe </w:t>
      </w:r>
      <w:r>
        <w:rPr>
          <w:b/>
          <w:i/>
          <w:color w:val="5D6E7E"/>
        </w:rPr>
        <w:t>627</w:t>
      </w:r>
      <w:r>
        <w:rPr>
          <w:i/>
          <w:color w:val="5D6E7E"/>
        </w:rPr>
        <w:t xml:space="preserve"> – aliniază-te la politica firmei și fii consecvent.</w:t>
      </w:r>
    </w:p>
    <w:p>
      <w:pPr>
        <w:pStyle w:val="Heading3"/>
      </w:pPr>
      <w:r>
        <w:t>Pasul 5 – corecția TVA nedeductibilă (50%)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Element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TVA total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Nedeductibil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Rata de capital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420,00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210,00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Dobândă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105,00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52,50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Comision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10,50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546,00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273,00</w:t>
            </w:r>
          </w:p>
        </w:tc>
      </w:tr>
    </w:tbl>
    <w:p/>
    <w:p>
      <w:pPr>
        <w:ind w:left="280"/>
      </w:pPr>
      <w:r>
        <w:rPr>
          <w:rFonts w:ascii="Consolas" w:hAnsi="Consolas"/>
          <w:sz w:val="18"/>
        </w:rPr>
        <w:t>6588 (sau 635)  = 4426     210,00     ❓ vezi nota de mai jos</w:t>
        <w:br/>
        <w:t>666             = 4426      52,50</w:t>
        <w:br/>
        <w:t>628             = 4426      10,50</w:t>
      </w:r>
    </w:p>
    <w:p>
      <w:pPr>
        <w:ind w:left="360"/>
      </w:pPr>
      <w:r>
        <w:rPr>
          <w:i/>
          <w:color w:val="5D6E7E"/>
        </w:rPr>
        <w:t xml:space="preserve">⚠️ În notiță apare </w:t>
      </w:r>
      <w:r>
        <w:rPr>
          <w:rFonts w:ascii="Consolas" w:hAnsi="Consolas"/>
          <w:i/>
          <w:color w:val="5D6E7E"/>
          <w:sz w:val="19"/>
        </w:rPr>
        <w:t>4426 = 4424</w:t>
      </w:r>
      <w:r>
        <w:rPr>
          <w:i/>
          <w:color w:val="5D6E7E"/>
        </w:rPr>
        <w:t xml:space="preserve"> – </w:t>
      </w:r>
      <w:r>
        <w:rPr>
          <w:b/>
          <w:i/>
          <w:color w:val="5D6E7E"/>
        </w:rPr>
        <w:t>typo</w:t>
      </w:r>
      <w:r>
        <w:rPr>
          <w:i/>
          <w:color w:val="5D6E7E"/>
        </w:rPr>
        <w:t>, contrapartida corectă e 404 (în varianta cu storno) sau direct 4426 (în varianta simplă de mai sus). Rezultatul e identic; varianta de mai sus e mai curată.</w:t>
      </w:r>
    </w:p>
    <w:p>
      <w:pPr>
        <w:jc w:val="both"/>
      </w:pPr>
      <w:r>
        <w:t>&gt;</w:t>
      </w:r>
    </w:p>
    <w:p>
      <w:pPr>
        <w:ind w:left="360"/>
      </w:pPr>
      <w:r>
        <w:rPr>
          <w:i/>
          <w:color w:val="5D6E7E"/>
        </w:rPr>
        <w:t>💡 Și mai simplu: înregistrează direct doar 50% pe 4426, iar restul pe destinația finală. Eviți complet notele în roșu.</w:t>
      </w:r>
    </w:p>
    <w:p>
      <w:pPr>
        <w:jc w:val="both"/>
      </w:pPr>
      <w:r>
        <w:rPr>
          <w:rFonts w:ascii="Consolas" w:hAnsi="Consolas"/>
          <w:color w:val="1F4E79"/>
          <w:sz w:val="19"/>
        </w:rPr>
        <w:t>❓</w:t>
      </w:r>
      <w:r>
        <w:t xml:space="preserve"> </w:t>
      </w:r>
      <w:r>
        <w:rPr>
          <w:b/>
        </w:rPr>
        <w:t>De clarificat cu trainerul:</w:t>
      </w:r>
      <w:r>
        <w:t xml:space="preserve"> TVA nedeductibilă aferentă </w:t>
      </w:r>
      <w:r>
        <w:rPr>
          <w:b/>
        </w:rPr>
        <w:t>ratei de capital</w:t>
      </w:r>
      <w:r>
        <w:t xml:space="preserve"> (210 lei) – se capitalizează în 2133 (coerent cu tratamentul avansului, pct. 75 OMFP 1802) sau se trece pe cheltuială (635/6588)? Practica e împărțită. Capitalizarea e mai coerentă conceptual, dar impune ajustarea valorii și a amortizării în fiecare lună. Dacă se trece pe cheltuială, e integral nedeductibilă (</w:t>
      </w:r>
      <w:r>
        <w:rPr>
          <w:b/>
        </w:rPr>
        <w:t>nu se mai aplică încă o dată 50%</w:t>
      </w:r>
      <w:r>
        <w:t xml:space="preserve"> – ar fi dublă limitare).</w:t>
      </w:r>
    </w:p>
    <w:p>
      <w:pPr>
        <w:pStyle w:val="Heading3"/>
      </w:pPr>
      <w:r>
        <w:t>Pasul 6 – limitarea de 50% a cheltuielilor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Rulaj după corecția TVA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Nedeductibil (50%)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666 dobândă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500,00 + 52,50 = </w:t>
            </w:r>
            <w:r>
              <w:rPr>
                <w:b/>
                <w:sz w:val="18"/>
              </w:rPr>
              <w:t>552,50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276,25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628 comision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100,00 + 10,50 = </w:t>
            </w:r>
            <w:r>
              <w:rPr>
                <w:b/>
                <w:sz w:val="18"/>
              </w:rPr>
              <w:t>110,50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55,25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613 CASCO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20,00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10,00</w:t>
            </w:r>
            <w:r>
              <w:rPr>
                <w:sz w:val="18"/>
              </w:rPr>
              <w:t xml:space="preserve"> ⚠️ (nu 50 – în notiță CASCO era 20 lei, nu 100)</w:t>
            </w:r>
          </w:p>
        </w:tc>
      </w:tr>
    </w:tbl>
    <w:p/>
    <w:p>
      <w:pPr>
        <w:ind w:left="280"/>
      </w:pPr>
      <w:r>
        <w:rPr>
          <w:rFonts w:ascii="Consolas" w:hAnsi="Consolas"/>
          <w:sz w:val="18"/>
        </w:rPr>
        <w:t>666      = 404      276,25   (de roșu)</w:t>
        <w:br/>
        <w:t>666.NED  = 404      276,25   (de negru)</w:t>
        <w:br/>
        <w:br/>
        <w:t>628      = 404       55,25   (de roșu)</w:t>
        <w:br/>
        <w:t>628.NED  = 404       55,25   (de negru)</w:t>
        <w:br/>
        <w:br/>
        <w:t>613      = 404       10,00   (de roșu)</w:t>
        <w:br/>
        <w:t>613.NED  = 404       10,00   (de negru)     ⚠️ NU 615 (= pregătirea personalului)</w:t>
      </w:r>
    </w:p>
    <w:p>
      <w:pPr>
        <w:jc w:val="both"/>
      </w:pPr>
      <w:r>
        <w:t xml:space="preserve">➕ </w:t>
      </w:r>
      <w:r>
        <w:rPr>
          <w:b/>
        </w:rPr>
        <w:t>Nu uita diferențele de curs valutar</w:t>
      </w:r>
      <w:r>
        <w:t xml:space="preserve"> dacă leasingul e în EUR: intră și ele în baza limitării de 50%.</w:t>
      </w:r>
    </w:p>
    <w:p>
      <w:pPr>
        <w:pStyle w:val="Heading3"/>
      </w:pPr>
      <w:r>
        <w:t>7.5 Obligații conexe</w:t>
      </w:r>
    </w:p>
    <w:p>
      <w:pPr>
        <w:pStyle w:val="ListBullet"/>
      </w:pPr>
      <w:r>
        <w:rPr>
          <w:b/>
        </w:rPr>
        <w:t>Impozit local pe mijlocul de transport:</w:t>
      </w:r>
      <w:r>
        <w:t xml:space="preserve"> declarație la primărie în </w:t>
      </w:r>
      <w:r>
        <w:rPr>
          <w:b/>
        </w:rPr>
        <w:t>30 de zile</w:t>
      </w:r>
      <w:r>
        <w:t xml:space="preserve">. La leasing financiar, îl datorează </w:t>
      </w:r>
      <w:r>
        <w:rPr>
          <w:b/>
        </w:rPr>
        <w:t>locatarul pe toată durata contractului</w:t>
      </w:r>
      <w:r>
        <w:t>. La finalul contractului, când se transferă proprietatea, se depune declarație nouă.</w:t>
      </w:r>
    </w:p>
    <w:p>
      <w:pPr>
        <w:pStyle w:val="ListBullet"/>
      </w:pPr>
      <w:r>
        <w:t xml:space="preserve">Verifică pe fiecare factură </w:t>
      </w:r>
      <w:r>
        <w:rPr>
          <w:b/>
        </w:rPr>
        <w:t>rata de schimb comunicată de firma de leasing</w:t>
      </w:r>
      <w:r>
        <w:t xml:space="preserve"> și corelează cu rata din scadențar – altfel reevaluarea soldului 167 se face la curs greșit.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8. An fiscal modificat</w:t>
      </w:r>
    </w:p>
    <w:p>
      <w:pPr>
        <w:jc w:val="both"/>
      </w:pPr>
      <w:r>
        <w:t>✅ Corect: se poate opta pentru un exercițiu financiar diferit de anul calendaristic, tipic pentru alinierea la raportarea firmei-mamă.</w:t>
      </w:r>
    </w:p>
    <w:p>
      <w:pPr>
        <w:pStyle w:val="ListBullet"/>
      </w:pPr>
      <w:r>
        <w:t>Temei contabil: OMFP 1802/2014 (filiale ale unor societăți străine cu exercițiu diferit).</w:t>
      </w:r>
    </w:p>
    <w:p>
      <w:pPr>
        <w:pStyle w:val="ListBullet"/>
      </w:pPr>
      <w:r>
        <w:t xml:space="preserve">Temei fiscal: </w:t>
      </w:r>
      <w:r>
        <w:rPr>
          <w:b/>
        </w:rPr>
        <w:t>art. 16 alin. (5) Cod fiscal</w:t>
      </w:r>
      <w:r>
        <w:t xml:space="preserve"> – anul fiscal poate urma exercițiul financiar.</w:t>
      </w:r>
    </w:p>
    <w:p>
      <w:pPr>
        <w:pStyle w:val="ListBullet"/>
      </w:pPr>
      <w:r>
        <w:t xml:space="preserve">➕ </w:t>
      </w:r>
      <w:r>
        <w:rPr>
          <w:b/>
        </w:rPr>
        <w:t>Formular 014</w:t>
      </w:r>
      <w:r>
        <w:t xml:space="preserve"> „Notificare privind modificarea anului fiscal", depus la ANAF în </w:t>
      </w:r>
      <w:r>
        <w:rPr>
          <w:b/>
        </w:rPr>
        <w:t>15 zile</w:t>
      </w:r>
      <w:r>
        <w:t xml:space="preserve"> de la începutul anului fiscal modificat sau de la începutul anului calendaristic, care intervine primul.</w:t>
      </w:r>
    </w:p>
    <w:p>
      <w:pPr>
        <w:pStyle w:val="ListBullet"/>
      </w:pPr>
      <w:r>
        <w:t xml:space="preserve">➕ Termenul D101 devine </w:t>
      </w:r>
      <w:r>
        <w:rPr>
          <w:b/>
        </w:rPr>
        <w:t>25 a lunii a 6-a</w:t>
      </w:r>
      <w:r>
        <w:t xml:space="preserve"> de la închiderea anului fiscal modificat.</w:t>
      </w:r>
    </w:p>
    <w:p>
      <w:pPr>
        <w:pStyle w:val="ListBullet"/>
      </w:pPr>
      <w:r>
        <w:t>⚠️ Atenție la perioada de tranziție (anul „scurt") – reguli specifice de calcul și de recuperare a pierderii.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9. Principii de lucru (partea finală din notițe) ✅</w:t>
      </w:r>
    </w:p>
    <w:p>
      <w:pPr>
        <w:ind w:left="360"/>
      </w:pPr>
      <w:r>
        <w:rPr>
          <w:b/>
          <w:i/>
          <w:color w:val="5D6E7E"/>
        </w:rPr>
        <w:t>juridic → economic → contabil</w:t>
      </w:r>
    </w:p>
    <w:p>
      <w:pPr>
        <w:pStyle w:val="ListBullet"/>
      </w:pPr>
      <w:r>
        <w:t>Coerența între cele trei straturi e testul de bază. Dacă înregistrarea contabilă nu are corespondent economic și suport juridic, e greșită indiferent cât de bine arată în balanță.</w:t>
      </w:r>
    </w:p>
    <w:p>
      <w:pPr>
        <w:pStyle w:val="ListBullet"/>
      </w:pPr>
      <w:r>
        <w:t xml:space="preserve">Când întâlnești o operațiune pe care nu ai mai văzut-o: </w:t>
      </w:r>
      <w:r>
        <w:rPr>
          <w:b/>
        </w:rPr>
        <w:t>nu trage linie repede</w:t>
      </w:r>
      <w:r>
        <w:t>. Caută dintr-un articol în altul, adună câteva opinii, documentează raționamentul în scris.</w:t>
      </w:r>
    </w:p>
    <w:p>
      <w:pPr>
        <w:pStyle w:val="ListBullet"/>
      </w:pPr>
      <w:r>
        <w:t xml:space="preserve">➕ Adaug: </w:t>
      </w:r>
      <w:r>
        <w:rPr>
          <w:b/>
        </w:rPr>
        <w:t>pune raționamentul pe hârtie în dosarul permanent</w:t>
      </w:r>
      <w:r>
        <w:t xml:space="preserve"> al clientului. Peste doi ani, la un control sau la o preluare, nota ta e singurul lucru care explică de ce ai făcut ce ai făcut.</w:t>
      </w:r>
    </w:p>
    <w:p>
      <w:pPr>
        <w:pStyle w:val="ListBullet"/>
      </w:pPr>
      <w:r>
        <w:t xml:space="preserve">➕ Și: </w:t>
      </w:r>
      <w:r>
        <w:rPr>
          <w:b/>
        </w:rPr>
        <w:t>discuția cu administratorul se poartă înainte de a face corecția</w:t>
      </w:r>
      <w:r>
        <w:t>, nu după ce vin accesoriile.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12. Impozit pe profit sau impozit pe venit (micro)</w:t>
      </w:r>
    </w:p>
    <w:p>
      <w:pPr>
        <w:pStyle w:val="Heading3"/>
      </w:pPr>
      <w:r>
        <w:t>12.1 Impozitul pe profit</w:t>
      </w:r>
    </w:p>
    <w:p>
      <w:pPr>
        <w:jc w:val="both"/>
      </w:pPr>
      <w:r>
        <w:t>Cota este 16%, aplicată la baza impozabilă:</w:t>
      </w:r>
    </w:p>
    <w:p>
      <w:pPr>
        <w:ind w:left="280"/>
      </w:pPr>
      <w:r>
        <w:rPr>
          <w:rFonts w:ascii="Consolas" w:hAnsi="Consolas"/>
          <w:sz w:val="18"/>
        </w:rPr>
        <w:t>691  = 441                  (cheltuiala cu impozitul pe profit)</w:t>
      </w:r>
    </w:p>
    <w:p>
      <w:pPr>
        <w:pStyle w:val="Heading3"/>
      </w:pPr>
      <w:r>
        <w:t>12.2 Condițiile pentru microîntreprindere</w:t>
      </w:r>
    </w:p>
    <w:p>
      <w:pPr>
        <w:jc w:val="both"/>
      </w:pPr>
      <w:r>
        <w:t>Ambele trebuie îndeplinite:</w:t>
      </w:r>
    </w:p>
    <w:p>
      <w:pPr>
        <w:pStyle w:val="ListNumber"/>
      </w:pPr>
      <w:r>
        <w:rPr>
          <w:b/>
        </w:rPr>
        <w:t>cel puțin un salariat cu normă întreagă</w:t>
      </w:r>
      <w:r>
        <w:t xml:space="preserve"> — sau un contract de mandat, obligatoriu</w:t>
      </w:r>
    </w:p>
    <w:p>
      <w:pPr>
        <w:jc w:val="both"/>
      </w:pPr>
      <w:r>
        <w:t>cel puțin la nivelul salariului minim. Contractul de mandat se încheie prin avocat și</w:t>
      </w:r>
    </w:p>
    <w:p>
      <w:pPr>
        <w:jc w:val="both"/>
      </w:pPr>
      <w:r>
        <w:rPr>
          <w:b/>
        </w:rPr>
        <w:t>nu se înregistrează în REGES</w:t>
      </w:r>
      <w:r>
        <w:t>;</w:t>
      </w:r>
    </w:p>
    <w:p>
      <w:pPr>
        <w:pStyle w:val="ListNumber"/>
      </w:pPr>
      <w:r>
        <w:rPr>
          <w:b/>
        </w:rPr>
        <w:t>venituri totale sub 100.000 EUR</w:t>
      </w:r>
      <w:r>
        <w:t xml:space="preserve"> ✅, calculate la cursul de la închiderea</w:t>
      </w:r>
    </w:p>
    <w:p>
      <w:pPr>
        <w:jc w:val="both"/>
      </w:pPr>
      <w:r>
        <w:t xml:space="preserve">exercițiului anterior. Pragul e din Codul fiscal, nu din OMFP, și a coborât în trepte: 500.000 până în 2024, 250.000 în 2025, </w:t>
      </w:r>
      <w:r>
        <w:rPr>
          <w:b/>
        </w:rPr>
        <w:t>100.000 din 2026</w:t>
      </w:r>
      <w:r>
        <w:t>.</w:t>
      </w:r>
    </w:p>
    <w:p>
      <w:pPr>
        <w:jc w:val="both"/>
      </w:pPr>
      <w:r>
        <w:t xml:space="preserve">✅ Cota este </w:t>
      </w:r>
      <w:r>
        <w:rPr>
          <w:b/>
        </w:rPr>
        <w:t>1%</w:t>
      </w:r>
      <w:r>
        <w:t xml:space="preserve">, unică: cota de 3% pentru firmele fără salariat a fost </w:t>
      </w:r>
      <w:r>
        <w:rPr>
          <w:b/>
        </w:rPr>
        <w:t>eliminată de la 1 ianuarie 2026</w:t>
      </w:r>
      <w:r>
        <w:t>.</w:t>
      </w:r>
    </w:p>
    <w:p>
      <w:pPr>
        <w:ind w:left="280"/>
      </w:pPr>
      <w:r>
        <w:rPr>
          <w:rFonts w:ascii="Consolas" w:hAnsi="Consolas"/>
          <w:sz w:val="18"/>
        </w:rPr>
        <w:t>698  = 4418                 (impozitul pe venitul microîntreprinderii)</w:t>
      </w:r>
    </w:p>
    <w:p>
      <w:pPr>
        <w:jc w:val="both"/>
      </w:pPr>
      <w:r>
        <w:t xml:space="preserve">⚠️ </w:t>
      </w:r>
      <w:r>
        <w:rPr>
          <w:b/>
        </w:rPr>
        <w:t>Notița scria `6918`.</w:t>
      </w:r>
      <w:r>
        <w:t xml:space="preserve"> Contul nu există. Corect este </w:t>
      </w:r>
      <w:r>
        <w:rPr>
          <w:b/>
        </w:rPr>
        <w:t>698</w:t>
      </w:r>
      <w:r>
        <w:t>, „Cheltuieli cu</w:t>
      </w:r>
    </w:p>
    <w:p>
      <w:pPr>
        <w:jc w:val="both"/>
      </w:pPr>
      <w:r>
        <w:t>impozitul pe venit și cu alte impozite care nu apar în elementele de mai sus”. Nu poate</w:t>
      </w:r>
    </w:p>
    <w:p>
      <w:pPr>
        <w:jc w:val="both"/>
      </w:pPr>
      <w:r>
        <w:t xml:space="preserve">fi un analitic al lui 691: 691 este impozit pe </w:t>
      </w:r>
      <w:r>
        <w:rPr>
          <w:b/>
        </w:rPr>
        <w:t>profit</w:t>
      </w:r>
      <w:r>
        <w:t>, iar microul e impozit pe</w:t>
      </w:r>
    </w:p>
    <w:p>
      <w:pPr>
        <w:jc w:val="both"/>
      </w:pPr>
      <w:r>
        <w:rPr>
          <w:b/>
        </w:rPr>
        <w:t>venit</w:t>
      </w:r>
      <w:r>
        <w:t xml:space="preserve"> — ar fi o clasificare greșită, nu doar o notație.</w:t>
      </w:r>
    </w:p>
    <w:p>
      <w:pPr>
        <w:pStyle w:val="Heading3"/>
      </w:pPr>
      <w:r>
        <w:t>12.3 Depășirea pragului</w:t>
      </w:r>
    </w:p>
    <w:p>
      <w:pPr>
        <w:jc w:val="both"/>
      </w:pPr>
      <w:r>
        <w:t>Dacă în cursul anului veniturile depășesc pragul, societatea devine plătitoare de impozit</w:t>
      </w:r>
    </w:p>
    <w:p>
      <w:pPr>
        <w:jc w:val="both"/>
      </w:pPr>
      <w:r>
        <w:t xml:space="preserve">pe profit </w:t>
      </w:r>
      <w:r>
        <w:rPr>
          <w:b/>
        </w:rPr>
        <w:t>începând cu trimestrul în care s-a depășit</w:t>
      </w:r>
      <w:r>
        <w:t>, nu cu următorul.</w:t>
      </w:r>
    </w:p>
    <w:p>
      <w:pPr>
        <w:jc w:val="both"/>
      </w:pPr>
      <w:r>
        <w:t>➕ Consecința practică: clientul care se apropie de prag trebuie anunțat înainte, nu</w:t>
      </w:r>
    </w:p>
    <w:p>
      <w:pPr>
        <w:jc w:val="both"/>
      </w:pPr>
      <w:r>
        <w:t xml:space="preserve">după. Declarațiile devin </w:t>
      </w:r>
      <w:r>
        <w:rPr>
          <w:b/>
        </w:rPr>
        <w:t>D100 trimestrial</w:t>
      </w:r>
      <w:r>
        <w:t xml:space="preserve"> și </w:t>
      </w:r>
      <w:r>
        <w:rPr>
          <w:b/>
        </w:rPr>
        <w:t>D101 anual</w:t>
      </w:r>
      <w:r>
        <w:t>.</w:t>
      </w:r>
    </w:p>
    <w:p>
      <w:pPr>
        <w:pStyle w:val="Heading3"/>
      </w:pPr>
      <w:r>
        <w:t>12.4 Ce sold trebuie să aibă</w:t>
      </w:r>
    </w:p>
    <w:p>
      <w:pPr>
        <w:jc w:val="both"/>
      </w:pPr>
      <w:r>
        <w:rPr>
          <w:b/>
        </w:rPr>
        <w:t>441</w:t>
      </w:r>
      <w:r>
        <w:t xml:space="preserve"> (impozit pe profit) și </w:t>
      </w:r>
      <w:r>
        <w:rPr>
          <w:b/>
        </w:rPr>
        <w:t>4418</w:t>
      </w:r>
      <w:r>
        <w:t xml:space="preserve"> (impozit pe venit) sunt conturi de pasiv, deci</w:t>
      </w:r>
    </w:p>
    <w:p>
      <w:pPr>
        <w:jc w:val="both"/>
      </w:pPr>
      <w:r>
        <w:t xml:space="preserve">soldul lor normal este </w:t>
      </w:r>
      <w:r>
        <w:rPr>
          <w:b/>
        </w:rPr>
        <w:t>creditor</w:t>
      </w:r>
      <w:r>
        <w:t>. Un sold debitor înseamnă că s-a plătit mai mult</w:t>
      </w:r>
    </w:p>
    <w:p>
      <w:pPr>
        <w:jc w:val="both"/>
      </w:pPr>
      <w:r>
        <w:t>decât se datorează — de verificat, nu de ignorat.</w:t>
      </w: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B — Checklist practic</w:t>
      </w:r>
    </w:p>
    <w:p>
      <w:pPr>
        <w:pStyle w:val="ListBullet"/>
      </w:pPr>
      <w:r>
        <w:t>[ ] Σ clasa 7 − Σ clasa 6 = sold 121</w:t>
      </w:r>
    </w:p>
    <w:p>
      <w:pPr>
        <w:pStyle w:val="ListBullet"/>
      </w:pPr>
      <w:r>
        <w:t>[ ] 121 din anul precedent este închis (121 = 129 și 121 = 1171)</w:t>
      </w:r>
    </w:p>
    <w:p>
      <w:pPr>
        <w:pStyle w:val="ListBullet"/>
      </w:pPr>
      <w:r>
        <w:t>[ ] 129 închis după repartizarea rezervelor</w:t>
      </w:r>
    </w:p>
    <w:p>
      <w:pPr>
        <w:pStyle w:val="ListBullet"/>
      </w:pPr>
      <w:r>
        <w:t xml:space="preserve">[ ] Reevaluare </w:t>
      </w:r>
      <w:r>
        <w:rPr>
          <w:b/>
        </w:rPr>
        <w:t>lunară</w:t>
      </w:r>
      <w:r>
        <w:t xml:space="preserve"> a tuturor soldurilor în valută (162x, 167, 401, 411, 5124)</w:t>
      </w:r>
    </w:p>
    <w:p>
      <w:pPr>
        <w:pStyle w:val="ListBullet"/>
      </w:pPr>
      <w:r>
        <w:t>[ ] Sold valută × curs BNR = sold lei, pe fiecare contract în parte</w:t>
      </w:r>
    </w:p>
    <w:p>
      <w:pPr>
        <w:pStyle w:val="ListBullet"/>
      </w:pPr>
      <w:r>
        <w:t>[ ] Rata vs. dobândă separate conform scadențarului (nu conform extrasului)</w:t>
      </w:r>
    </w:p>
    <w:p>
      <w:pPr>
        <w:pStyle w:val="ListBullet"/>
      </w:pPr>
      <w:r>
        <w:t>[ ] Registrul RO e-Factura din SPV reconciliat cu jurnalul de cumpărări</w:t>
      </w:r>
    </w:p>
    <w:p>
      <w:pPr>
        <w:pStyle w:val="ListBullet"/>
      </w:pPr>
      <w:r>
        <w:t>[ ] Amortizare autoturisme: partea peste 1.500 lei/lună marcată ca nedeductibilă</w:t>
      </w:r>
    </w:p>
    <w:p>
      <w:pPr>
        <w:pStyle w:val="ListBullet"/>
      </w:pPr>
      <w:r>
        <w:t xml:space="preserve">[ ] Cheltuieli auto: 50% nedeductibil calculat </w:t>
      </w:r>
      <w:r>
        <w:rPr>
          <w:b/>
        </w:rPr>
        <w:t>după</w:t>
      </w:r>
      <w:r>
        <w:t xml:space="preserve"> includerea TVA nedeductibile</w:t>
      </w:r>
    </w:p>
    <w:p>
      <w:pPr>
        <w:pStyle w:val="ListBullet"/>
      </w:pPr>
      <w:r>
        <w:t>[ ] Analitice: 456 pe asociat · 1171 pe an · 1175 pe activ · 167 pe contract și valută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D — Rămase deschise</w:t>
      </w:r>
    </w:p>
    <w:p>
      <w:pPr>
        <w:pStyle w:val="ListNumber"/>
      </w:pPr>
      <w:r>
        <w:t>❓ „1171 → decis în curs de 3 ani ce se face cu diferența" – care e temeiul legal al celor 3 ani?</w:t>
      </w:r>
    </w:p>
    <w:p>
      <w:pPr>
        <w:pStyle w:val="ListNumber"/>
      </w:pPr>
      <w:r>
        <w:t>❓ Exemplul cu rezerva legală: profitul era 250 sau 2.500 lei?</w:t>
      </w:r>
    </w:p>
    <w:p>
      <w:pPr>
        <w:pStyle w:val="ListNumber"/>
      </w:pPr>
      <w:r>
        <w:t>❓ TVA nedeductibilă pe rata de capital la leasing: capitalizare în 2133 sau cheltuială 635/6588? Care e poziția firmei?</w:t>
      </w:r>
    </w:p>
    <w:p>
      <w:pPr>
        <w:pStyle w:val="ListNumber"/>
      </w:pPr>
      <w:r>
        <w:t>❓ „pierderi nedeductibile fiscal – cont separat": analitic pe 1171 sau altceva?</w:t>
      </w:r>
    </w:p>
    <w:p>
      <w:pPr>
        <w:pStyle w:val="ListNumber"/>
      </w:pPr>
      <w:r>
        <w:t>❓ „facturi neînregistrate aferente exercițiului anterior" – întrebarea rămăsese deschisă în notițe; vezi cap. 3.3 lit. C și D pentru propunerea de tratament.</w:t>
      </w:r>
    </w:p>
    <w:p>
      <w:pPr>
        <w:pStyle w:val="ListNumber"/>
      </w:pPr>
      <w:r>
        <w:t xml:space="preserve">⚠️ Termenul D101 pentru 2027 – </w:t>
      </w:r>
      <w:r>
        <w:rPr>
          <w:b/>
        </w:rPr>
        <w:t>confirmă actul normativ</w:t>
      </w:r>
      <w:r>
        <w:t xml:space="preserve"> care a permanentizat 25 iunie.</w:t>
      </w:r>
    </w:p>
    <w:p>
      <w:pPr>
        <w:pStyle w:val="ListNumber"/>
      </w:pPr>
      <w:r>
        <w:t>➕ De discutat: cum se documentează reîntregirea activului net (Legea 239/2025) – conversie creanță asociat în capital vs. aport nou.</w:t>
      </w:r>
    </w:p>
    <w:p>
      <w:pPr>
        <w:pStyle w:val="ListNumber"/>
      </w:pPr>
      <w:r>
        <w:t>➕ De adăugat în checklist-ul de închidere: verificarea capitalului social minim (500 / 5.000 lei) pentru portofoliul de clienți.</w:t>
      </w: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E — Baza legală citată</w:t>
      </w:r>
    </w:p>
    <w:p>
      <w:pPr>
        <w:jc w:val="both"/>
      </w:pPr>
      <w:r>
        <w:t>Extrasă automat din textul documentului: sunt listate actele și articolele care apar efectiv citate mai sus. Contextul fiecărei citări e în secțiunea unde apare.</w:t>
      </w:r>
    </w:p>
    <w:p>
      <w:pPr>
        <w:jc w:val="both"/>
      </w:pPr>
      <w:r>
        <w:rPr>
          <w:b/>
        </w:rPr>
        <w:t>Acte normative citate</w:t>
      </w:r>
    </w:p>
    <w:p>
      <w:pPr>
        <w:pStyle w:val="ListBullet"/>
      </w:pPr>
      <w:r>
        <w:t>Legea 239/2025</w:t>
      </w:r>
    </w:p>
    <w:p>
      <w:pPr>
        <w:pStyle w:val="ListBullet"/>
      </w:pPr>
      <w:r>
        <w:t>Legea 141/2025</w:t>
      </w:r>
    </w:p>
    <w:p>
      <w:pPr>
        <w:pStyle w:val="ListBullet"/>
      </w:pPr>
      <w:r>
        <w:t>Legea 31/1990</w:t>
      </w:r>
    </w:p>
    <w:p>
      <w:pPr>
        <w:pStyle w:val="ListBullet"/>
      </w:pPr>
      <w:r>
        <w:t>Legea 82/1991</w:t>
      </w:r>
    </w:p>
    <w:p>
      <w:pPr>
        <w:pStyle w:val="ListBullet"/>
      </w:pPr>
      <w:r>
        <w:t>OMFP 1802/2014</w:t>
      </w:r>
    </w:p>
    <w:p>
      <w:pPr>
        <w:pStyle w:val="ListBullet"/>
      </w:pPr>
      <w:r>
        <w:t>OMFP 2634/2015</w:t>
      </w:r>
    </w:p>
    <w:p>
      <w:pPr>
        <w:pStyle w:val="ListBullet"/>
      </w:pPr>
      <w:r>
        <w:t>OUG 8/2026</w:t>
      </w:r>
    </w:p>
    <w:p>
      <w:pPr>
        <w:pStyle w:val="ListBullet"/>
      </w:pPr>
      <w:r>
        <w:t>OUG 153/2020</w:t>
      </w:r>
    </w:p>
    <w:p>
      <w:pPr>
        <w:pStyle w:val="ListBullet"/>
      </w:pPr>
      <w:r>
        <w:t>Codul fiscal</w:t>
      </w:r>
    </w:p>
    <w:p>
      <w:pPr>
        <w:jc w:val="both"/>
      </w:pPr>
      <w:r>
        <w:rPr>
          <w:b/>
        </w:rPr>
        <w:t>Articole citate</w:t>
      </w:r>
    </w:p>
    <w:p>
      <w:pPr>
        <w:jc w:val="both"/>
      </w:pPr>
      <w:r>
        <w:t>art. 6, art. 7, art. 16 alin. (5), art. 25 alin. (3), art. 26 alin. (1), art. 28 alin. (14), art. 42, art. 67 alin. (2), art. 67 alin. (5), art. 69, art. 183, art. 210 alin. (3), art. 298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G — Răspunsuri verificate pe surse publice</w:t>
      </w:r>
    </w:p>
    <w:p>
      <w:pPr>
        <w:jc w:val="both"/>
      </w:pPr>
      <w:r>
        <w:t xml:space="preserve">Întrebări care erau deschise și la care am găsit răspuns în lege. Fiecare poartă actul normativ pe care se sprijină și data la care a fost confruntat cu sursele. </w:t>
      </w:r>
      <w:r>
        <w:rPr>
          <w:b/>
        </w:rPr>
        <w:t>De confirmat cu formatorul</w:t>
      </w:r>
      <w:r>
        <w:t xml:space="preserve"> — nu pentru că răspunsul ar fi nesigur, ci pentru că practica poate adăuga ceva ce textul nu spune.</w:t>
      </w:r>
    </w:p>
    <w:p>
      <w:pPr>
        <w:jc w:val="both"/>
      </w:pPr>
      <w:r>
        <w:rPr>
          <w:b/>
        </w:rPr>
        <w:t>✅ Care este actul normativ care a permanentizat termenul de 25 iunie pentru D101?</w:t>
      </w:r>
    </w:p>
    <w:p>
      <w:pPr>
        <w:jc w:val="both"/>
      </w:pPr>
      <w:r>
        <w:t xml:space="preserve">Termenul de 25 iunie </w:t>
      </w:r>
      <w:r>
        <w:rPr>
          <w:b/>
        </w:rPr>
        <w:t>nu a fost de la început permanent</w:t>
      </w:r>
      <w:r>
        <w:t xml:space="preserve">: a venit prin </w:t>
      </w:r>
      <w:r>
        <w:rPr>
          <w:b/>
        </w:rPr>
        <w:t>OUG 153/2020</w:t>
      </w:r>
      <w:r>
        <w:t>, care l-a prelungit pentru perioada 2021–2025, odată cu bonificațiile pentru capital propriu pozitiv și în creștere. 2025 a fost ultimul an de aplicare a acelui mecanism, iar termenul uniform de 25 iunie a anului următor se aplică de la 2026. ❓ Actul care l-a permanentizat nu l-am putut identifica cu certitudine — surse îl descriu ca măsură adoptată în 2026, dar fără să-l numească. De confirmat înainte de a-l cita unui client.</w:t>
      </w:r>
    </w:p>
    <w:p>
      <w:pPr>
        <w:jc w:val="both"/>
      </w:pPr>
      <w:r>
        <w:rPr>
          <w:i/>
        </w:rPr>
        <w:t>Temei:</w:t>
      </w:r>
      <w:r>
        <w:t xml:space="preserve"> OUG 153/2020, art. I — aplicabil 2021–2025. Permanentizarea: act neidentificat.</w:t>
      </w:r>
    </w:p>
    <w:p>
      <w:pPr>
        <w:jc w:val="both"/>
      </w:pPr>
      <w:r>
        <w:rPr>
          <w:i/>
        </w:rPr>
        <w:t>Repartizarea rezultatului și rezultatul reportat · training 07.08.2026, întrebarea 6 · verificat 21.08.2026</w:t>
      </w:r>
    </w:p>
    <w:p>
      <w:pPr>
        <w:jc w:val="both"/>
      </w:pPr>
      <w:r>
        <w:rPr>
          <w:b/>
        </w:rPr>
        <w:t>✅ TVA nedeductibilă de pe rata de capital la leasingul financiar: se capitalizează în valoarea mijlocului fix (2133) sau se trece pe cheltuială (635 / 6588)?</w:t>
      </w:r>
    </w:p>
    <w:p>
      <w:pPr>
        <w:jc w:val="both"/>
      </w:pPr>
      <w:r>
        <w:rPr>
          <w:b/>
        </w:rPr>
        <w:t>Cheltuială, nu capitalizare.</w:t>
      </w:r>
      <w:r>
        <w:t xml:space="preserve"> La leasing, tratamentul diferă de achiziția directă: la cumpărarea internă a unui autoturism, TVA-ul nedeductibil de 50% intră în costul de achiziție, dar la leasing </w:t>
      </w:r>
      <w:r>
        <w:rPr>
          <w:b/>
        </w:rPr>
        <w:t>nu</w:t>
      </w:r>
      <w:r>
        <w:t xml:space="preserve"> intră în valoarea mijlocului fix. Se înregistrează pe cheltuială, defalcat după componenta ratei: </w:t>
      </w:r>
      <w:r>
        <w:rPr>
          <w:rFonts w:ascii="Consolas" w:hAnsi="Consolas"/>
          <w:color w:val="1F4E79"/>
          <w:sz w:val="19"/>
        </w:rPr>
        <w:t>635 = 4426</w:t>
      </w:r>
      <w:r>
        <w:t xml:space="preserve"> pentru 50% din TVA aferent ratei de capital, </w:t>
      </w:r>
      <w:r>
        <w:rPr>
          <w:rFonts w:ascii="Consolas" w:hAnsi="Consolas"/>
          <w:color w:val="1F4E79"/>
          <w:sz w:val="19"/>
        </w:rPr>
        <w:t>666 = 4426</w:t>
      </w:r>
      <w:r>
        <w:t xml:space="preserve"> pentru cel aferent dobânzii, </w:t>
      </w:r>
      <w:r>
        <w:rPr>
          <w:rFonts w:ascii="Consolas" w:hAnsi="Consolas"/>
          <w:color w:val="1F4E79"/>
          <w:sz w:val="19"/>
        </w:rPr>
        <w:t>628 = 4426</w:t>
      </w:r>
      <w:r>
        <w:t xml:space="preserve"> pentru cel aferent comisionului.</w:t>
      </w:r>
    </w:p>
    <w:p>
      <w:pPr>
        <w:jc w:val="both"/>
      </w:pPr>
      <w:r>
        <w:rPr>
          <w:i/>
        </w:rPr>
        <w:t>Temei:</w:t>
      </w:r>
      <w:r>
        <w:t xml:space="preserve"> Cod fiscal art. 298 (limitarea la 50%) coroborat cu OMFP 1802/2014 privind costul de achiziție; tratamentul distinct al leasingului față de achiziția directă.</w:t>
      </w:r>
    </w:p>
    <w:p>
      <w:pPr>
        <w:jc w:val="both"/>
      </w:pPr>
      <w:r>
        <w:rPr>
          <w:i/>
        </w:rPr>
        <w:t>Leasing și vehicule · training 07.08.2026, întrebarea 3 · verificat 21.08.2026</w:t>
      </w:r>
    </w:p>
    <w:p>
      <w:pPr>
        <w:jc w:val="both"/>
      </w:pPr>
      <w:r>
        <w:rPr>
          <w:b/>
        </w:rPr>
        <w:t>✅ Care sunt pragul de venituri și cota de impozit pentru microîntreprinderi, în vigoare la data operațiunii?</w:t>
      </w:r>
    </w:p>
    <w:p>
      <w:pPr>
        <w:jc w:val="both"/>
      </w:pPr>
      <w:r>
        <w:t xml:space="preserve">Prag </w:t>
      </w:r>
      <w:r>
        <w:rPr>
          <w:b/>
        </w:rPr>
        <w:t>100.000 EUR</w:t>
      </w:r>
      <w:r>
        <w:t xml:space="preserve"> venituri totale, din 2026 (era 250.000 în 2025 și 500.000 până în 2024). Cotă unică </w:t>
      </w:r>
      <w:r>
        <w:rPr>
          <w:b/>
        </w:rPr>
        <w:t>1%</w:t>
      </w:r>
      <w:r>
        <w:t xml:space="preserve"> — cota de 3% pentru firmele fără salariat a fost </w:t>
      </w:r>
      <w:r>
        <w:rPr>
          <w:b/>
        </w:rPr>
        <w:t>eliminată</w:t>
      </w:r>
      <w:r>
        <w:t xml:space="preserve"> de la 1 ianuarie 2026. Echivalentul în lei se determină la cursul de la închiderea exercițiului financiar anterior.</w:t>
      </w:r>
    </w:p>
    <w:p>
      <w:pPr>
        <w:jc w:val="both"/>
      </w:pPr>
      <w:r>
        <w:rPr>
          <w:i/>
        </w:rPr>
        <w:t>Temei:</w:t>
      </w:r>
      <w:r>
        <w:t xml:space="preserve"> Cod fiscal, Titlul IV — Impozitul pe veniturile microîntreprinderilor.</w:t>
      </w:r>
    </w:p>
    <w:p>
      <w:pPr>
        <w:jc w:val="both"/>
      </w:pPr>
      <w:r>
        <w:rPr>
          <w:i/>
        </w:rPr>
        <w:t>Microîntreprindere — prag și cotă · training 21.08.2026, punctul 2 · verificat 21.08.2026</w:t>
      </w:r>
    </w:p>
    <w:p>
      <w:pPr>
        <w:spacing w:before="40" w:after="160"/>
        <w:pBdr>
          <w:bottom w:val="single" w:sz="6" w:color="DBE3EA"/>
        </w:pBdr>
      </w:pPr>
    </w:p>
    <w:p>
      <w:pPr>
        <w:jc w:val="both"/>
      </w:pPr>
      <w:r>
        <w:rPr>
          <w:i/>
        </w:rPr>
        <w:t>Rolul Anexei C îl joacă secțiunea 0 (Sinteza corecțiilor), păstrată în față pentru că funcționează ca rezumat executiv al documentului.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