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Salarii, contribuții și rețineri</w:t>
      </w:r>
    </w:p>
    <w:p>
      <w:fldSimple w:instr="TOC \o &quot;1-2&quot; \h \z \u">
        <w:r>
          <w:t>Cuprinsul se generează la deschiderea în Word (Ctrl+A, apoi F9).</w:t>
        </w:r>
      </w:fldSimple>
    </w:p>
    <w:p>
      <w:pPr>
        <w:pStyle w:val="Heading3"/>
      </w:pPr>
      <w:r>
        <w:t>Sursă: training 21.08.2026 — de la statul de plată la balanță, cu verificările care se fac în secunda doi</w:t>
      </w:r>
    </w:p>
    <w:p>
      <w:pPr>
        <w:spacing w:before="40" w:after="160"/>
        <w:pBdr>
          <w:bottom w:val="single" w:sz="6" w:color="DBE3EA"/>
        </w:pBdr>
      </w:pPr>
    </w:p>
    <w:p>
      <w:pPr>
        <w:pStyle w:val="Heading2"/>
      </w:pPr>
      <w:r>
        <w:t>Cum citești acest document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Marcaj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Semnificație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✅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Notița originală era corectă — doar reformulată/completată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⚠️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Eroare în notița originală</w:t>
            </w:r>
            <w:r>
              <w:rPr>
                <w:sz w:val="18"/>
              </w:rPr>
              <w:t xml:space="preserve"> — corectată aici, cu explicație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➕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Completare (lucru care lipsea, dar era necesar ca raționamentul să stea în picioare)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❓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Rămas deschis — de clarificat cu formatorul (vezi Anexa D)</w:t>
            </w:r>
          </w:p>
        </w:tc>
      </w:tr>
    </w:tbl>
    <w:p/>
    <w:p>
      <w:pPr>
        <w:spacing w:before="40" w:after="160"/>
        <w:pBdr>
          <w:bottom w:val="single" w:sz="6" w:color="DBE3EA"/>
        </w:pBdr>
      </w:pPr>
    </w:p>
    <w:p>
      <w:pPr>
        <w:pStyle w:val="Heading2"/>
      </w:pPr>
      <w:r>
        <w:t>1. Înainte de înregistrare: de unde vine statul de plată</w:t>
      </w:r>
    </w:p>
    <w:p>
      <w:pPr>
        <w:jc w:val="both"/>
      </w:pPr>
      <w:r>
        <w:t>Contabilitatea primește statul de plată gata făcut. Asta e și riscul: dacă statul e</w:t>
      </w:r>
    </w:p>
    <w:p>
      <w:pPr>
        <w:jc w:val="both"/>
      </w:pPr>
      <w:r>
        <w:t>greșit, nota contabilă e greșită, iar eroarea se vede abia la control.</w:t>
      </w:r>
    </w:p>
    <w:p>
      <w:pPr>
        <w:pStyle w:val="Heading3"/>
      </w:pPr>
      <w:r>
        <w:t>1.1 Salariul minim și norma parțială</w:t>
      </w:r>
    </w:p>
    <w:p>
      <w:pPr>
        <w:jc w:val="both"/>
      </w:pPr>
      <w:r>
        <w:t xml:space="preserve">✅ Salariul minim brut pe economie este </w:t>
      </w:r>
      <w:r>
        <w:rPr>
          <w:b/>
        </w:rPr>
        <w:t>4.325 lei</w:t>
      </w:r>
      <w:r>
        <w:t xml:space="preserve">, de la </w:t>
      </w:r>
      <w:r>
        <w:rPr>
          <w:b/>
        </w:rPr>
        <w:t>1 iulie 2026</w:t>
      </w:r>
      <w:r>
        <w:t xml:space="preserve"> (anterior 4.050 lei) — HG 146/2026. Tot de atunci și până la 31.12.2026, suma neimpozabilă lunară scade de la 300 la </w:t>
      </w:r>
      <w:r>
        <w:rPr>
          <w:b/>
        </w:rPr>
        <w:t>200 lei</w:t>
      </w:r>
      <w:r>
        <w:t>. Verificarea care se face lunar,</w:t>
      </w:r>
    </w:p>
    <w:p>
      <w:pPr>
        <w:jc w:val="both"/>
      </w:pPr>
      <w:r>
        <w:t>și obligatoriu la fiecare modificare a minimului: fiecare salariat trebuie să fie plătit</w:t>
      </w:r>
    </w:p>
    <w:p>
      <w:pPr>
        <w:jc w:val="both"/>
      </w:pPr>
      <w:r>
        <w:t xml:space="preserve">cel puțin la nivelul lui, </w:t>
      </w:r>
      <w:r>
        <w:rPr>
          <w:b/>
        </w:rPr>
        <w:t>proporțional cu norma</w:t>
      </w:r>
      <w:r>
        <w:t>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Normă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Ore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Minim pe stat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Întreagă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8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4.325 lei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Jumătate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4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50% din 4.325 = 2.162,50 lei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Un sfert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2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25% din 4.325 = 1.081,25 lei</w:t>
            </w:r>
          </w:p>
        </w:tc>
      </w:tr>
    </w:tbl>
    <w:p/>
    <w:p>
      <w:pPr>
        <w:jc w:val="both"/>
      </w:pPr>
      <w:r>
        <w:t>➕ Notița rotunjea la 2.163 și 1.081. Cifra exactă contează: sub minimul proporțional,</w:t>
      </w:r>
    </w:p>
    <w:p>
      <w:pPr>
        <w:jc w:val="both"/>
      </w:pPr>
      <w:r>
        <w:t>contractul e neconform, indiferent cu cât.</w:t>
      </w:r>
    </w:p>
    <w:p>
      <w:pPr>
        <w:jc w:val="both"/>
      </w:pPr>
      <w:r>
        <w:t xml:space="preserve">Greșeala frecventă în practică nu e reaua-credință, ci </w:t>
      </w:r>
      <w:r>
        <w:rPr>
          <w:b/>
        </w:rPr>
        <w:t>neactualizarea</w:t>
      </w:r>
      <w:r>
        <w:t>: la creșterea</w:t>
      </w:r>
    </w:p>
    <w:p>
      <w:pPr>
        <w:jc w:val="both"/>
      </w:pPr>
      <w:r>
        <w:t>minimului se ajustează salariații cu normă întreagă și se uită cei cu normă parțială.</w:t>
      </w:r>
    </w:p>
    <w:p>
      <w:pPr>
        <w:jc w:val="both"/>
      </w:pPr>
      <w:r>
        <w:t>De aceea statul se cere, nu se presupune — cel puțin la fiecare modificare a minimului.</w:t>
      </w:r>
    </w:p>
    <w:p>
      <w:pPr>
        <w:pStyle w:val="Heading3"/>
      </w:pPr>
      <w:r>
        <w:t>1.2 REGES, D112 și pontajul</w:t>
      </w:r>
    </w:p>
    <w:p>
      <w:pPr>
        <w:jc w:val="both"/>
      </w:pPr>
      <w:r>
        <w:t>Trei surse care trebuie să spună același lucru:</w:t>
      </w:r>
    </w:p>
    <w:p>
      <w:pPr>
        <w:pStyle w:val="ListBullet"/>
      </w:pPr>
      <w:r>
        <w:rPr>
          <w:b/>
        </w:rPr>
        <w:t>REGES</w:t>
      </w:r>
      <w:r>
        <w:t xml:space="preserve"> (fostul Revisal) — registrul în care se înregistrează contractele de muncă,</w:t>
      </w:r>
    </w:p>
    <w:p>
      <w:pPr>
        <w:jc w:val="both"/>
      </w:pPr>
      <w:r>
        <w:t xml:space="preserve">modificările și </w:t>
      </w:r>
      <w:r>
        <w:rPr>
          <w:b/>
        </w:rPr>
        <w:t>fiecare concediu medical în parte</w:t>
      </w:r>
      <w:r>
        <w:t>. De acolo iese, la plecarea</w:t>
      </w:r>
    </w:p>
    <w:p>
      <w:pPr>
        <w:jc w:val="both"/>
      </w:pPr>
      <w:r>
        <w:t>salariatului, cât a fost angajat, cât în medical, cât în concediu plătit — necesar</w:t>
      </w:r>
    </w:p>
    <w:p>
      <w:pPr>
        <w:jc w:val="both"/>
      </w:pPr>
      <w:r>
        <w:t>pentru vechimea în muncă. Responsabilitatea e a HR-ului, dar consecința e a tuturor.</w:t>
      </w:r>
    </w:p>
    <w:p>
      <w:pPr>
        <w:pStyle w:val="ListBullet"/>
      </w:pPr>
      <w:r>
        <w:rPr>
          <w:b/>
        </w:rPr>
        <w:t>D112</w:t>
      </w:r>
      <w:r>
        <w:t xml:space="preserve"> — declarația în baza căreia se plătesc contribuțiile. Un </w:t>
      </w:r>
      <w:r>
        <w:rPr>
          <w:rFonts w:ascii="Consolas" w:hAnsi="Consolas"/>
          <w:color w:val="1F4E79"/>
          <w:sz w:val="19"/>
        </w:rPr>
        <w:t>.xml</w:t>
      </w:r>
      <w:r>
        <w:t xml:space="preserve"> întocmit de</w:t>
      </w:r>
    </w:p>
    <w:p>
      <w:pPr>
        <w:jc w:val="both"/>
      </w:pPr>
      <w:r>
        <w:t>HR, cu toate contractele și fluctuațiile lunii.</w:t>
      </w:r>
    </w:p>
    <w:p>
      <w:pPr>
        <w:pStyle w:val="ListBullet"/>
      </w:pPr>
      <w:r>
        <w:rPr>
          <w:b/>
        </w:rPr>
        <w:t>Pontajul</w:t>
      </w:r>
      <w:r>
        <w:t xml:space="preserve"> — documentul justificativ pentru întocmirea statului. Fără el, statul nu</w:t>
      </w:r>
    </w:p>
    <w:p>
      <w:pPr>
        <w:jc w:val="both"/>
      </w:pPr>
      <w:r>
        <w:t>are bază.</w:t>
      </w:r>
    </w:p>
    <w:p>
      <w:pPr>
        <w:jc w:val="both"/>
      </w:pPr>
      <w:r>
        <w:t xml:space="preserve">➕ </w:t>
      </w:r>
      <w:r>
        <w:rPr>
          <w:b/>
        </w:rPr>
        <w:t>Verificarea minimă:</w:t>
      </w:r>
      <w:r>
        <w:t xml:space="preserve"> la fiecare modificare a salariului minim, se confruntă ce e pe</w:t>
      </w:r>
    </w:p>
    <w:p>
      <w:pPr>
        <w:jc w:val="both"/>
      </w:pPr>
      <w:r>
        <w:t>stat cu ce e în REGES. Și se verifică CNP-urile — o cifră greșită înseamnă un salariat</w:t>
      </w:r>
    </w:p>
    <w:p>
      <w:pPr>
        <w:jc w:val="both"/>
      </w:pPr>
      <w:r>
        <w:t>care, pentru stat, nu există.</w:t>
      </w:r>
    </w:p>
    <w:p>
      <w:pPr>
        <w:pStyle w:val="Heading3"/>
      </w:pPr>
      <w:r>
        <w:t>1.3 Fișa de plătitor din SPV</w:t>
      </w:r>
    </w:p>
    <w:p>
      <w:pPr>
        <w:jc w:val="both"/>
      </w:pPr>
      <w:r>
        <w:t xml:space="preserve">Cu acces la Spațiul Privat Virtual se ia </w:t>
      </w:r>
      <w:r>
        <w:rPr>
          <w:b/>
        </w:rPr>
        <w:t>fișa pe plătitor</w:t>
      </w:r>
      <w:r>
        <w:t xml:space="preserve"> și se confruntă cu nota</w:t>
      </w:r>
    </w:p>
    <w:p>
      <w:pPr>
        <w:jc w:val="both"/>
      </w:pPr>
      <w:r>
        <w:t>contabilă. Cazul care apare lunar: HR-ul a uitat un concediu medical, procesează o</w:t>
      </w:r>
    </w:p>
    <w:p>
      <w:pPr>
        <w:jc w:val="both"/>
      </w:pPr>
      <w:r>
        <w:rPr>
          <w:b/>
        </w:rPr>
        <w:t>rectificativă pe mai</w:t>
      </w:r>
      <w:r>
        <w:t>, iar contabilitatea e deja la nota pe iunie.</w:t>
      </w:r>
    </w:p>
    <w:p>
      <w:pPr>
        <w:jc w:val="both"/>
      </w:pPr>
      <w:r>
        <w:t>Dacă statul s-a modificat și s-a depus un D112 nou, **trebuie înregistrată o notă</w:t>
      </w:r>
    </w:p>
    <w:p>
      <w:pPr>
        <w:jc w:val="both"/>
      </w:pPr>
      <w:r>
        <w:t>rectificativă** — altfel fișa de plătitor și balanța nu se mai potrivesc. Lanțul e:</w:t>
      </w:r>
    </w:p>
    <w:p>
      <w:pPr>
        <w:ind w:left="360"/>
      </w:pPr>
      <w:r>
        <w:rPr>
          <w:i/>
          <w:color w:val="5D6E7E"/>
        </w:rPr>
        <w:t>statul de plată → D112 → fișa de plătitor ANAF → balanță</w:t>
      </w:r>
    </w:p>
    <w:p>
      <w:pPr>
        <w:jc w:val="both"/>
      </w:pPr>
      <w:r>
        <w:t>Nu e opțional ca HR să comunice ce s-a modificat. Fără asta, corelația se rupe și nu se</w:t>
      </w:r>
    </w:p>
    <w:p>
      <w:pPr>
        <w:jc w:val="both"/>
      </w:pPr>
      <w:r>
        <w:t>vede până la control.</w:t>
      </w:r>
    </w:p>
    <w:p>
      <w:pPr>
        <w:spacing w:before="40" w:after="160"/>
        <w:pBdr>
          <w:bottom w:val="single" w:sz="6" w:color="DBE3EA"/>
        </w:pBdr>
      </w:pPr>
    </w:p>
    <w:p>
      <w:pPr>
        <w:pStyle w:val="Heading2"/>
      </w:pPr>
      <w:r>
        <w:t>2. Monografia salariilor</w:t>
      </w:r>
    </w:p>
    <w:p>
      <w:pPr>
        <w:pStyle w:val="Heading3"/>
      </w:pPr>
      <w:r>
        <w:t>2.1 Salariul brut și reținerile</w:t>
      </w:r>
    </w:p>
    <w:p>
      <w:pPr>
        <w:jc w:val="both"/>
      </w:pPr>
      <w:r>
        <w:t xml:space="preserve">Se pornește de la </w:t>
      </w:r>
      <w:r>
        <w:rPr>
          <w:b/>
        </w:rPr>
        <w:t>brutul realizat de pe stat</w:t>
      </w:r>
      <w:r>
        <w:t xml:space="preserve"> — salariul de încadrare plus sporuri și</w:t>
      </w:r>
    </w:p>
    <w:p>
      <w:pPr>
        <w:jc w:val="both"/>
      </w:pPr>
      <w:r>
        <w:t>prime, nu salariul de încadrare.</w:t>
      </w:r>
    </w:p>
    <w:p>
      <w:pPr>
        <w:jc w:val="both"/>
      </w:pPr>
      <w:r>
        <w:t>Exemplu, salariu brut realizat 50.000 lei:</w:t>
      </w:r>
    </w:p>
    <w:p>
      <w:pPr>
        <w:ind w:left="280"/>
      </w:pPr>
      <w:r>
        <w:rPr>
          <w:rFonts w:ascii="Consolas" w:hAnsi="Consolas"/>
          <w:sz w:val="18"/>
        </w:rPr>
        <w:t>641  = 421    ·  50.000     (cheltuiala cu salariile — brutul realizat)</w:t>
      </w:r>
    </w:p>
    <w:p>
      <w:pPr>
        <w:jc w:val="both"/>
      </w:pPr>
      <w:r>
        <w:t>Din brut, statul reține trei lucruri, toate din banii salariatului:</w:t>
      </w:r>
    </w:p>
    <w:p>
      <w:pPr>
        <w:ind w:left="280"/>
      </w:pPr>
      <w:r>
        <w:rPr>
          <w:rFonts w:ascii="Consolas" w:hAnsi="Consolas"/>
          <w:sz w:val="18"/>
        </w:rPr>
        <w:t>421  = 4315   ·  12.500     (CAS — contribuția de asigurări sociale, pensii)</w:t>
        <w:br/>
        <w:t>421  = 4316   ·   5.000     (CASS — asigurări sociale de sănătate)</w:t>
        <w:br/>
        <w:t>421  = 444    ·   3.250     (impozit pe venituri de natura salariilor)</w:t>
      </w:r>
    </w:p>
    <w:p>
      <w:pPr>
        <w:jc w:val="both"/>
      </w:pPr>
      <w:r>
        <w:t>Cotele și baza:</w:t>
      </w:r>
    </w:p>
    <w:p>
      <w:pPr>
        <w:pStyle w:val="ListBullet"/>
      </w:pPr>
      <w:r>
        <w:t>CAS: 25% × 50.000 = 12.500</w:t>
      </w:r>
    </w:p>
    <w:p>
      <w:pPr>
        <w:pStyle w:val="ListBullet"/>
      </w:pPr>
      <w:r>
        <w:t>CASS: 10% × 50.000 = 5.000</w:t>
      </w:r>
    </w:p>
    <w:p>
      <w:pPr>
        <w:pStyle w:val="ListBullet"/>
      </w:pPr>
      <w:r>
        <w:t>impozit: 10% din baza rămasă, adică 10% × 32.500 = 3.250</w:t>
      </w:r>
    </w:p>
    <w:p>
      <w:pPr>
        <w:jc w:val="both"/>
      </w:pPr>
      <w:r>
        <w:t xml:space="preserve">⚠️ </w:t>
      </w:r>
      <w:r>
        <w:rPr>
          <w:b/>
        </w:rPr>
        <w:t>Notița inversa acronimele.</w:t>
      </w:r>
      <w:r>
        <w:t xml:space="preserve"> Scria „4315 = CASS (pensia) = 25%” și „4316 = CAS</w:t>
      </w:r>
    </w:p>
    <w:p>
      <w:pPr>
        <w:jc w:val="both"/>
      </w:pPr>
      <w:r>
        <w:t>(sănătate) = 10%”. Conturile erau corecte, denumirile schimbate între ele — iar notița se</w:t>
      </w:r>
    </w:p>
    <w:p>
      <w:pPr>
        <w:jc w:val="both"/>
      </w:pPr>
      <w:r>
        <w:t>contrazicea singură, pentru că într-un bloc anterior le avea corect. Corect este: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Cont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Acronim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Ce este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Cotă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4315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CAS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contribuția de asigurări sociale — </w:t>
            </w:r>
            <w:r>
              <w:rPr>
                <w:b/>
                <w:sz w:val="18"/>
              </w:rPr>
              <w:t>pensii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25%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4316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CASS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contribuția de asigurări sociale de </w:t>
            </w:r>
            <w:r>
              <w:rPr>
                <w:b/>
                <w:sz w:val="18"/>
              </w:rPr>
              <w:t>sănătate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10%</w:t>
            </w:r>
          </w:p>
        </w:tc>
      </w:tr>
    </w:tbl>
    <w:p/>
    <w:p>
      <w:pPr>
        <w:pStyle w:val="Heading3"/>
      </w:pPr>
      <w:r>
        <w:t>2.2 Singura contribuție a angajatorului</w:t>
      </w:r>
    </w:p>
    <w:p>
      <w:pPr>
        <w:ind w:left="280"/>
      </w:pPr>
      <w:r>
        <w:rPr>
          <w:rFonts w:ascii="Consolas" w:hAnsi="Consolas"/>
          <w:sz w:val="18"/>
        </w:rPr>
        <w:t>646  = 436    ·   1.125     (CAM — contribuția asiguratorie pentru muncă)</w:t>
      </w:r>
    </w:p>
    <w:p>
      <w:pPr>
        <w:jc w:val="both"/>
      </w:pPr>
      <w:r>
        <w:t>Cota este 2,25% aplicată la fondul de salarii: 2,25% × 50.000 = 1.125.</w:t>
      </w:r>
    </w:p>
    <w:p>
      <w:pPr>
        <w:jc w:val="both"/>
      </w:pPr>
      <w:r>
        <w:t xml:space="preserve">⚠️ </w:t>
      </w:r>
      <w:r>
        <w:rPr>
          <w:b/>
        </w:rPr>
        <w:t>Notița scria `436 - 646`, adică invers.</w:t>
      </w:r>
      <w:r>
        <w:t xml:space="preserve"> În convenția ei proprie — `debit -</w:t>
      </w:r>
    </w:p>
    <w:p>
      <w:pPr>
        <w:jc w:val="both"/>
      </w:pPr>
      <w:r>
        <w:t>credit` — asta ar însemna debit 436 și credit 646: o datorie care scade și un venit care</w:t>
      </w:r>
    </w:p>
    <w:p>
      <w:pPr>
        <w:jc w:val="both"/>
      </w:pPr>
      <w:r>
        <w:t xml:space="preserve">apare. CAM este o </w:t>
      </w:r>
      <w:r>
        <w:rPr>
          <w:b/>
        </w:rPr>
        <w:t>cheltuială</w:t>
      </w:r>
      <w:r>
        <w:t xml:space="preserve"> a angajatorului: debit 646, credit 436.</w:t>
      </w:r>
    </w:p>
    <w:p>
      <w:pPr>
        <w:jc w:val="both"/>
      </w:pPr>
      <w:r>
        <w:t>Contul 646 este „Cheltuieli privind contribuția asiguratorie pentru muncă”, 436 este</w:t>
      </w:r>
    </w:p>
    <w:p>
      <w:pPr>
        <w:jc w:val="both"/>
      </w:pPr>
      <w:r>
        <w:t>datoria. Toate celelalte contribuții sunt reținute din salariul angajatului; asta e</w:t>
      </w:r>
    </w:p>
    <w:p>
      <w:pPr>
        <w:jc w:val="both"/>
      </w:pPr>
      <w:r>
        <w:t>singura suportată de firmă.</w:t>
      </w:r>
    </w:p>
    <w:p>
      <w:pPr>
        <w:pStyle w:val="Heading3"/>
      </w:pPr>
      <w:r>
        <w:t>2.3 Restul de plată</w:t>
      </w:r>
    </w:p>
    <w:p>
      <w:pPr>
        <w:ind w:left="280"/>
      </w:pPr>
      <w:r>
        <w:rPr>
          <w:rFonts w:ascii="Consolas" w:hAnsi="Consolas"/>
          <w:sz w:val="18"/>
        </w:rPr>
        <w:t>421  = 5121   ·  29.250     (plata prin bancă)</w:t>
      </w:r>
    </w:p>
    <w:p>
      <w:pPr>
        <w:jc w:val="both"/>
      </w:pPr>
      <w:r>
        <w:t>50.000 − 12.500 − 5.000 − 3.250 = 29.250.</w:t>
      </w:r>
    </w:p>
    <w:p>
      <w:pPr>
        <w:jc w:val="both"/>
      </w:pPr>
      <w:r>
        <w:t>Iar obligațiile create pe credit se sting la termen, tot prin bancă:</w:t>
      </w:r>
    </w:p>
    <w:p>
      <w:pPr>
        <w:ind w:left="280"/>
      </w:pPr>
      <w:r>
        <w:rPr>
          <w:rFonts w:ascii="Consolas" w:hAnsi="Consolas"/>
          <w:sz w:val="18"/>
        </w:rPr>
        <w:t>%      = 5121        20.750</w:t>
        <w:br/>
        <w:t>4315               12.500</w:t>
        <w:br/>
        <w:t>4316                5.000</w:t>
        <w:br/>
        <w:t>444                 3.250</w:t>
      </w:r>
    </w:p>
    <w:p>
      <w:pPr>
        <w:jc w:val="both"/>
      </w:pPr>
      <w:r>
        <w:t xml:space="preserve">Plus CAM, separat: </w:t>
      </w:r>
      <w:r>
        <w:rPr>
          <w:rFonts w:ascii="Consolas" w:hAnsi="Consolas"/>
          <w:color w:val="1F4E79"/>
          <w:sz w:val="19"/>
        </w:rPr>
        <w:t>436 = 5121 · 1.125</w:t>
      </w:r>
      <w:r>
        <w:t>.</w:t>
      </w:r>
    </w:p>
    <w:p>
      <w:pPr>
        <w:pStyle w:val="Heading3"/>
      </w:pPr>
      <w:r>
        <w:t>2.4 Tichetele de masă</w:t>
      </w:r>
    </w:p>
    <w:p>
      <w:pPr>
        <w:jc w:val="both"/>
      </w:pPr>
      <w:r>
        <w:t xml:space="preserve">⚠️ Notița pusese tichetele de masă sub contul </w:t>
      </w:r>
      <w:r>
        <w:rPr>
          <w:b/>
        </w:rPr>
        <w:t>423</w:t>
      </w:r>
      <w:r>
        <w:t>. Nu acolo stau: 423 este „Personal</w:t>
      </w:r>
    </w:p>
    <w:p>
      <w:pPr>
        <w:jc w:val="both"/>
      </w:pPr>
      <w:r>
        <w:t>— ajutoare materiale datorate”, corect pentru concediile medicale din secțiunea</w:t>
      </w:r>
    </w:p>
    <w:p>
      <w:pPr>
        <w:jc w:val="both"/>
      </w:pPr>
      <w:r>
        <w:t>următoare, dar nu pentru tichete.</w:t>
      </w:r>
    </w:p>
    <w:p>
      <w:pPr>
        <w:jc w:val="both"/>
      </w:pPr>
      <w:r>
        <w:t xml:space="preserve">Tichetele de masă merg pe </w:t>
      </w:r>
      <w:r>
        <w:rPr>
          <w:b/>
        </w:rPr>
        <w:t>642</w:t>
      </w:r>
      <w:r>
        <w:t xml:space="preserve"> — „Cheltuieli cu avantajele în natură și tichetele</w:t>
      </w:r>
    </w:p>
    <w:p>
      <w:pPr>
        <w:jc w:val="both"/>
      </w:pPr>
      <w:r>
        <w:t>acordate salariaților”.</w:t>
      </w:r>
    </w:p>
    <w:p>
      <w:pPr>
        <w:spacing w:before="40" w:after="160"/>
        <w:pBdr>
          <w:bottom w:val="single" w:sz="6" w:color="DBE3EA"/>
        </w:pBdr>
      </w:pPr>
    </w:p>
    <w:p>
      <w:pPr>
        <w:pStyle w:val="Heading2"/>
      </w:pPr>
      <w:r>
        <w:t>3. Concediile medicale</w:t>
      </w:r>
    </w:p>
    <w:p>
      <w:pPr>
        <w:jc w:val="both"/>
      </w:pPr>
      <w:r>
        <w:t>Indemnizația de concediu medical se împarte între doi plătitori: primele zile le suportă</w:t>
      </w:r>
    </w:p>
    <w:p>
      <w:pPr>
        <w:jc w:val="both"/>
      </w:pPr>
      <w:r>
        <w:rPr>
          <w:b/>
        </w:rPr>
        <w:t>angajatorul</w:t>
      </w:r>
      <w:r>
        <w:t xml:space="preserve">, restul </w:t>
      </w:r>
      <w:r>
        <w:rPr>
          <w:b/>
        </w:rPr>
        <w:t>casa de sănătate</w:t>
      </w:r>
      <w:r>
        <w:t xml:space="preserve"> (fondul FNUASS).</w:t>
      </w:r>
    </w:p>
    <w:p>
      <w:pPr>
        <w:jc w:val="both"/>
      </w:pPr>
      <w:r>
        <w:t>Regulile de calcul, care nu sunt cele ale salariului:</w:t>
      </w:r>
    </w:p>
    <w:p>
      <w:pPr>
        <w:pStyle w:val="ListBullet"/>
      </w:pPr>
      <w:r>
        <w:t xml:space="preserve">numărul de zile suportate de angajator </w:t>
      </w:r>
      <w:r>
        <w:rPr>
          <w:b/>
        </w:rPr>
        <w:t>depinde de codul de boală</w:t>
      </w:r>
      <w:r>
        <w:t>;</w:t>
      </w:r>
    </w:p>
    <w:p>
      <w:pPr>
        <w:pStyle w:val="ListBullet"/>
      </w:pPr>
      <w:r>
        <w:t xml:space="preserve">baza de calcul este </w:t>
      </w:r>
      <w:r>
        <w:rPr>
          <w:b/>
        </w:rPr>
        <w:t>media ultimelor 6 luni</w:t>
      </w:r>
      <w:r>
        <w:t>, nu ultimul salariu;</w:t>
      </w:r>
    </w:p>
    <w:p>
      <w:pPr>
        <w:pStyle w:val="ListBullet"/>
      </w:pPr>
      <w:r>
        <w:t>la un angajat nou se ia media de la locul de muncă anterior;</w:t>
      </w:r>
    </w:p>
    <w:p>
      <w:pPr>
        <w:pStyle w:val="ListBullet"/>
      </w:pPr>
      <w:r>
        <w:t>indemnizațiile de risc maternal și cele asimilate vin integral de la casă.</w:t>
      </w:r>
    </w:p>
    <w:p>
      <w:pPr>
        <w:jc w:val="both"/>
      </w:pPr>
      <w:r>
        <w:t>Exemplu, indemnizație totală 1.000 lei, din care 250 lei suportați de angajator:</w:t>
      </w:r>
    </w:p>
    <w:p>
      <w:pPr>
        <w:ind w:left="280"/>
      </w:pPr>
      <w:r>
        <w:rPr>
          <w:rFonts w:ascii="Consolas" w:hAnsi="Consolas"/>
          <w:sz w:val="18"/>
        </w:rPr>
        <w:t>6458 = 423    ·     250     (partea suportată de angajator — cheltuială)</w:t>
        <w:br/>
        <w:t>4382 = 423    ·     750     (partea de recuperat de la casa de sănătate — creanță)</w:t>
      </w:r>
    </w:p>
    <w:p>
      <w:pPr>
        <w:jc w:val="both"/>
      </w:pPr>
      <w:r>
        <w:t xml:space="preserve">Contul </w:t>
      </w:r>
      <w:r>
        <w:rPr>
          <w:b/>
        </w:rPr>
        <w:t>4382</w:t>
      </w:r>
      <w:r>
        <w:t xml:space="preserve"> „Alte creanțe sociale” este o </w:t>
      </w:r>
      <w:r>
        <w:rPr>
          <w:b/>
        </w:rPr>
        <w:t>creanță</w:t>
      </w:r>
      <w:r>
        <w:t>: banii urmează să vină de la</w:t>
      </w:r>
    </w:p>
    <w:p>
      <w:pPr>
        <w:jc w:val="both"/>
      </w:pPr>
      <w:r>
        <w:t xml:space="preserve">FNUASS. Contul </w:t>
      </w:r>
      <w:r>
        <w:rPr>
          <w:b/>
        </w:rPr>
        <w:t>6458</w:t>
      </w:r>
      <w:r>
        <w:t xml:space="preserve"> este cheltuiala proprie.</w:t>
      </w:r>
    </w:p>
    <w:p>
      <w:pPr>
        <w:jc w:val="both"/>
      </w:pPr>
      <w:r>
        <w:t xml:space="preserve">✅ </w:t>
      </w:r>
      <w:r>
        <w:rPr>
          <w:b/>
        </w:rPr>
        <w:t>Reținerile din indemnizație.</w:t>
      </w:r>
      <w:r>
        <w:t xml:space="preserve"> Se rețin </w:t>
      </w:r>
      <w:r>
        <w:rPr>
          <w:b/>
        </w:rPr>
        <w:t>CAS 25%</w:t>
      </w:r>
      <w:r>
        <w:t xml:space="preserve"> și </w:t>
      </w:r>
      <w:r>
        <w:rPr>
          <w:b/>
        </w:rPr>
        <w:t>impozit 10%</w:t>
      </w:r>
      <w:r>
        <w:t xml:space="preserve">. </w:t>
      </w:r>
      <w:r>
        <w:rPr>
          <w:b/>
        </w:rPr>
        <w:t>CASS 10% se datorează începând cu veniturile lunii august 2026</w:t>
      </w:r>
      <w:r>
        <w:t xml:space="preserve"> (Legea 170/2026) — până atunci nu se datora; fac excepție indemnizațiile pentru accidente de muncă și boli profesionale. </w:t>
      </w:r>
      <w:r>
        <w:rPr>
          <w:b/>
        </w:rPr>
        <w:t>CAM 2,25% NU se datorează</w:t>
      </w:r>
      <w:r>
        <w:t xml:space="preserve"> pe partea suportată din FNUASS (art. 220^5 Cod fiscal): angajatorul datorează CAM doar pe zilele pe care le suportă el. Baza de calcul e media veniturilor brute din ultimele 6 luni, plafonată la 12 salarii minime brute pe lună. </w:t>
      </w:r>
      <w:r>
        <w:rPr>
          <w:i/>
        </w:rPr>
        <w:t>(art. 139 alin. (1) lit. o) și art. 144 Cod fiscal; OUG 158/2005 — verificat 21.08.2026)</w:t>
      </w:r>
    </w:p>
    <w:p>
      <w:pPr>
        <w:spacing w:before="40" w:after="160"/>
        <w:pBdr>
          <w:bottom w:val="single" w:sz="6" w:color="DBE3EA"/>
        </w:pBdr>
      </w:pPr>
    </w:p>
    <w:p>
      <w:pPr>
        <w:pStyle w:val="Heading2"/>
      </w:pPr>
      <w:r>
        <w:t>4. Rețineri, avansuri și datorii reciproce</w:t>
      </w:r>
    </w:p>
    <w:p>
      <w:pPr>
        <w:pStyle w:val="Heading3"/>
      </w:pPr>
      <w:r>
        <w:t>4.1 Popriri — contul 427</w:t>
      </w:r>
    </w:p>
    <w:p>
      <w:pPr>
        <w:jc w:val="both"/>
      </w:pPr>
      <w:r>
        <w:t xml:space="preserve">Când un executor judecătoresc instituie poprire pe salariu, firma devine </w:t>
      </w:r>
      <w:r>
        <w:rPr>
          <w:b/>
        </w:rPr>
        <w:t>intermediar</w:t>
      </w:r>
      <w:r>
        <w:t>:</w:t>
      </w:r>
    </w:p>
    <w:p>
      <w:pPr>
        <w:jc w:val="both"/>
      </w:pPr>
      <w:r>
        <w:t>reține din salariul angajatului și plătește terțului.</w:t>
      </w:r>
    </w:p>
    <w:p>
      <w:pPr>
        <w:ind w:left="280"/>
      </w:pPr>
      <w:r>
        <w:rPr>
          <w:rFonts w:ascii="Consolas" w:hAnsi="Consolas"/>
          <w:sz w:val="18"/>
        </w:rPr>
        <w:t>421  = 427    ·   9.749,03  (reținerea din net)</w:t>
        <w:br/>
        <w:t>427  = 5121   ·   9.749,03  (plata către executor)</w:t>
      </w:r>
    </w:p>
    <w:p>
      <w:pPr>
        <w:jc w:val="both"/>
      </w:pPr>
      <w:r>
        <w:t xml:space="preserve">Limita reținerii este de o treime din </w:t>
      </w:r>
      <w:r>
        <w:rPr>
          <w:b/>
        </w:rPr>
        <w:t>salariul net</w:t>
      </w:r>
      <w:r>
        <w:t xml:space="preserve"> — 33,33% din 29.250 = 9.749,03.</w:t>
      </w:r>
    </w:p>
    <w:p>
      <w:pPr>
        <w:jc w:val="both"/>
      </w:pPr>
      <w:r>
        <w:t>Se calculează din net, nu din brut, pentru că banii merg la executor, nu la stat.</w:t>
      </w:r>
    </w:p>
    <w:p>
      <w:pPr>
        <w:jc w:val="both"/>
      </w:pPr>
      <w:r>
        <w:t xml:space="preserve">✅ </w:t>
      </w:r>
      <w:r>
        <w:rPr>
          <w:b/>
        </w:rPr>
        <w:t>Sunt trei reguli, nu una</w:t>
      </w:r>
      <w:r>
        <w:t xml:space="preserve"> (art. 729 Cod procedură civilă): </w:t>
      </w:r>
      <w:r>
        <w:rPr>
          <w:b/>
        </w:rPr>
        <w:t>1/2</w:t>
      </w:r>
      <w:r>
        <w:t xml:space="preserve"> din venitul net pentru obligații de întreținere sau alocații pentru copii · </w:t>
      </w:r>
      <w:r>
        <w:rPr>
          <w:b/>
        </w:rPr>
        <w:t>1/3</w:t>
      </w:r>
      <w:r>
        <w:t xml:space="preserve"> pentru orice alte datorii · la mai multe popriri pe aceeași sumă, reținerea totală nu poate depăși </w:t>
      </w:r>
      <w:r>
        <w:rPr>
          <w:b/>
        </w:rPr>
        <w:t>1/2</w:t>
      </w:r>
      <w:r>
        <w:t xml:space="preserve">, indiferent de natura creanțelor. Iar dacă venitul e sub salariul minim net, se poate urmări doar partea care depășește </w:t>
      </w:r>
      <w:r>
        <w:rPr>
          <w:b/>
        </w:rPr>
        <w:t>jumătate din salariul minim net</w:t>
      </w:r>
      <w:r>
        <w:t xml:space="preserve"> — prag de protecție pe care notițele nu-l aveau deloc. </w:t>
      </w:r>
      <w:r>
        <w:rPr>
          <w:i/>
        </w:rPr>
        <w:t>(verificat 21.08.2026)</w:t>
      </w:r>
    </w:p>
    <w:p>
      <w:pPr>
        <w:jc w:val="both"/>
      </w:pPr>
      <w:r>
        <w:rPr>
          <w:b/>
        </w:rPr>
        <w:t>427 este contul cu cel mai mare risc penal din grupă.</w:t>
      </w:r>
      <w:r>
        <w:t xml:space="preserve"> Banii reținuți nu sunt ai</w:t>
      </w:r>
    </w:p>
    <w:p>
      <w:pPr>
        <w:jc w:val="both"/>
      </w:pPr>
      <w:r>
        <w:t>firmei: sunt ai angajatului, opriți în beneficiul altcuiva. Dacă firma nu îi virează,</w:t>
      </w:r>
    </w:p>
    <w:p>
      <w:pPr>
        <w:jc w:val="both"/>
      </w:pPr>
      <w:r>
        <w:t>nu are ce explica — trebuia fie să îi vireze, fie să nu îi rețină.</w:t>
      </w:r>
    </w:p>
    <w:p>
      <w:pPr>
        <w:pStyle w:val="Heading3"/>
      </w:pPr>
      <w:r>
        <w:t>4.2 Drepturi de personal neridicate — contul 426</w:t>
      </w:r>
    </w:p>
    <w:p>
      <w:pPr>
        <w:jc w:val="both"/>
      </w:pPr>
      <w:r>
        <w:t>Dacă salariul nu ajunge la salariat, datoria nu dispare, doar își schimbă natura:</w:t>
      </w:r>
    </w:p>
    <w:p>
      <w:pPr>
        <w:ind w:left="280"/>
      </w:pPr>
      <w:r>
        <w:rPr>
          <w:rFonts w:ascii="Consolas" w:hAnsi="Consolas"/>
          <w:sz w:val="18"/>
        </w:rPr>
        <w:t>421  = 426                  (drepturi neridicate)</w:t>
      </w:r>
    </w:p>
    <w:p>
      <w:pPr>
        <w:jc w:val="both"/>
      </w:pPr>
      <w:r>
        <w:t>426 rămâne un cont de pasiv: datoria există în continuare, doar că nu mai e „salariu de</w:t>
      </w:r>
    </w:p>
    <w:p>
      <w:pPr>
        <w:jc w:val="both"/>
      </w:pPr>
      <w:r>
        <w:t>plătit luna asta”, ci „bani pe care îi datorăm cuiva care nu i-a luat”.</w:t>
      </w:r>
    </w:p>
    <w:p>
      <w:pPr>
        <w:jc w:val="both"/>
      </w:pPr>
      <w:r>
        <w:t>Cazul practic din notițe: soldul lui 421 este mai mare decât restul de plată de pe stat.</w:t>
      </w:r>
    </w:p>
    <w:p>
      <w:pPr>
        <w:jc w:val="both"/>
      </w:pPr>
      <w:r>
        <w:t>Se scot statele lună de lună, se compară cu soldul, și se găsește luna în care s-a rupt.</w:t>
      </w:r>
    </w:p>
    <w:p>
      <w:pPr>
        <w:jc w:val="both"/>
      </w:pPr>
      <w:r>
        <w:t>Dacă explicația e „doi salariați nu și-au luat banii”, suma trece la 426.</w:t>
      </w:r>
    </w:p>
    <w:p>
      <w:pPr>
        <w:jc w:val="both"/>
      </w:pPr>
      <w:r>
        <w:rPr>
          <w:b/>
        </w:rPr>
        <w:t>Situația inversă e mai gravă:</w:t>
      </w:r>
      <w:r>
        <w:t xml:space="preserve"> dacă s-a plătit mai mult decât e pe stat, diferența e</w:t>
      </w:r>
    </w:p>
    <w:p>
      <w:pPr>
        <w:jc w:val="both"/>
      </w:pPr>
      <w:r>
        <w:t>un venit neimpozitat. Motivele nu contează contabil — tratamentul, da.</w:t>
      </w:r>
    </w:p>
    <w:p>
      <w:pPr>
        <w:pStyle w:val="Heading3"/>
      </w:pPr>
      <w:r>
        <w:t>4.3 Creanțe față de personal la plecare — contul 4282</w:t>
      </w:r>
    </w:p>
    <w:p>
      <w:pPr>
        <w:jc w:val="both"/>
      </w:pPr>
      <w:r>
        <w:t>Când un salariat pleacă și rămâne dator firmei — un echipament de protecție nepredat, un</w:t>
      </w:r>
    </w:p>
    <w:p>
      <w:pPr>
        <w:jc w:val="both"/>
      </w:pPr>
      <w:r>
        <w:t xml:space="preserve">avans nejustificat — firma are o </w:t>
      </w:r>
      <w:r>
        <w:rPr>
          <w:b/>
        </w:rPr>
        <w:t>creanță</w:t>
      </w:r>
      <w:r>
        <w:t>:</w:t>
      </w:r>
    </w:p>
    <w:p>
      <w:pPr>
        <w:ind w:left="280"/>
      </w:pPr>
      <w:r>
        <w:rPr>
          <w:rFonts w:ascii="Consolas" w:hAnsi="Consolas"/>
          <w:sz w:val="18"/>
        </w:rPr>
        <w:t>4282 = 7588   ·     400     (creanța față de fostul salariat)</w:t>
        <w:br/>
        <w:t>5311 = 4282   ·     400     (încasarea)</w:t>
      </w:r>
    </w:p>
    <w:p>
      <w:pPr>
        <w:jc w:val="both"/>
      </w:pPr>
      <w:r>
        <w:t xml:space="preserve">⚠️ </w:t>
      </w:r>
      <w:r>
        <w:rPr>
          <w:b/>
        </w:rPr>
        <w:t>Notița scria `4428`.</w:t>
      </w:r>
      <w:r>
        <w:t xml:space="preserve"> Contul 4428 este </w:t>
      </w:r>
      <w:r>
        <w:rPr>
          <w:i/>
        </w:rPr>
        <w:t>TVA neexigibilă</w:t>
      </w:r>
      <w:r>
        <w:t xml:space="preserve"> și n-are nicio legătură cu</w:t>
      </w:r>
    </w:p>
    <w:p>
      <w:pPr>
        <w:jc w:val="both"/>
      </w:pPr>
      <w:r>
        <w:t xml:space="preserve">personalul. Contul corect este </w:t>
      </w:r>
      <w:r>
        <w:rPr>
          <w:b/>
        </w:rPr>
        <w:t>4282</w:t>
      </w:r>
      <w:r>
        <w:t>, „Alte creanțe în legătură cu personalul”.</w:t>
      </w:r>
    </w:p>
    <w:p>
      <w:pPr>
        <w:pStyle w:val="Heading3"/>
      </w:pPr>
      <w:r>
        <w:t>4.4 Avansul</w:t>
      </w:r>
    </w:p>
    <w:p>
      <w:pPr>
        <w:jc w:val="both"/>
      </w:pPr>
      <w:r>
        <w:t>Dacă s-a plătit avans în cursul lunii, el se scade din restul de plată de pe statul</w:t>
      </w:r>
    </w:p>
    <w:p>
      <w:pPr>
        <w:jc w:val="both"/>
      </w:pPr>
      <w:r>
        <w:t xml:space="preserve">final. Avansul stă pe </w:t>
      </w:r>
      <w:r>
        <w:rPr>
          <w:b/>
        </w:rPr>
        <w:t>425</w:t>
      </w:r>
      <w:r>
        <w:t xml:space="preserve"> „Avansuri acordate personalului”, iar la statul de lichidare</w:t>
      </w:r>
    </w:p>
    <w:p>
      <w:pPr>
        <w:jc w:val="both"/>
      </w:pPr>
      <w:r>
        <w:t xml:space="preserve">se închide </w:t>
      </w:r>
      <w:r>
        <w:rPr>
          <w:rFonts w:ascii="Consolas" w:hAnsi="Consolas"/>
          <w:color w:val="1F4E79"/>
          <w:sz w:val="19"/>
        </w:rPr>
        <w:t>421 = 425</w:t>
      </w:r>
      <w:r>
        <w:t>. Fără pasul ăsta, restul de plată din balanță nu se potrivește cu</w:t>
      </w:r>
    </w:p>
    <w:p>
      <w:pPr>
        <w:jc w:val="both"/>
      </w:pPr>
      <w:r>
        <w:t>statul.</w:t>
      </w:r>
    </w:p>
    <w:p>
      <w:pPr>
        <w:spacing w:before="40" w:after="160"/>
        <w:pBdr>
          <w:bottom w:val="single" w:sz="6" w:color="DBE3EA"/>
        </w:pBdr>
      </w:pPr>
    </w:p>
    <w:p>
      <w:pPr>
        <w:pStyle w:val="Heading2"/>
      </w:pPr>
      <w:r>
        <w:t>5. Corelațiile de balanță pe salarii</w:t>
      </w:r>
    </w:p>
    <w:p>
      <w:pPr>
        <w:jc w:val="both"/>
      </w:pPr>
      <w:r>
        <w:t>Aici e miezul practic al trainingului. Conturile de salarii se pot verifica **în secunda</w:t>
      </w:r>
    </w:p>
    <w:p>
      <w:pPr>
        <w:jc w:val="both"/>
      </w:pPr>
      <w:r>
        <w:t>doi**, pentru că documentul de control există deja: statul de plată.</w:t>
      </w:r>
    </w:p>
    <w:p>
      <w:pPr>
        <w:pStyle w:val="Heading3"/>
      </w:pPr>
      <w:r>
        <w:t>5.1 Regula generală: rulaj creditor = sold creditor</w:t>
      </w:r>
    </w:p>
    <w:p>
      <w:pPr>
        <w:jc w:val="both"/>
      </w:pPr>
      <w:r>
        <w:t xml:space="preserve">Pentru orice datorie </w:t>
      </w:r>
      <w:r>
        <w:rPr>
          <w:b/>
        </w:rPr>
        <w:t>constituită lunar și achitată în luna următoare</w:t>
      </w:r>
      <w:r>
        <w:t>, la sfârșitul</w:t>
      </w:r>
    </w:p>
    <w:p>
      <w:pPr>
        <w:jc w:val="both"/>
      </w:pPr>
      <w:r>
        <w:t>lunii:</w:t>
      </w:r>
    </w:p>
    <w:p>
      <w:pPr>
        <w:ind w:left="360"/>
      </w:pPr>
      <w:r>
        <w:rPr>
          <w:b/>
          <w:i/>
          <w:color w:val="5D6E7E"/>
        </w:rPr>
        <w:t>sold creditor = rulaj creditor al lunii</w:t>
      </w:r>
    </w:p>
    <w:p>
      <w:pPr>
        <w:jc w:val="both"/>
      </w:pPr>
      <w:r>
        <w:t>Motivul e mecanic. În iulie se înregistrează obligația lunii iulie (pe credit) și se</w:t>
      </w:r>
    </w:p>
    <w:p>
      <w:pPr>
        <w:jc w:val="both"/>
      </w:pPr>
      <w:r>
        <w:t>plătește, pe 25, obligația lunii iunie (pe debit). Ce rămâne pe credit la 31 iulie este</w:t>
      </w:r>
    </w:p>
    <w:p>
      <w:pPr>
        <w:jc w:val="both"/>
      </w:pPr>
      <w:r>
        <w:t>exact obligația lunii iulie — adică rulajul creditor al lunii.</w:t>
      </w:r>
    </w:p>
    <w:p>
      <w:pPr>
        <w:jc w:val="both"/>
      </w:pPr>
      <w:r>
        <w:rPr>
          <w:b/>
        </w:rPr>
        <w:t>Dacă soldul creditor este mai mare decât rulajul creditor, există restanță.</w:t>
      </w:r>
      <w:r>
        <w:t xml:space="preserve"> Firma nu</w:t>
      </w:r>
    </w:p>
    <w:p>
      <w:pPr>
        <w:jc w:val="both"/>
      </w:pPr>
      <w:r>
        <w:t>și-a plătit obligațiile la zi, iar diferența arată de cât timp.</w:t>
      </w:r>
    </w:p>
    <w:p>
      <w:pPr>
        <w:jc w:val="both"/>
      </w:pPr>
      <w:r>
        <w:t>Regula se aplică la: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Cont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Ce verifică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Ce înseamnă abaterea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444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impozitul pe salarii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stopaj la sursă nevirat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4315 / 4316</w:t>
            </w:r>
            <w:r>
              <w:rPr>
                <w:sz w:val="18"/>
              </w:rPr>
              <w:t xml:space="preserve"> (prin 431)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CAS și CASS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contribuții restante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436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CAM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contribuție restantă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427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rețineri către terți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risc penal</w:t>
            </w:r>
            <w:r>
              <w:rPr>
                <w:sz w:val="18"/>
              </w:rPr>
              <w:t xml:space="preserve"> — bani opriți și nevirați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4423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TVA de plată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TVA restantă</w:t>
            </w:r>
          </w:p>
        </w:tc>
      </w:tr>
    </w:tbl>
    <w:p/>
    <w:p>
      <w:pPr>
        <w:jc w:val="both"/>
      </w:pPr>
      <w:r>
        <w:t xml:space="preserve">➕ </w:t>
      </w:r>
      <w:r>
        <w:rPr>
          <w:b/>
        </w:rPr>
        <w:t>Stopajul la sursă nevirat în 30 de zile atrage răspundere penală.</w:t>
      </w:r>
      <w:r>
        <w:t xml:space="preserve"> Angajatorul</w:t>
      </w:r>
    </w:p>
    <w:p>
      <w:pPr>
        <w:jc w:val="both"/>
      </w:pPr>
      <w:r>
        <w:t>trebuie să știe asta, iar contabilul trebuie să i-o spună — corelația de mai sus e</w:t>
      </w:r>
    </w:p>
    <w:p>
      <w:pPr>
        <w:jc w:val="both"/>
      </w:pPr>
      <w:r>
        <w:t>instrumentul prin care se vede la timp.</w:t>
      </w:r>
    </w:p>
    <w:p>
      <w:pPr>
        <w:jc w:val="both"/>
      </w:pPr>
      <w:r>
        <w:rPr>
          <w:b/>
        </w:rPr>
        <w:t>Ce o rupe LEGITIM:</w:t>
      </w:r>
      <w:r>
        <w:t xml:space="preserve"> un decalaj de scadență (obligația lunii se plătește în luna</w:t>
      </w:r>
    </w:p>
    <w:p>
      <w:pPr>
        <w:jc w:val="both"/>
      </w:pPr>
      <w:r>
        <w:t xml:space="preserve">următoare — asta </w:t>
      </w:r>
      <w:r>
        <w:rPr>
          <w:i/>
        </w:rPr>
        <w:t>este</w:t>
      </w:r>
      <w:r>
        <w:t xml:space="preserve"> corelația), o plată în avans, o rectificativă care schimbă</w:t>
      </w:r>
    </w:p>
    <w:p>
      <w:pPr>
        <w:jc w:val="both"/>
      </w:pPr>
      <w:r>
        <w:t>obligația unei luni anterioare.</w:t>
      </w:r>
    </w:p>
    <w:p>
      <w:pPr>
        <w:jc w:val="both"/>
      </w:pPr>
      <w:r>
        <w:rPr>
          <w:b/>
        </w:rPr>
        <w:t>Ce o rupe SUSPECT:</w:t>
      </w:r>
      <w:r>
        <w:t xml:space="preserve"> sold creditor mai mare decât rulajul, constant, pe mai multe luni.</w:t>
      </w:r>
    </w:p>
    <w:p>
      <w:pPr>
        <w:pStyle w:val="Heading3"/>
      </w:pPr>
      <w:r>
        <w:t>5.2 Corelația cu statul de plată</w:t>
      </w:r>
    </w:p>
    <w:p>
      <w:pPr>
        <w:ind w:left="360"/>
      </w:pPr>
      <w:r>
        <w:rPr>
          <w:b/>
          <w:i/>
          <w:color w:val="5D6E7E"/>
        </w:rPr>
        <w:t>sold creditor 421 + sold creditor 423 = restul de plată din statul de plată</w:t>
      </w:r>
    </w:p>
    <w:p>
      <w:pPr>
        <w:jc w:val="both"/>
      </w:pPr>
      <w:r>
        <w:t>Se verifică lună de lună, și e cea mai ieftină verificare din toată contabilitatea:</w:t>
      </w:r>
    </w:p>
    <w:p>
      <w:pPr>
        <w:jc w:val="both"/>
      </w:pPr>
      <w:r>
        <w:t>statul există, soldul există, comparația durează secunde.</w:t>
      </w:r>
    </w:p>
    <w:p>
      <w:pPr>
        <w:jc w:val="both"/>
      </w:pPr>
      <w:r>
        <w:t>Când nu se potrivește, se caută luna în care s-a rupt, scoțând statele pe rând. Cazul</w:t>
      </w:r>
    </w:p>
    <w:p>
      <w:pPr>
        <w:jc w:val="both"/>
      </w:pPr>
      <w:r>
        <w:t xml:space="preserve">tipic: o plată înregistrată pe alt cont decât 421 — </w:t>
      </w:r>
      <w:r>
        <w:rPr>
          <w:rFonts w:ascii="Consolas" w:hAnsi="Consolas"/>
          <w:color w:val="1F4E79"/>
          <w:sz w:val="19"/>
        </w:rPr>
        <w:t>627 = 5121</w:t>
      </w:r>
      <w:r>
        <w:t xml:space="preserve"> în loc de </w:t>
      </w:r>
      <w:r>
        <w:rPr>
          <w:rFonts w:ascii="Consolas" w:hAnsi="Consolas"/>
          <w:color w:val="1F4E79"/>
          <w:sz w:val="19"/>
        </w:rPr>
        <w:t>421 = 5121</w:t>
      </w:r>
      <w:r>
        <w:t>.</w:t>
      </w:r>
    </w:p>
    <w:p>
      <w:pPr>
        <w:pStyle w:val="Heading3"/>
      </w:pPr>
      <w:r>
        <w:t>5.3 Verificarea CAM pe cifre</w:t>
      </w:r>
    </w:p>
    <w:p>
      <w:pPr>
        <w:ind w:left="360"/>
      </w:pPr>
      <w:r>
        <w:rPr>
          <w:b/>
          <w:i/>
          <w:color w:val="5D6E7E"/>
        </w:rPr>
        <w:t>2,25% × rulaj creditor 421 (brut) = rulaj creditor 436</w:t>
      </w:r>
    </w:p>
    <w:p>
      <w:pPr>
        <w:jc w:val="both"/>
      </w:pPr>
      <w:r>
        <w:t>Dacă nu se potrivește, ori baza de calcul e greșită, ori s-a omis o parte din fondul de</w:t>
      </w:r>
    </w:p>
    <w:p>
      <w:pPr>
        <w:jc w:val="both"/>
      </w:pPr>
      <w:r>
        <w:t>salarii.</w:t>
      </w:r>
    </w:p>
    <w:p>
      <w:pPr>
        <w:pStyle w:val="Heading3"/>
      </w:pPr>
      <w:r>
        <w:t>5.4 Solduri cu semn contrar naturii contului</w:t>
      </w:r>
    </w:p>
    <w:p>
      <w:pPr>
        <w:jc w:val="both"/>
      </w:pPr>
      <w:r>
        <w:t>Un cont de activ cu sold creditor — sau invers — este aproape întotdeauna o eroare.</w:t>
      </w:r>
    </w:p>
    <w:p>
      <w:pPr>
        <w:pStyle w:val="ListBullet"/>
      </w:pPr>
      <w:r>
        <w:rPr>
          <w:b/>
        </w:rPr>
        <w:t>4282</w:t>
      </w:r>
      <w:r>
        <w:t xml:space="preserve"> (creanță față de personal) cu sold creditor: ori s-a încasat de două ori, ori</w:t>
      </w:r>
    </w:p>
    <w:p>
      <w:pPr>
        <w:jc w:val="both"/>
      </w:pPr>
      <w:r>
        <w:t>înregistrarea inițială era pe partea greșită.</w:t>
      </w:r>
    </w:p>
    <w:p>
      <w:pPr>
        <w:pStyle w:val="ListBullet"/>
      </w:pPr>
      <w:r>
        <w:rPr>
          <w:b/>
        </w:rPr>
        <w:t>421</w:t>
      </w:r>
      <w:r>
        <w:t xml:space="preserve"> cu sold debitor: s-a plătit mai mult decât s-a datorat.</w:t>
      </w:r>
    </w:p>
    <w:p>
      <w:pPr>
        <w:jc w:val="both"/>
      </w:pPr>
      <w:r>
        <w:t xml:space="preserve">De aceea soldurile se verifică </w:t>
      </w:r>
      <w:r>
        <w:rPr>
          <w:b/>
        </w:rPr>
        <w:t>lunar</w:t>
      </w:r>
      <w:r>
        <w:t>, nu la bilanț. Verificarea lunară e picătura</w:t>
      </w:r>
    </w:p>
    <w:p>
      <w:pPr>
        <w:jc w:val="both"/>
      </w:pPr>
      <w:r>
        <w:t>chinezească: puțin, des, și cu analiticul confruntat cu sinteticul. Alternativa e să</w:t>
      </w:r>
    </w:p>
    <w:p>
      <w:pPr>
        <w:jc w:val="both"/>
      </w:pPr>
      <w:r>
        <w:t>contraverifici în martie conturi din ianuarie, când nimeni nu mai ține minte ce s-a</w:t>
      </w:r>
    </w:p>
    <w:p>
      <w:pPr>
        <w:jc w:val="both"/>
      </w:pPr>
      <w:r>
        <w:t>întâmplat.</w:t>
      </w:r>
    </w:p>
    <w:p>
      <w:pPr>
        <w:spacing w:before="40" w:after="160"/>
        <w:pBdr>
          <w:bottom w:val="single" w:sz="6" w:color="DBE3EA"/>
        </w:pBdr>
      </w:pPr>
    </w:p>
    <w:p>
      <w:pPr>
        <w:pStyle w:val="Heading2"/>
      </w:pPr>
      <w:r>
        <w:t>6. Răspunsuri la întrebările din notițe</w:t>
      </w:r>
    </w:p>
    <w:p>
      <w:pPr>
        <w:jc w:val="both"/>
      </w:pPr>
      <w:r>
        <w:t>Întrebările de mai jos erau notate în text ca lucruri de lămurit. Nu sunt întrebări</w:t>
      </w:r>
    </w:p>
    <w:p>
      <w:pPr>
        <w:jc w:val="both"/>
      </w:pPr>
      <w:r>
        <w:t>pentru formator — sunt lucruri care se pot răspunde din logica înregistrării.</w:t>
      </w:r>
    </w:p>
    <w:p>
      <w:pPr>
        <w:pStyle w:val="Heading3"/>
      </w:pPr>
      <w:r>
        <w:t>6.1 Cum se leagă rulajul debit/credit cu soldul, la 421 și 423</w:t>
      </w:r>
    </w:p>
    <w:p>
      <w:pPr>
        <w:jc w:val="both"/>
      </w:pPr>
      <w:r>
        <w:t xml:space="preserve">Rulajul este </w:t>
      </w:r>
      <w:r>
        <w:rPr>
          <w:b/>
        </w:rPr>
        <w:t>mișcarea perioadei</w:t>
      </w:r>
      <w:r>
        <w:t xml:space="preserve">; soldul este </w:t>
      </w:r>
      <w:r>
        <w:rPr>
          <w:b/>
        </w:rPr>
        <w:t>ce a rămas</w:t>
      </w:r>
      <w:r>
        <w:t>. Pe un cont de pasiv:</w:t>
      </w:r>
    </w:p>
    <w:p>
      <w:pPr>
        <w:ind w:left="360"/>
      </w:pPr>
      <w:r>
        <w:rPr>
          <w:i/>
          <w:color w:val="5D6E7E"/>
        </w:rPr>
        <w:t>sold creditor final = sold inițial + rulaj creditor − rulaj debitor</w:t>
      </w:r>
    </w:p>
    <w:p>
      <w:pPr>
        <w:jc w:val="both"/>
      </w:pPr>
      <w:r>
        <w:t>La 421, rulajul creditor al lunii este brutul datorat, iar rulajul debitor conține</w:t>
      </w:r>
    </w:p>
    <w:p>
      <w:pPr>
        <w:jc w:val="both"/>
      </w:pPr>
      <w:r>
        <w:t>reținerile și plata. Ce rămâne pe credit este exact ce mai ai de dat — deci se compară cu</w:t>
      </w:r>
    </w:p>
    <w:p>
      <w:pPr>
        <w:jc w:val="both"/>
      </w:pPr>
      <w:r>
        <w:t>restul de plată de pe stat.</w:t>
      </w:r>
    </w:p>
    <w:p>
      <w:pPr>
        <w:jc w:val="both"/>
      </w:pPr>
      <w:r>
        <w:t>Diferența față de regula „rulaj = sold” de la 444 sau 436 este că acolo soldul inițial e</w:t>
      </w:r>
    </w:p>
    <w:p>
      <w:pPr>
        <w:jc w:val="both"/>
      </w:pPr>
      <w:r>
        <w:t>zero la începutul fiecărei luni, pentru că obligația lunii precedente s-a stins. La 421,</w:t>
      </w:r>
    </w:p>
    <w:p>
      <w:pPr>
        <w:jc w:val="both"/>
      </w:pPr>
      <w:r>
        <w:t>dacă soldul inițial nu e zero, ai deja o restanță din trecut — și corelația îți spune</w:t>
      </w:r>
    </w:p>
    <w:p>
      <w:pPr>
        <w:jc w:val="both"/>
      </w:pPr>
      <w:r>
        <w:t>asta înainte să o caute altcineva.</w:t>
      </w:r>
    </w:p>
    <w:p>
      <w:pPr>
        <w:pStyle w:val="Heading3"/>
      </w:pPr>
      <w:r>
        <w:t>6.2 De ce creanța față de un fost salariat e cont de activ</w:t>
      </w:r>
    </w:p>
    <w:p>
      <w:pPr>
        <w:jc w:val="both"/>
      </w:pPr>
      <w:r>
        <w:t xml:space="preserve">Un </w:t>
      </w:r>
      <w:r>
        <w:rPr>
          <w:b/>
        </w:rPr>
        <w:t>activ</w:t>
      </w:r>
      <w:r>
        <w:t xml:space="preserve"> este ceva ce ai sau ai de primit. O </w:t>
      </w:r>
      <w:r>
        <w:rPr>
          <w:b/>
        </w:rPr>
        <w:t>datorie</w:t>
      </w:r>
      <w:r>
        <w:t xml:space="preserve"> este ceva ce ai de dat.</w:t>
      </w:r>
    </w:p>
    <w:p>
      <w:pPr>
        <w:jc w:val="both"/>
      </w:pPr>
      <w:r>
        <w:t xml:space="preserve">Când fostul salariat îți datorează bani, tu ai </w:t>
      </w:r>
      <w:r>
        <w:rPr>
          <w:i/>
        </w:rPr>
        <w:t>de primit</w:t>
      </w:r>
      <w:r>
        <w:t xml:space="preserve"> — deci creanță, deci activ:</w:t>
      </w:r>
    </w:p>
    <w:p>
      <w:pPr>
        <w:pStyle w:val="ListNumber"/>
      </w:pPr>
      <w:r>
        <w:t>La încasare, nu îți trebuie un cont de pasiv „opus băncii”: pur și simplu **crește</w:t>
      </w:r>
    </w:p>
    <w:p>
      <w:pPr>
        <w:jc w:val="both"/>
      </w:pPr>
      <w:r>
        <w:t>un activ și scade altul**.</w:t>
      </w:r>
    </w:p>
    <w:p>
      <w:pPr>
        <w:ind w:left="280"/>
      </w:pPr>
      <w:r>
        <w:rPr>
          <w:rFonts w:ascii="Consolas" w:hAnsi="Consolas"/>
          <w:sz w:val="18"/>
        </w:rPr>
        <w:t>5311 = 4282   ·     400</w:t>
      </w:r>
    </w:p>
    <w:p>
      <w:pPr>
        <w:jc w:val="both"/>
      </w:pPr>
      <w:r>
        <w:t>Banca crește pe debit (activ care crește), creanța scade pe credit (activ care scade).</w:t>
      </w:r>
    </w:p>
    <w:p>
      <w:pPr>
        <w:jc w:val="both"/>
      </w:pPr>
      <w:r>
        <w:t>Bilanțul rămâne echilibrat pentru că totalul activelor nu s-a schimbat — doar forma lor.</w:t>
      </w:r>
    </w:p>
    <w:p>
      <w:pPr>
        <w:jc w:val="both"/>
      </w:pPr>
      <w:r>
        <w:t>Regula generală, care rezolvă toate cazurile de genul: **întreabă întâi ce s-a întâmplat</w:t>
      </w:r>
    </w:p>
    <w:p>
      <w:pPr>
        <w:jc w:val="both"/>
      </w:pPr>
      <w:r>
        <w:t>economic**, apoi caută conturile. Nu invers.</w:t>
      </w:r>
    </w:p>
    <w:p>
      <w:pPr>
        <w:pStyle w:val="Heading3"/>
      </w:pPr>
      <w:r>
        <w:t>6.3 De ce nu trebuie solduri creditoare pe conturi de activ</w:t>
      </w:r>
    </w:p>
    <w:p>
      <w:pPr>
        <w:jc w:val="both"/>
      </w:pPr>
      <w:r>
        <w:t>Pentru că ar afirma ceva imposibil: „am o creanță negativă”. În practică înseamnă</w:t>
      </w:r>
    </w:p>
    <w:p>
      <w:pPr>
        <w:jc w:val="both"/>
      </w:pPr>
      <w:r>
        <w:t>întotdeauna una din trei — s-a înregistrat pe partea greșită, s-a încasat de două ori,</w:t>
      </w:r>
    </w:p>
    <w:p>
      <w:pPr>
        <w:jc w:val="both"/>
      </w:pPr>
      <w:r>
        <w:t>sau s-a încasat ceva ce nu era înregistrat ca datorat.</w:t>
      </w:r>
    </w:p>
    <w:p>
      <w:pPr>
        <w:jc w:val="both"/>
      </w:pPr>
      <w:r>
        <w:t>Bilanțul prezintă activele pe o parte și pasivele pe alta. Un activ cu sold creditor ori</w:t>
      </w:r>
    </w:p>
    <w:p>
      <w:pPr>
        <w:jc w:val="both"/>
      </w:pPr>
      <w:r>
        <w:t>se prezintă greșit, ori trebuie reclasificat ca datorie — și atunci nu mai e ce spune</w:t>
      </w:r>
    </w:p>
    <w:p>
      <w:pPr>
        <w:jc w:val="both"/>
      </w:pPr>
      <w:r>
        <w:t>numele contului.</w:t>
      </w:r>
    </w:p>
    <w:p>
      <w:pPr>
        <w:spacing w:before="40" w:after="160"/>
        <w:pBdr>
          <w:bottom w:val="single" w:sz="6" w:color="DBE3EA"/>
        </w:pBdr>
      </w:pPr>
    </w:p>
    <w:p>
      <w:pPr>
        <w:pStyle w:val="Heading2"/>
      </w:pPr>
      <w:r>
        <w:t>Anexa B — Checklist practic</w:t>
      </w:r>
    </w:p>
    <w:p>
      <w:pPr>
        <w:pStyle w:val="ListNumber"/>
      </w:pPr>
      <w:r>
        <w:t>Statul de plată primit de la HR, cu pontajul în spate.</w:t>
      </w:r>
    </w:p>
    <w:p>
      <w:pPr>
        <w:pStyle w:val="ListNumber"/>
      </w:pPr>
      <w:r>
        <w:t>Salariații cu normă parțială — verificat minimul proporțional.</w:t>
      </w:r>
    </w:p>
    <w:p>
      <w:pPr>
        <w:pStyle w:val="ListNumber"/>
      </w:pPr>
      <w:r>
        <w:rPr>
          <w:rFonts w:ascii="Consolas" w:hAnsi="Consolas"/>
          <w:color w:val="1F4E79"/>
          <w:sz w:val="19"/>
        </w:rPr>
        <w:t>sold 421 + sold 423</w:t>
      </w:r>
      <w:r>
        <w:t xml:space="preserve"> = restul de plată de pe stat.</w:t>
      </w:r>
    </w:p>
    <w:p>
      <w:pPr>
        <w:pStyle w:val="ListNumber"/>
      </w:pPr>
      <w:r>
        <w:rPr>
          <w:rFonts w:ascii="Consolas" w:hAnsi="Consolas"/>
          <w:color w:val="1F4E79"/>
          <w:sz w:val="19"/>
        </w:rPr>
        <w:t>rulaj creditor = sold creditor</w:t>
      </w:r>
      <w:r>
        <w:t xml:space="preserve"> pe 444, 431, 436, 427.</w:t>
      </w:r>
    </w:p>
    <w:p>
      <w:pPr>
        <w:pStyle w:val="ListNumber"/>
      </w:pPr>
      <w:r>
        <w:rPr>
          <w:rFonts w:ascii="Consolas" w:hAnsi="Consolas"/>
          <w:color w:val="1F4E79"/>
          <w:sz w:val="19"/>
        </w:rPr>
        <w:t>2,25% × brut = rulaj creditor 436</w:t>
      </w:r>
      <w:r>
        <w:t>.</w:t>
      </w:r>
    </w:p>
    <w:p>
      <w:pPr>
        <w:pStyle w:val="ListNumber"/>
      </w:pPr>
      <w:r>
        <w:t>Fișa de plătitor din SPV confruntată cu balanța.</w:t>
      </w:r>
    </w:p>
    <w:p>
      <w:pPr>
        <w:pStyle w:val="ListNumber"/>
      </w:pPr>
      <w:r>
        <w:t>Rectificativele de la HR — nota rectificativă înregistrată în aceeași lună.</w:t>
      </w:r>
    </w:p>
    <w:p>
      <w:pPr>
        <w:pStyle w:val="ListNumber"/>
      </w:pPr>
      <w:r>
        <w:t>Conturi de activ cu sold creditor, sau invers — investigate, nu reportate.</w:t>
      </w:r>
    </w:p>
    <w:p>
      <w:pPr>
        <w:pStyle w:val="ListNumber"/>
      </w:pPr>
      <w:r>
        <w:rPr>
          <w:rFonts w:ascii="Consolas" w:hAnsi="Consolas"/>
          <w:color w:val="1F4E79"/>
          <w:sz w:val="19"/>
        </w:rPr>
        <w:t>sold 4423 / 4424</w:t>
      </w:r>
      <w:r>
        <w:t xml:space="preserve"> din balanță = soldul din decontul de TVA.</w:t>
      </w:r>
    </w:p>
    <w:p>
      <w:pPr>
        <w:pStyle w:val="ListNumber"/>
      </w:pPr>
      <w:r>
        <w:t>Sumele din decizii de impunere — pe analitic distinct, în afara decontului.</w:t>
      </w:r>
    </w:p>
    <w:p>
      <w:pPr>
        <w:spacing w:before="40" w:after="160"/>
        <w:pBdr>
          <w:bottom w:val="single" w:sz="6" w:color="DBE3EA"/>
        </w:pBdr>
      </w:pPr>
    </w:p>
    <w:p>
      <w:pPr>
        <w:spacing w:before="40" w:after="160"/>
        <w:pBdr>
          <w:bottom w:val="single" w:sz="6" w:color="DBE3EA"/>
        </w:pBdr>
      </w:pPr>
    </w:p>
    <w:p>
      <w:pPr>
        <w:pStyle w:val="Heading2"/>
      </w:pPr>
      <w:r>
        <w:t>Anexa C — Ce am corectat față de notițele originale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Notița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Corect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Unde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1F4E79"/>
                <w:sz w:val="18"/>
              </w:rPr>
              <w:t>436 - 646</w:t>
            </w:r>
            <w:r>
              <w:rPr>
                <w:sz w:val="18"/>
              </w:rPr>
              <w:t xml:space="preserve"> pentru CAM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1F4E79"/>
                <w:sz w:val="18"/>
              </w:rPr>
              <w:t>646 = 436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2.2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1F4E79"/>
                <w:sz w:val="18"/>
              </w:rPr>
              <w:t>4428</w:t>
            </w:r>
            <w:r>
              <w:rPr>
                <w:sz w:val="18"/>
              </w:rPr>
              <w:t xml:space="preserve"> pentru datoria fostului salariat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1F4E79"/>
                <w:sz w:val="18"/>
              </w:rPr>
              <w:t>4282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4.3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1F4E79"/>
                <w:sz w:val="18"/>
              </w:rPr>
              <w:t>6918</w:t>
            </w:r>
            <w:r>
              <w:rPr>
                <w:sz w:val="18"/>
              </w:rPr>
              <w:t xml:space="preserve"> pentru impozitul micro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1F4E79"/>
                <w:sz w:val="18"/>
              </w:rPr>
              <w:t>698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6.2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1F4E79"/>
                <w:sz w:val="18"/>
              </w:rPr>
              <w:t>4315 = CASS (pensia)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1F4E79"/>
                <w:sz w:val="18"/>
              </w:rPr>
              <w:t>4316 = CAS (sănătate)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4315 = CAS = pensii · 4316 = CASS = sănătate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2.1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Tichetele de masă sub 423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642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2.4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Minimul proporțional rotunjit la 2.163 / 1.081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2.162,50 / 1.081,25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1.1</w:t>
            </w:r>
          </w:p>
        </w:tc>
      </w:tr>
    </w:tbl>
    <w:p/>
    <w:p>
      <w:pPr>
        <w:spacing w:before="40" w:after="160"/>
        <w:pBdr>
          <w:bottom w:val="single" w:sz="6" w:color="DBE3EA"/>
        </w:pBdr>
      </w:pPr>
    </w:p>
    <w:p>
      <w:pPr>
        <w:spacing w:before="40" w:after="160"/>
        <w:pBdr>
          <w:bottom w:val="single" w:sz="6" w:color="DBE3EA"/>
        </w:pBdr>
      </w:pPr>
    </w:p>
    <w:p>
      <w:pPr>
        <w:spacing w:before="40" w:after="160"/>
        <w:pBdr>
          <w:bottom w:val="single" w:sz="6" w:color="DBE3EA"/>
        </w:pBdr>
      </w:pPr>
    </w:p>
    <w:p>
      <w:pPr>
        <w:pStyle w:val="Heading2"/>
      </w:pPr>
      <w:r>
        <w:t>Anexa E — Baza legală citată</w:t>
      </w:r>
    </w:p>
    <w:p>
      <w:pPr>
        <w:jc w:val="both"/>
      </w:pPr>
      <w:r>
        <w:t>Extrasă automat din textul documentului: sunt listate actele și articolele care apar efectiv citate mai sus. Contextul fiecărei citări e în secțiunea unde apare.</w:t>
      </w:r>
    </w:p>
    <w:p>
      <w:pPr>
        <w:spacing w:before="40" w:after="160"/>
        <w:pBdr>
          <w:bottom w:val="single" w:sz="6" w:color="DBE3EA"/>
        </w:pBdr>
      </w:pPr>
    </w:p>
    <w:p>
      <w:pPr>
        <w:pStyle w:val="Heading2"/>
      </w:pPr>
      <w:r>
        <w:t>Anexa G — Răspunsuri verificate pe surse publice</w:t>
      </w:r>
    </w:p>
    <w:p>
      <w:pPr>
        <w:jc w:val="both"/>
      </w:pPr>
      <w:r>
        <w:t xml:space="preserve">Întrebări care erau deschise și la care am găsit răspuns în lege. Fiecare poartă actul normativ pe care se sprijină și data la care a fost confruntat cu sursele. </w:t>
      </w:r>
      <w:r>
        <w:rPr>
          <w:b/>
        </w:rPr>
        <w:t>De confirmat cu formatorul</w:t>
      </w:r>
      <w:r>
        <w:t xml:space="preserve"> — nu pentru că răspunsul ar fi nesigur, ci pentru că practica poate adăuga ceva ce textul nu spune.</w:t>
      </w:r>
    </w:p>
    <w:p>
      <w:pPr>
        <w:jc w:val="both"/>
      </w:pPr>
      <w:r>
        <w:rPr>
          <w:b/>
        </w:rPr>
        <w:t>✅ Care este salariul minim brut pe economie în vigoare, și de la ce dată?</w:t>
      </w:r>
    </w:p>
    <w:p>
      <w:pPr>
        <w:jc w:val="both"/>
      </w:pPr>
      <w:r>
        <w:rPr>
          <w:b/>
        </w:rPr>
        <w:t>4.325 lei</w:t>
      </w:r>
      <w:r>
        <w:t xml:space="preserve"> brut, de la </w:t>
      </w:r>
      <w:r>
        <w:rPr>
          <w:b/>
        </w:rPr>
        <w:t>1 iulie 2026</w:t>
      </w:r>
      <w:r>
        <w:t xml:space="preserve"> (anterior 4.050 lei). Minimul se aplică proporțional cu norma: 2.162,50 lei la jumătate de normă, 1.081,25 la un sfert. Tot de la 1 iulie 2026 și până la 31.12.2026, suma neimpozabilă scade de la 300 la 200 lei/lună.</w:t>
      </w:r>
    </w:p>
    <w:p>
      <w:pPr>
        <w:jc w:val="both"/>
      </w:pPr>
      <w:r>
        <w:rPr>
          <w:i/>
        </w:rPr>
        <w:t>Temei:</w:t>
      </w:r>
      <w:r>
        <w:t xml:space="preserve"> HG 146/2026 (salariul minim). Suma neimpozabilă — Cod fiscal, cu aplicare 1.07–31.12.2026.</w:t>
      </w:r>
    </w:p>
    <w:p>
      <w:pPr>
        <w:jc w:val="both"/>
      </w:pPr>
      <w:r>
        <w:rPr>
          <w:i/>
        </w:rPr>
        <w:t>Salarii — praguri și baze de calcul · training 21.08.2026, punctul 1 · verificat 21.08.2026</w:t>
      </w:r>
    </w:p>
    <w:p>
      <w:pPr>
        <w:jc w:val="both"/>
      </w:pPr>
      <w:r>
        <w:rPr>
          <w:b/>
        </w:rPr>
        <w:t>✅ Ce contribuții se datorează pentru indemnizația de concediu medical, și pe ce parte se rețin?</w:t>
      </w:r>
    </w:p>
    <w:p>
      <w:pPr>
        <w:jc w:val="both"/>
      </w:pPr>
      <w:r>
        <w:t xml:space="preserve">Din indemnizație se rețin </w:t>
      </w:r>
      <w:r>
        <w:rPr>
          <w:b/>
        </w:rPr>
        <w:t>CAS 25%</w:t>
      </w:r>
      <w:r>
        <w:t xml:space="preserve"> și </w:t>
      </w:r>
      <w:r>
        <w:rPr>
          <w:b/>
        </w:rPr>
        <w:t>impozit 10%</w:t>
      </w:r>
      <w:r>
        <w:t xml:space="preserve">. </w:t>
      </w:r>
      <w:r>
        <w:rPr>
          <w:b/>
        </w:rPr>
        <w:t>CASS 10% se datorează începând cu veniturile lunii august 2026</w:t>
      </w:r>
      <w:r>
        <w:t xml:space="preserve"> — până atunci nu se datora. Fac excepție indemnizațiile pentru accidente de muncă și boli profesionale, care rămân scutite de CASS. </w:t>
      </w:r>
      <w:r>
        <w:rPr>
          <w:b/>
        </w:rPr>
        <w:t>CAM 2,25% NU se datorează</w:t>
      </w:r>
      <w:r>
        <w:t xml:space="preserve"> pe partea suportată din FNUASS: angajatorul datorează CAM doar pe zilele pe care le suportă el. Baza de calcul e media veniturilor brute din ultimele 6 luni, plafonată la 12 salarii minime brute pe lună.</w:t>
      </w:r>
    </w:p>
    <w:p>
      <w:pPr>
        <w:jc w:val="both"/>
      </w:pPr>
      <w:r>
        <w:rPr>
          <w:i/>
        </w:rPr>
        <w:t>Temei:</w:t>
      </w:r>
      <w:r>
        <w:t xml:space="preserve"> CAS: Cod fiscal art. 139 alin. (1) lit. o) și art. 144. CASS: Legea 170/2026, aplicabilă veniturilor din august 2026. CAM: Cod fiscal art. 220^5. Baza: OUG 158/2005.</w:t>
      </w:r>
    </w:p>
    <w:p>
      <w:pPr>
        <w:jc w:val="both"/>
      </w:pPr>
      <w:r>
        <w:rPr>
          <w:i/>
        </w:rPr>
        <w:t>Salarii — praguri și baze de calcul · training 21.08.2026, punctul 3 · verificat 21.08.2026</w:t>
      </w:r>
    </w:p>
    <w:p>
      <w:pPr>
        <w:jc w:val="both"/>
      </w:pPr>
      <w:r>
        <w:rPr>
          <w:b/>
        </w:rPr>
        <w:t>✅ Care e limita de reținere prin poprire pentru obligațiile de întreținere, față de treimea aplicabilă datoriilor obișnuite?</w:t>
      </w:r>
    </w:p>
    <w:p>
      <w:pPr>
        <w:jc w:val="both"/>
      </w:pPr>
      <w:r>
        <w:t xml:space="preserve">Sunt </w:t>
      </w:r>
      <w:r>
        <w:rPr>
          <w:b/>
        </w:rPr>
        <w:t>trei</w:t>
      </w:r>
      <w:r>
        <w:t xml:space="preserve"> reguli, nu una. </w:t>
      </w:r>
      <w:r>
        <w:rPr>
          <w:b/>
        </w:rPr>
        <w:t>1/2</w:t>
      </w:r>
      <w:r>
        <w:t xml:space="preserve"> din venitul net lunar pentru obligații de întreținere sau alocații pentru copii; </w:t>
      </w:r>
      <w:r>
        <w:rPr>
          <w:b/>
        </w:rPr>
        <w:t>1/3</w:t>
      </w:r>
      <w:r>
        <w:t xml:space="preserve"> pentru orice alte datorii. Când există mai multe popriri pe aceeași sumă, reținerea totală nu poate depăși </w:t>
      </w:r>
      <w:r>
        <w:rPr>
          <w:b/>
        </w:rPr>
        <w:t>1/2</w:t>
      </w:r>
      <w:r>
        <w:t xml:space="preserve">, indiferent de natura creanțelor. Iar dacă venitul e sub salariul minim net pe economie, se poate urmări doar partea care depășește </w:t>
      </w:r>
      <w:r>
        <w:rPr>
          <w:b/>
        </w:rPr>
        <w:t>jumătate din salariul minim net</w:t>
      </w:r>
      <w:r>
        <w:t xml:space="preserve"> — prag de protecție pe care notițele nu-l aveau deloc.</w:t>
      </w:r>
    </w:p>
    <w:p>
      <w:pPr>
        <w:jc w:val="both"/>
      </w:pPr>
      <w:r>
        <w:rPr>
          <w:i/>
        </w:rPr>
        <w:t>Temei:</w:t>
      </w:r>
      <w:r>
        <w:t xml:space="preserve"> Codul de procedură civilă, art. 729 — Limitele urmăririi veniturilor bănești.</w:t>
      </w:r>
    </w:p>
    <w:p>
      <w:pPr>
        <w:jc w:val="both"/>
      </w:pPr>
      <w:r>
        <w:rPr>
          <w:i/>
        </w:rPr>
        <w:t>Salarii — praguri și baze de calcul · training 21.08.2026, punctul 4 · verificat 21.08.2026</w:t>
      </w:r>
    </w:p>
    <w:p>
      <w:pPr>
        <w:spacing w:before="40" w:after="160"/>
        <w:pBdr>
          <w:bottom w:val="single" w:sz="6" w:color="DBE3EA"/>
        </w:pBdr>
      </w:pPr>
    </w:p>
    <w:p>
      <w:pPr>
        <w:jc w:val="both"/>
      </w:pPr>
      <w:r>
        <w:rPr>
          <w:i/>
        </w:rPr>
        <w:t>Al cincilea document. Salariile sunt clasa 4, dar un document intitulat „Stocuri, TVA și corelații de balanță” nu le putea găzdui fără să mintă — iar materialul e coerent și mare cât să stea singur.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4E79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4E79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4E79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