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F3A5F"/>
          <w:sz w:val="64"/>
          <w:szCs w:val="64"/>
        </w:rPr>
        <w:t xml:space="preserve">LYS Workflow Hub</w:t>
      </w:r>
    </w:p>
    <w:p>
      <w:pPr>
        <w:spacing w:after="200"/>
        <w:jc w:val="center"/>
      </w:pPr>
      <w:r>
        <w:rPr>
          <w:color w:val="4A5568"/>
          <w:sz w:val="28"/>
          <w:szCs w:val="28"/>
        </w:rPr>
        <w:t xml:space="preserve">Piattaforma di automazione pratiche per carrozzeria</w:t>
      </w:r>
    </w:p>
    <w:p>
      <w:pPr>
        <w:spacing w:after="1000"/>
        <w:jc w:val="center"/>
      </w:pPr>
      <w:r>
        <w:rPr>
          <w:i/>
          <w:iCs/>
          <w:color w:val="4A5568"/>
          <w:sz w:val="22"/>
          <w:szCs w:val="22"/>
        </w:rPr>
        <w:t xml:space="preserve">Documento di analisi e architettura  —  versione 2.0</w:t>
      </w:r>
    </w:p>
    <w:p>
      <w:pPr>
        <w:spacing w:after="120"/>
        <w:jc w:val="center"/>
      </w:pPr>
      <w:r>
        <w:rPr>
          <w:sz w:val="22"/>
          <w:szCs w:val="22"/>
        </w:rPr>
        <w:t xml:space="preserve">Carrozzeria LYS Auto srl  ·  integrazione con WinCar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Preparato per: Luca Pietroni  —  maggio 2026</w:t>
      </w:r>
    </w:p>
    <w:p>
      <w:pPr>
        <w:spacing w:after="1200"/>
        <w:jc w:val="center"/>
      </w:pPr>
      <w:r>
        <w:rPr>
          <w:i/>
          <w:iCs/>
          <w:color w:val="8090A0"/>
          <w:sz w:val="20"/>
          <w:szCs w:val="20"/>
        </w:rPr>
        <w:t xml:space="preserve">Supera e sostituisce v1.0 (App Cessione del Credito)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Sintesi esecutiva</w:t>
      </w:r>
    </w:p>
    <w:p>
      <w:r>
        <w:t xml:space="preserve">La v1 di questo progetto era un'app monouso per generare la cessione del credito leggendo i dati da WinCar. La v2, su tua indicazione, promuove la stessa idea a piattaforma: lo stesso motore che oggi compila la cessione domani compilerà la richiesta di risarcimento per atto vandalico, dopodomani il sollecito alla compagnia o la lettera di integrazione. Lo chiameremo LYS Workflow Hub.</w:t>
      </w:r>
    </w:p>
    <w:p>
      <w:r>
        <w:t xml:space="preserve">L'altra promozione è la simmetria sui dati in entrata: la piattaforma legge le risposte delle compagnie (PEC e email ordinaria), le classifica con un modello AI, e produce un alert mirato sul tuo smartphone con l'azione proposta — accettare la liquidazione, integrare la richiesta, contestare il rigetto. Non automatizza la decisione: la propone già pronta da approvare con un click.</w:t>
      </w:r>
    </w:p>
    <w:p>
      <w:r>
        <w:t xml:space="preserve">Tre workflow in v1: (1) cessione del credito, (2) risarcimento per atto vandalico, (3) lettura risposte assicurazione + alert. L'infrastruttura comune (lettura DB WinCar, generazione documenti, notifiche, classificatore AI) viene scritta una volta sola: ogni workflow successivo è qualche giorno di lavoro in più, non un progetto da capo.</w:t>
      </w:r>
    </w:p>
    <w:p>
      <w:r>
        <w:t xml:space="preserve">Stima aggiornata: 18–22 giornate uomo per la v1 piena con tutti e tre i workflow attivi. La fase 1 (cessione + base piattaforma) resta entro le 8 giornate originali — i risparmi compongono nel tempo.</w:t>
      </w:r>
    </w:p>
    <w:p>
      <w:r>
        <w:t xml:space="preserve">Costo operativo a regime: ~5–15 €/mese tra Claude API per la classificazione (volumi bassi della carrozzeria) e servizio di push notification. Tutto on-premise per i dati WinCar, soltanto il testo delle risposte assicurative transita in cloud per la classificazione, sempre cifrato.</w:t>
      </w:r>
    </w:p>
    <w:p>
      <w:pPr>
        <w:pStyle w:val="Heading1"/>
      </w:pPr>
      <w:r>
        <w:t xml:space="preserve">2. Cosa cambia rispetto alla v1</w:t>
      </w:r>
    </w:p>
    <w:p>
      <w:r>
        <w:t xml:space="preserve">La v1 era pensata come un programma single-purpose. La v2 introduce tre concetti nuovi che cambiano in profondità l'architettura, non solo le funzionalità: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(single-purpose)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 (piattaforma)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Modello mentale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 programma che compila un modulo.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 hub di automazione su cui si innestano workflow.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Aggiungere un nuovo documento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Rifare l'app o duplicare codice.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Cartella nuova in workflows/, ~1 giornata di sviluppo.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Direzione dei dati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Solo lettura WinCar → carta firmata.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Bidirezionale: legge WinCar, legge posta, scrive documenti, alza alert.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Componente AI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Nessuno.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Classificatore di risposte assicurative.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Notifiche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Nessuna.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+ push smartphone.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Stima v1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7–9 giornate.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18–22 giornate (3 workflow operativi).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A5F" w:sz="4"/>
              <w:left w:val="single" w:color="1F3A5F" w:sz="24"/>
              <w:bottom w:val="single" w:color="1F3A5F" w:sz="4"/>
              <w:right w:val="none" w:color="FFFFFF" w:sz="0"/>
            </w:tcBorders>
            <w:shd w:fill="E8F0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Importante: il delta non è proporzionale al numero di workflow. Le prime 8 giornate costruiscono la fondazione: dalla nona in poi ogni workflow costa pochi giorni, non settimane.</w:t>
            </w:r>
          </w:p>
        </w:tc>
      </w:tr>
    </w:tbl>
    <w:p>
      <w:pPr>
        <w:pStyle w:val="Heading1"/>
      </w:pPr>
      <w:r>
        <w:t xml:space="preserve">3. Il concetto di workflow</w:t>
      </w:r>
    </w:p>
    <w:p>
      <w:r>
        <w:t xml:space="preserve">Un workflow è una pipeline standardizzata composta da fino a cinque fasi. Non tutti i workflow le usano tutte: la cessione del credito si ferma alla fase 3, mentre la lettura risposte parte dalla fase 4. La stessa infrastruttura le gestisce tutte.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Riusabilità</w:t>
            </w:r>
          </w:p>
        </w:tc>
      </w:tr>
      <w:tr>
        <w:tc>
          <w:tcPr>
            <w:tcW w:type="dxa" w:w="1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 Selezione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L'operatore sceglie la pratica WinCar di partenza (per cognome, targa, numero).</w:t>
            </w:r>
          </w:p>
        </w:tc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Stesso modulo per tutti i workflow.</w:t>
            </w:r>
          </w:p>
        </w:tc>
      </w:tr>
      <w:tr>
        <w:tc>
          <w:tcPr>
            <w:tcW w:type="dxa" w:w="1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 Estrazione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 workflow legge i dati dalle tabelle WinCar pertinenti (CARVEI, ModuloBlu, Pratica2…) e applica eventuali derivazioni (es. data nascita da CF).</w:t>
            </w:r>
          </w:p>
        </w:tc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Codice condiviso, ogni workflow dichiara solo i campi che gli servono.</w:t>
            </w:r>
          </w:p>
        </w:tc>
      </w:tr>
      <w:tr>
        <w:tc>
          <w:tcPr>
            <w:tcW w:type="dxa" w:w="1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 Generazione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 workflow rende un documento .docx + .pdf partendo da un template con segnaposto.</w:t>
            </w:r>
          </w:p>
        </w:tc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Motore condiviso (python-docx + LibreOffice headless); ogni workflow porta il proprio template.</w:t>
            </w:r>
          </w:p>
        </w:tc>
      </w:tr>
      <w:tr>
        <w:tc>
          <w:tcPr>
            <w:tcW w:type="dxa" w:w="1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4. Invio / archiviazione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Stampa, email/PEC, salvataggio in WinCar Pratiche/&lt;N&gt;/Privati, o combinazione.</w:t>
            </w:r>
          </w:p>
        </w:tc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Dispatcher comune.</w:t>
            </w:r>
          </w:p>
        </w:tc>
      </w:tr>
      <w:tr>
        <w:tc>
          <w:tcPr>
            <w:tcW w:type="dxa" w:w="1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5. Tracciamento risposte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 sistema monitora le caselle di posta cercando risposte legate alla pratica; classifica; genera alert.</w:t>
            </w:r>
          </w:p>
        </w:tc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Condiviso: ogni workflow dichiara come riconoscere risposte sue (es. mittente, oggetto, riferimento pratica).</w:t>
            </w:r>
          </w:p>
        </w:tc>
      </w:tr>
    </w:tbl>
    <w:p>
      <w:r>
        <w:t xml:space="preserve">Tecnicamente, ogni workflow vive in una sottocartella isolata con: un file di definizione (campi da estrarre, regole di validazione), un template .docx, un modulo Python con le funzioni di estrazione e di azione, e — opzionalmente — un prompt per la classificazione AI delle risposte.</w:t>
      </w:r>
    </w:p>
    <w:p>
      <w:pPr>
        <w:pStyle w:val="Heading1"/>
      </w:pPr>
      <w:r>
        <w:t xml:space="preserve">4. Workflow A — Cessione del credito</w:t>
      </w:r>
    </w:p>
    <w:p>
      <w:r>
        <w:t xml:space="preserve">Identico nella sostanza alla v1. Riepilogato qui per completezza.</w:t>
      </w:r>
    </w:p>
    <w:p>
      <w:pPr>
        <w:pStyle w:val="Heading3"/>
      </w:pPr>
      <w:r>
        <w:t xml:space="preserve">4.1 Trigger</w:t>
      </w:r>
    </w:p>
    <w:p>
      <w:r>
        <w:t xml:space="preserve">Avviato manualmente dall'operatore quando un cliente firma per la cessione del credito alla LYS Auto.</w:t>
      </w:r>
    </w:p>
    <w:p>
      <w:pPr>
        <w:pStyle w:val="Heading3"/>
      </w:pPr>
      <w:r>
        <w:t xml:space="preserve">4.2 Estrazione dati</w:t>
      </w:r>
    </w:p>
    <w:p>
      <w:r>
        <w:t xml:space="preserve">Tutti i campi da CARVEI (F_RAGSOC, F_CODFIS, F_VIACLI, F_CITTAC, F_PARIVA, F_DATASI, F_LOCSIN, F_VIASIN, F_TARGAV, F_DESMAR, F_DESMOD, F_NOMECO, F_TARCON, F_MACCON, F_CONDUC, F_DEASCO, F_NUMPO2, F_MODSIN, ecc.). Data e luogo di nascita derivati dal codice fiscale F_CODFIS. Vedi mappatura completa in §9.</w:t>
      </w:r>
    </w:p>
    <w:p>
      <w:pPr>
        <w:pStyle w:val="Heading3"/>
      </w:pPr>
      <w:r>
        <w:t xml:space="preserve">4.3 Output</w:t>
      </w:r>
    </w:p>
    <w:p>
      <w:r>
        <w:t xml:space="preserve">File .docx + .pdf precompilato, identico byte-per-byte al modulo originale "Modulo-Cessione-del-credito modificata.docx" tranne per i campi compilati.</w:t>
      </w:r>
    </w:p>
    <w:p>
      <w:pPr>
        <w:pStyle w:val="Heading3"/>
      </w:pPr>
      <w:r>
        <w:t xml:space="preserve">4.4 Azione</w:t>
      </w:r>
    </w:p>
    <w:p>
      <w:r>
        <w:t xml:space="preserve">Stampa in carrozzeria, firma autografa, scansione, archiviazione automatica in C:\WinCar\Archivio\Pratiche\&lt;NUMPRA&gt;\Privati\ e in archivio centrale dell'app.</w:t>
      </w:r>
    </w:p>
    <w:p>
      <w:pPr>
        <w:pStyle w:val="Heading3"/>
      </w:pPr>
      <w:r>
        <w:t xml:space="preserve">4.5 Tracciamento risposte</w:t>
      </w:r>
    </w:p>
    <w:p>
      <w:r>
        <w:t xml:space="preserve">Non applicabile: la cessione è un atto bilaterale firmato, non una richiesta che attende risposta.</w:t>
      </w:r>
    </w:p>
    <w:p>
      <w:pPr>
        <w:pStyle w:val="Heading1"/>
      </w:pPr>
      <w:r>
        <w:t xml:space="preserve">5. Workflow B — Richiesta risarcimento per atto vandalico</w:t>
      </w:r>
    </w:p>
    <w:p>
      <w:pPr>
        <w:pStyle w:val="Heading3"/>
      </w:pPr>
      <w:r>
        <w:t xml:space="preserve">5.1 Trigger</w:t>
      </w:r>
    </w:p>
    <w:p>
      <w:r>
        <w:t xml:space="preserve">Avviato dall'operatore quando una pratica WinCar viene categorizzata come "atto vandalico". In CARVEI il campo F_TIPSIN classifica il tipo di sinistro (codice di un carattere); l'app filtra automaticamente le pratiche idonee. In alternativa l'operatore lo seleziona esplicitamente.</w:t>
      </w:r>
    </w:p>
    <w:p>
      <w:pPr>
        <w:pStyle w:val="Heading3"/>
      </w:pPr>
      <w:r>
        <w:t xml:space="preserve">5.2 Differenze chiave rispetto alla cessione</w:t>
      </w:r>
    </w:p>
    <w:p>
      <w:r>
        <w:t xml:space="preserve">La richiesta di risarcimento per vandalismo si rivolge alla compagnia assicurativa del cliente stesso (polizza Kasko / garanzia atti vandalici), non alla compagnia della controparte. Quindi cambiano le colonne di riferimento: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00"/>
      </w:tblGrid>
      <w:tr>
        <w:trPr>
          <w:tblHeader/>
        </w:trP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Concetto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DB usato (Cessione)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DB usato (Vandalismo)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Compagnia destinataria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F_DEASCO (controparte)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F_DEASCL (cliente)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Numero polizza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F_NUMPO2 (controparte)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F_NUMPOL (cliente)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Indirizzo compagnia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F_INDASS2 / F_CITASS2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F_INDASS / F_CITASS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Codice agenzia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F_AGECON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F_AGECLI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Dinamica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F_MODSIN (descritta)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F_MODSIN (descritta come vandalismo) + eventuali estremi denuncia</w:t>
            </w:r>
          </w:p>
        </w:tc>
      </w:tr>
    </w:tbl>
    <w:p>
      <w:pPr>
        <w:pStyle w:val="Heading3"/>
      </w:pPr>
      <w:r>
        <w:t xml:space="preserve">5.3 Allegati tipici</w:t>
      </w:r>
    </w:p>
    <w:p>
      <w:r>
        <w:t xml:space="preserve">Per il vandalismo è prassi includere: copia della denuncia all'autorità (se depositata), foto dei danni, eventuale perizia preliminare. Tutti questi sono già nella cartella della pratica WinCar:</w:t>
      </w:r>
    </w:p>
    <w:p>
      <w:pPr>
        <w:pStyle w:val="ListParagraph"/>
        <w:numPr>
          <w:ilvl w:val="0"/>
          <w:numId w:val="2"/>
        </w:numPr>
      </w:pPr>
      <w:r>
        <w:t xml:space="preserve">Foto in C:\WinCar\Archivio\Pratiche\&lt;N&gt;\ (file .bmp/.jpg).</w:t>
      </w:r>
    </w:p>
    <w:p>
      <w:pPr>
        <w:pStyle w:val="ListParagraph"/>
        <w:numPr>
          <w:ilvl w:val="0"/>
          <w:numId w:val="2"/>
        </w:numPr>
      </w:pPr>
      <w:r>
        <w:t xml:space="preserve">Denuncia e altri documenti in C:\WinCar\Archivio\Pratiche\&lt;N&gt;\Privati\ (eventualmente).</w:t>
      </w:r>
    </w:p>
    <w:p>
      <w:r>
        <w:t xml:space="preserve">L'app permette di selezionare gli allegati con anteprima e li include automaticamente nell'email/PEC verso la compagnia, oppure li unisce in un unico PDF se serve consegna cartacea.</w:t>
      </w:r>
    </w:p>
    <w:p>
      <w:pPr>
        <w:pStyle w:val="Heading3"/>
      </w:pPr>
      <w:r>
        <w:t xml:space="preserve">5.4 Azione</w:t>
      </w:r>
    </w:p>
    <w:p>
      <w:r>
        <w:t xml:space="preserve">Tre modalità a scelta dell'operatore al momento dell'invio: (a) stampa cartacea + raccomandata fai-da-te, (b) email ordinaria alla casella della compagnia con allegati, (c) PEC all'indirizzo PEC della compagnia (vedi §11 — il registro delle compagnie con i loro indirizzi PEC è interno all'app).</w:t>
      </w:r>
    </w:p>
    <w:p>
      <w:pPr>
        <w:pStyle w:val="Heading3"/>
      </w:pPr>
      <w:r>
        <w:t xml:space="preserve">5.5 Tracciamento risposte</w:t>
      </w:r>
    </w:p>
    <w:p>
      <w:r>
        <w:t xml:space="preserve">Sì, completo. Il workflow C (qui sotto) monitora la posta e quando arriva una risposta legata a una pratica per vandalismo — riconosciuta dal numero pratica o dalla polizza nel testo — la classifica e alza un alert mirato.</w:t>
      </w:r>
    </w:p>
    <w:p>
      <w:pPr>
        <w:pStyle w:val="Heading1"/>
      </w:pPr>
      <w:r>
        <w:t xml:space="preserve">6. Workflow C — Lettura risposte assicurazione e alert intelligente</w:t>
      </w:r>
    </w:p>
    <w:p>
      <w:r>
        <w:t xml:space="preserve">Workflow di tipo "demone": gira in background, controlla le caselle di posta ogni N minuti (default 5) e per ogni messaggio nuovo decide se è la risposta a una nostra richiesta, lo classifica, e produce un alert se serve azione.</w:t>
      </w:r>
    </w:p>
    <w:p>
      <w:pPr>
        <w:pStyle w:val="Heading3"/>
      </w:pPr>
      <w:r>
        <w:t xml:space="preserve">6.1 Sorgenti di posta</w:t>
      </w:r>
    </w:p>
    <w:p>
      <w:r>
        <w:t xml:space="preserve">Due canali, configurabili separatamente:</w:t>
      </w:r>
    </w:p>
    <w:p>
      <w:pPr>
        <w:pStyle w:val="ListParagraph"/>
        <w:numPr>
          <w:ilvl w:val="0"/>
          <w:numId w:val="2"/>
        </w:numPr>
      </w:pPr>
      <w:r>
        <w:t xml:space="preserve">PEC aziendale: l'app si collega in IMAP sicuro (TLS) alla casella PEC (Aruba, Legalmail, Aruba PEC, ecc.). Solo lettura, no cancellazione.</w:t>
      </w:r>
    </w:p>
    <w:p>
      <w:pPr>
        <w:pStyle w:val="ListParagraph"/>
        <w:numPr>
          <w:ilvl w:val="0"/>
          <w:numId w:val="2"/>
        </w:numPr>
      </w:pPr>
      <w:r>
        <w:t xml:space="preserve">Email ordinaria: stessa cosa, IMAP TLS sulla casella aziendale.</w:t>
      </w:r>
    </w:p>
    <w:p>
      <w:r>
        <w:t xml:space="preserve">Le credenziali sono memorizzate cifrate in locale sul PC. La verifica della casella avviene ogni N minuti e il workflow è progettato per essere resistente alle interruzioni di rete (retry con backoff esponenziale).</w:t>
      </w:r>
    </w:p>
    <w:p>
      <w:pPr>
        <w:pStyle w:val="Heading3"/>
      </w:pPr>
      <w:r>
        <w:t xml:space="preserve">6.2 Associazione messaggio → pratica</w:t>
      </w:r>
    </w:p>
    <w:p>
      <w:r>
        <w:t xml:space="preserve">Per ogni nuova email il sistema cerca di identificare a quale pratica WinCar si riferisce, in ordine:</w:t>
      </w:r>
    </w:p>
    <w:p>
      <w:pPr>
        <w:pStyle w:val="ListParagraph"/>
        <w:numPr>
          <w:ilvl w:val="0"/>
          <w:numId w:val="3"/>
        </w:numPr>
      </w:pPr>
      <w:r>
        <w:t xml:space="preserve">Numero di sinistro (F_NUMSIN) presente nell'oggetto o nel corpo.</w:t>
      </w:r>
    </w:p>
    <w:p>
      <w:pPr>
        <w:pStyle w:val="ListParagraph"/>
        <w:numPr>
          <w:ilvl w:val="0"/>
          <w:numId w:val="3"/>
        </w:numPr>
      </w:pPr>
      <w:r>
        <w:t xml:space="preserve">Numero di polizza (F_NUMPOL o F_NUMPO2) presente nell'oggetto o nel corpo.</w:t>
      </w:r>
    </w:p>
    <w:p>
      <w:pPr>
        <w:pStyle w:val="ListParagraph"/>
        <w:numPr>
          <w:ilvl w:val="0"/>
          <w:numId w:val="3"/>
        </w:numPr>
      </w:pPr>
      <w:r>
        <w:t xml:space="preserve">Targa veicolo (F_TARGAV) presente nel testo.</w:t>
      </w:r>
    </w:p>
    <w:p>
      <w:pPr>
        <w:pStyle w:val="ListParagraph"/>
        <w:numPr>
          <w:ilvl w:val="0"/>
          <w:numId w:val="3"/>
        </w:numPr>
      </w:pPr>
      <w:r>
        <w:t xml:space="preserve">Riferimento esplicito alla "pratica &lt;N&gt;" o "lettera del &lt;data&gt;" che possiamo abbinare alle nostre inviate.</w:t>
      </w:r>
    </w:p>
    <w:p>
      <w:pPr>
        <w:pStyle w:val="ListParagraph"/>
        <w:numPr>
          <w:ilvl w:val="0"/>
          <w:numId w:val="3"/>
        </w:numPr>
      </w:pPr>
      <w:r>
        <w:t xml:space="preserve">Fallback: cognome del cliente + mittente plausibile della compagnia. In caso di ambiguità l'app non indovina, ma alza un alert "messaggio non associato" perché tu lo abbini a mano (operazione one-click).</w:t>
      </w:r>
    </w:p>
    <w:p>
      <w:pPr>
        <w:pStyle w:val="Heading3"/>
      </w:pPr>
      <w:r>
        <w:t xml:space="preserve">6.3 Classificazione AI</w:t>
      </w:r>
    </w:p>
    <w:p>
      <w:r>
        <w:t xml:space="preserve">Una volta associato il messaggio a una pratica, il testo dell'email + il testo estratto dagli eventuali allegati PDF (via OCR se necessario) viene inviato a Claude API con un prompt strutturato che chiede:</w:t>
      </w:r>
    </w:p>
    <w:p>
      <w:pPr>
        <w:pStyle w:val="ListParagraph"/>
        <w:numPr>
          <w:ilvl w:val="0"/>
          <w:numId w:val="2"/>
        </w:numPr>
      </w:pPr>
      <w:r>
        <w:t xml:space="preserve">Categoria: "liquidazione approvata", "richiesta integrazione", "rifiuto/contestazione", "perizia in corso", "comunicazione informativa", "altro".</w:t>
      </w:r>
    </w:p>
    <w:p>
      <w:pPr>
        <w:pStyle w:val="ListParagraph"/>
        <w:numPr>
          <w:ilvl w:val="0"/>
          <w:numId w:val="2"/>
        </w:numPr>
      </w:pPr>
      <w:r>
        <w:t xml:space="preserve">Importo eventualmente proposto (numerico).</w:t>
      </w:r>
    </w:p>
    <w:p>
      <w:pPr>
        <w:pStyle w:val="ListParagraph"/>
        <w:numPr>
          <w:ilvl w:val="0"/>
          <w:numId w:val="2"/>
        </w:numPr>
      </w:pPr>
      <w:r>
        <w:t xml:space="preserve">Eventuali documenti richiesti.</w:t>
      </w:r>
    </w:p>
    <w:p>
      <w:pPr>
        <w:pStyle w:val="ListParagraph"/>
        <w:numPr>
          <w:ilvl w:val="0"/>
          <w:numId w:val="2"/>
        </w:numPr>
      </w:pPr>
      <w:r>
        <w:t xml:space="preserve">Tempi/scadenze citati nel messaggio.</w:t>
      </w:r>
    </w:p>
    <w:p>
      <w:pPr>
        <w:pStyle w:val="ListParagraph"/>
        <w:numPr>
          <w:ilvl w:val="0"/>
          <w:numId w:val="2"/>
        </w:numPr>
      </w:pPr>
      <w:r>
        <w:t xml:space="preserve">Bozza di risposta in caso di azione richiesta (in italiano, tono formale, già firmata "Carrozzeria LYS Auto srl").</w:t>
      </w:r>
    </w:p>
    <w:p>
      <w:r>
        <w:t xml:space="preserve">Il risultato della classificazione viene salvato nel DB interno dell'app, insieme al testo originale (utile per audit) e al messaggio originale archiviato in formato .eml.</w:t>
      </w:r>
    </w:p>
    <w:p>
      <w:pPr>
        <w:pStyle w:val="Heading3"/>
      </w:pPr>
      <w:r>
        <w:t xml:space="preserve">6.4 Alert all'utente</w:t>
      </w:r>
    </w:p>
    <w:p>
      <w:r>
        <w:t xml:space="preserve">A seconda della categoria viene attivato uno dei seguenti scenari: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00"/>
      </w:tblGrid>
      <w:tr>
        <w:trPr>
          <w:tblHeader/>
        </w:trP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 classificata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Azione automatica dell'app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Cosa vedi tu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Liquidazione approvata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Salva i dati, prepara conferma ricezione (opzionale).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Push: "Pratica 766: liquidazione approvata €1.250 — accetta / contesta".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Richiesta integrazione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Prepara bozza di lettera con i dati richiesti (foto, denuncia, dichiarazione).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 + email con bozza pronta da approvare/modificare.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Rifiuto / contestazione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Prepara bozza di replica argomentata.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Push: "Pratica 766: rifiuto contestabile — vedi bozza".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Perizia in corso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Aggiorna stato pratica nel cruscotto, no alert urgente.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Notifica leggera (badge inbox).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Informativa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Archivia.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Niente alert.</w:t>
            </w:r>
          </w:p>
        </w:tc>
      </w:tr>
      <w:tr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 classificabile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Alert "richiede attenzione umana".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Push: "Risposta da Generali su pratica 766 — categorizza tu".</w:t>
            </w:r>
          </w:p>
        </w:tc>
      </w:tr>
    </w:tbl>
    <w:p>
      <w:pPr>
        <w:pStyle w:val="Heading3"/>
      </w:pPr>
      <w:r>
        <w:t xml:space="preserve">6.5 Canali di notifica</w:t>
      </w:r>
    </w:p>
    <w:p>
      <w:r>
        <w:t xml:space="preserve">Doppio canale, come da tue indicazioni:</w:t>
      </w:r>
    </w:p>
    <w:p>
      <w:pPr>
        <w:pStyle w:val="ListParagraph"/>
        <w:numPr>
          <w:ilvl w:val="0"/>
          <w:numId w:val="2"/>
        </w:numPr>
      </w:pPr>
      <w:r>
        <w:t xml:space="preserve">Email alla tua casella personale (configurata in app): oggetto sintetico, corpo con classificazione + link diretto al cruscotto dell'app per approvare l'azione.</w:t>
      </w:r>
    </w:p>
    <w:p>
      <w:pPr>
        <w:pStyle w:val="ListParagraph"/>
        <w:numPr>
          <w:ilvl w:val="0"/>
          <w:numId w:val="2"/>
        </w:numPr>
      </w:pPr>
      <w:r>
        <w:t xml:space="preserve">Push notification sullo smartphone: tramite ntfy.sh (servizio open-source, gratuito o ~5€/mese self-hosted) oppure Pushover. Tu installi l'app gratuita sul telefono e ricevi le notifiche con un tap che apre il cruscotto.</w:t>
      </w:r>
    </w:p>
    <w:p>
      <w:pPr>
        <w:pStyle w:val="Heading1"/>
      </w:pPr>
      <w:r>
        <w:t xml:space="preserve">7. Sottosistemi della piattaforma</w:t>
      </w:r>
    </w:p>
    <w:p>
      <w:r>
        <w:t xml:space="preserve">Quattro componenti orizzontali su cui poggia ogni workflow, scritti una volta sola.</w:t>
      </w:r>
    </w:p>
    <w:p>
      <w:pPr>
        <w:pStyle w:val="Heading2"/>
      </w:pPr>
      <w:r>
        <w:t xml:space="preserve">7.1 Connettore WinCar (read-only)</w:t>
      </w:r>
    </w:p>
    <w:p>
      <w:r>
        <w:t xml:space="preserve">Il modulo che apre i .mdb in sola lettura, esegue le query, gestisce i lock .ldb. Esposto come API interna stabile: ogni workflow chiede "dammi la pratica 766" e riceve un oggetto pulito con tutti i campi accessibili, indipendentemente da come WinCar li ha organizzati internamente. Comprende anche lo schema-check al boot che protegge da aggiornamenti futuri di WinCar.</w:t>
      </w:r>
    </w:p>
    <w:p>
      <w:pPr>
        <w:pStyle w:val="Heading2"/>
      </w:pPr>
      <w:r>
        <w:t xml:space="preserve">7.2 Motore documenti</w:t>
      </w:r>
    </w:p>
    <w:p>
      <w:r>
        <w:t xml:space="preserve">Trasforma template .docx con segnaposto in documenti compilati. Stessa interfaccia per cessione, vandalismo e tutto ciò che aggiungeremo: si registra un template, si dichiara la mappa dei segnaposto, e il motore fa il resto incluso la conversione in PDF. Supporta segnaposto semplici ({{nome}}), condizionali ({{#se_ditta}}…{{/se_ditta}}), liste, formattazione di date e importi.</w:t>
      </w:r>
    </w:p>
    <w:p>
      <w:pPr>
        <w:pStyle w:val="Heading2"/>
      </w:pPr>
      <w:r>
        <w:t xml:space="preserve">7.3 Lettore di posta</w:t>
      </w:r>
    </w:p>
    <w:p>
      <w:r>
        <w:t xml:space="preserve">Pollin g IMAP TLS, due caselle (PEC + email ordinaria), tutto in lettura. Estrae mittente, oggetto, corpo (testo + HTML), allegati. Decodifica i caratteri italiani (latin1/utf-8) correttamente. Salva ogni messaggio come .eml nel filesystem locale, indicizzato per data e mittente; mantiene uno stato persistente per non riprocessare quelli già visti anche dopo un riavvio.</w:t>
      </w:r>
    </w:p>
    <w:p>
      <w:pPr>
        <w:pStyle w:val="Heading2"/>
      </w:pPr>
      <w:r>
        <w:t xml:space="preserve">7.4 Classificatore AI</w:t>
      </w:r>
    </w:p>
    <w:p>
      <w:r>
        <w:t xml:space="preserve">Astrazione sopra una chiamata HTTP a Claude API (o, in futuro, qualsiasi altro modello). Esposto come "classifica questa email rispetto a questa pratica WinCar"; restituisce un oggetto strutturato (categoria, importo, scadenze, bozza risposta). Include cache locale: se classifichi due volte la stessa email non spendi due volte.</w:t>
      </w:r>
    </w:p>
    <w:p>
      <w:r>
        <w:t xml:space="preserve">Limite di budget configurabile: l'app non spenderà mai più di X € al mese; oltre soglia interrompe le chiamate AI e degrada al fallback a regole semplici, alzando un alert.</w:t>
      </w:r>
    </w:p>
    <w:p>
      <w:pPr>
        <w:pStyle w:val="Heading2"/>
      </w:pPr>
      <w:r>
        <w:t xml:space="preserve">7.5 Dispatcher notifiche</w:t>
      </w:r>
    </w:p>
    <w:p>
      <w:r>
        <w:t xml:space="preserve">Singolo punto di uscita per email e push. Ogni alert è un evento strutturato; il dispatcher decide in base alle preferenze dell'utente quali canali attivare. Supporta livelli di priorità (informativa, normale, urgente) e silenziamento per fascia oraria (es. no push dopo le 21).</w:t>
      </w:r>
    </w:p>
    <w:p>
      <w:pPr>
        <w:pStyle w:val="Heading1"/>
      </w:pPr>
      <w:r>
        <w:t xml:space="preserve">8. Stack tecnologico aggiornato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00"/>
      </w:tblGrid>
      <w:tr>
        <w:trPr>
          <w:tblHeader/>
        </w:trP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Linguaggio backend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Maturo, ricco di librerie, semplice da mantenere.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 + Jinja2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Routing pulito, server-side rendering, no JS framework pesante.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 WinCar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pyodbc + Microsoft Access Driver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Standard de facto per .mdb su Windows.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 interno app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File singolo, zero amministrazione; salva log, alert, stato classificazioni.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Generazione docx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python-docx + Jinja-templating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Template Word con segnaposto; mantiene formattazione originale.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Conversione PDF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LibreOffice headless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Affidabile, open-source, supportato a lungo termine.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IMAP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imapclient + email (stdlib)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Robusti, ampiamente testati anche su PEC italiane.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OCR (allegati scansionati)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Tesseract via pytesseract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Italiano supportato out-of-the-box.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classificatore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Rapporto qualità/costo ottimo per testo italiano.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ntfy.sh (preferito) o Pushover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Setup banale, app gratuita, no account.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Servizio Windows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NSSM (Non-Sucking Service Manager)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Avvio automatico all'accensione del PC.</w:t>
            </w:r>
          </w:p>
        </w:tc>
      </w:tr>
      <w:tr>
        <w:tc>
          <w:tcPr>
            <w:tcW w:type="dxa" w:w="2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Reverse proxy locale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Opzionale: Caddy o IIS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Solo se vuoi HTTPS sulla LAN; non obbligatorio.</w:t>
            </w:r>
          </w:p>
        </w:tc>
      </w:tr>
    </w:tbl>
    <w:p>
      <w:pPr>
        <w:pStyle w:val="Heading1"/>
      </w:pPr>
      <w:r>
        <w:t xml:space="preserve">9. Mappatura dei dati estesa</w:t>
      </w:r>
    </w:p>
    <w:p>
      <w:r>
        <w:t xml:space="preserve">La mappatura della cessione resta quella della v1 (vedi documento precedente). Qui aggiungiamo le sorgenti specifiche dei workflow B e C.</w:t>
      </w:r>
    </w:p>
    <w:p>
      <w:pPr>
        <w:pStyle w:val="Heading3"/>
      </w:pPr>
      <w:r>
        <w:t xml:space="preserve">9.1 Workflow Vandalismo — campi destinatario (compagnia del cliente)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00"/>
      </w:tblGrid>
      <w:tr>
        <w:trPr>
          <w:tblHeader/>
        </w:trP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nella lettera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Colonna DB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Nome compagnia (intestazione)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F_DEASCL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es. "Generali Italia SpA".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Indirizzo compagnia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F_INDASS + F_CITASS + F_CAPASS + F_PROASS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Concatenato.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Numero polizza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F_NUMPOL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Polizza del cliente.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Numero sinistro (se già aperto)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F_NUMSIN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 inserire nell'oggetto.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Codice agenzia di riferimento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F_AGECLI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 la compagnia richiede agenzia di emissione.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sinistro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F_DATASI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Luogo sinistro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F_LOCSIN + F_VIASIN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Descrizione danni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F_DANVEI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Campo memo: scritto dall'operatore in WinCar.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Importo perizia preliminare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F_PREANT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 compilato.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Targa veicolo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F_TARGAV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Marca / modello / telaio</w:t>
            </w:r>
          </w:p>
        </w:tc>
        <w:tc>
          <w:tcPr>
            <w:tcW w:type="dxa" w:w="3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F_DESMAR + F_DESMOD + F_TELAIO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9.2 Workflow Lettura risposte — fonti</w:t>
      </w:r>
    </w:p>
    <w:p>
      <w:r>
        <w:t xml:space="preserve">Oltre alle email IMAP, il sistema legge anche le tabelle posta di WinCar (wcPosta.mdb, PostaInArrivo/) per non perdere risposte già ricevute via il client integrato. Queste fonti sono complementari, non alternative.</w:t>
      </w:r>
    </w:p>
    <w:p>
      <w:pPr>
        <w:pStyle w:val="Heading1"/>
      </w:pPr>
      <w:r>
        <w:t xml:space="preserve">10. Fasi di sviluppo aggiornate</w:t>
      </w:r>
    </w:p>
    <w:p>
      <w:r>
        <w:t xml:space="preserve">Ho riorganizzato le fasi in tre tronchi: fondazione (pre-requisito di tutto), workflow A+B (entrambi i documenti compilati), workflow C (motore risposte). Una stima realistica per giornata di lavoro.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58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Tronco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Giornate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Fondazione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Setup ambiente, struttura repo modulare, connettore WinCar read-only, schema-check.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Fondazione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Motore documenti generico (segnaposto, condizionali, PDF).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Fondazione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 UI minima: ricerca pratiche, lista, dettaglio.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Fondazione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 interno SQLite, audit log, framework di plugin per workflow.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A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Cessione del credito: definizione, template, anteprima, generazione.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A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Upload scansione firmata + archiviazione automatica in Pratiche/&lt;N&gt;/Privati.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A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CF parser (data + luogo nascita) + tabella catastale.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A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in produzione su 5-10 cessioni reali.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B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Richiesta risarcimento vandalismo: template, dati compagnia cliente.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B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Selezione allegati dalla cartella pratica (foto, denuncia, perizia).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B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Invio PEC + email con allegati (modulo SMTP/PEC).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B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in produzione su 3-5 pratiche reali.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Sottosistema posta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IMAP poller per PEC e email; salvataggio .eml; deduplicazione.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Sottosistema posta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Lettura di wcPosta.mdb di WinCar come fonte parallela.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Sottosistema AI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Integrazione Claude API; prompt engineering per classificazione.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Sottosistema AI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OCR allegati PDF/immagini per messaggi cartacei scansionati.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C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Associazione messaggio→pratica (numero sinistro, polizza, targa).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C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Cruscotto alert + bozze risposta pre-generate.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C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Dispatcher notifiche (email + ntfy.sh push).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Rifinitura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Hardening: limiti di budget API, logging, gestione errori, retry.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Rifinitura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Installazione come servizio Windows + documentazione amministratore.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Rifinitura</w:t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integrato + correzioni con utente reale.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Totale stimato</w:t>
            </w:r>
          </w:p>
        </w:tc>
        <w:tc>
          <w:tcPr>
            <w:tcW w:type="dxa" w:w="1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20,0</w:t>
            </w:r>
          </w:p>
        </w:tc>
      </w:tr>
    </w:tbl>
    <w:p>
      <w:r>
        <w:t xml:space="preserve">Buffer di sicurezza consigliato: +15% (3 giornate). Totale realistico: 22–24 giornate. Una possibile divisione in milestone:</w:t>
      </w:r>
    </w:p>
    <w:p>
      <w:pPr>
        <w:pStyle w:val="ListParagraph"/>
        <w:numPr>
          <w:ilvl w:val="0"/>
          <w:numId w:val="2"/>
        </w:numPr>
      </w:pPr>
      <w:r>
        <w:t xml:space="preserve">M1 (giorno 8): cessione del credito funzionante in produzione → primi benefici già misurabili.</w:t>
      </w:r>
    </w:p>
    <w:p>
      <w:pPr>
        <w:pStyle w:val="ListParagraph"/>
        <w:numPr>
          <w:ilvl w:val="0"/>
          <w:numId w:val="2"/>
        </w:numPr>
      </w:pPr>
      <w:r>
        <w:t xml:space="preserve">M2 (giorno 12): vandalismo funzionante → secondo workflow.</w:t>
      </w:r>
    </w:p>
    <w:p>
      <w:pPr>
        <w:pStyle w:val="ListParagraph"/>
        <w:numPr>
          <w:ilvl w:val="0"/>
          <w:numId w:val="2"/>
        </w:numPr>
      </w:pPr>
      <w:r>
        <w:t xml:space="preserve">M3 (giorno 20): motore risposte completo → l'app inizia a "monitorarti" la posta.</w:t>
      </w:r>
    </w:p>
    <w:p>
      <w:pPr>
        <w:pStyle w:val="Heading1"/>
      </w:pPr>
      <w:r>
        <w:t xml:space="preserve">11. Costi operativi a regime</w:t>
      </w:r>
    </w:p>
    <w:p>
      <w:r>
        <w:t xml:space="preserve">Le voci ricorrenti (mensili o annuali) della v2 sono limitate e prevedibili: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2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stimato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2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5–10 €/mese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Stima volumi: ~100-300 classificazioni/mese × ~3000 token = ~5-10 €. Tetto configurabile.</w:t>
            </w:r>
          </w:p>
        </w:tc>
      </w:tr>
      <w:tr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 notification (ntfy.sh free)</w:t>
            </w:r>
          </w:p>
        </w:tc>
        <w:tc>
          <w:tcPr>
            <w:tcW w:type="dxa" w:w="2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0 €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Versione gratuita open-source: server pubblico, 250 messaggi/giorno.</w:t>
            </w:r>
          </w:p>
        </w:tc>
      </w:tr>
      <w:tr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 notification (ntfy.sh self-hosted)</w:t>
            </w:r>
          </w:p>
        </w:tc>
        <w:tc>
          <w:tcPr>
            <w:tcW w:type="dxa" w:w="2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~4 €/mese su VPS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Opzionale per massima privacy.</w:t>
            </w:r>
          </w:p>
        </w:tc>
      </w:tr>
      <w:tr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Casella PEC</w:t>
            </w:r>
          </w:p>
        </w:tc>
        <w:tc>
          <w:tcPr>
            <w:tcW w:type="dxa" w:w="2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Già presente, no costi aggiuntivi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Licenze software</w:t>
            </w:r>
          </w:p>
        </w:tc>
        <w:tc>
          <w:tcPr>
            <w:tcW w:type="dxa" w:w="2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0 €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Tutto open-source o già in possesso.</w:t>
            </w:r>
          </w:p>
        </w:tc>
      </w:tr>
      <w:tr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Manutenzione</w:t>
            </w:r>
          </w:p>
        </w:tc>
        <w:tc>
          <w:tcPr>
            <w:tcW w:type="dxa" w:w="2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~½ giornata l'anno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Patch driver Access, eventuali correzioni dopo aggiornamento WinCar.</w:t>
            </w:r>
          </w:p>
        </w:tc>
      </w:tr>
      <w:tr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TOTALE indicativo</w:t>
            </w:r>
          </w:p>
        </w:tc>
        <w:tc>
          <w:tcPr>
            <w:tcW w:type="dxa" w:w="2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5–15 €/mese + manutenzione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12. Privacy e GDPR</w:t>
      </w:r>
    </w:p>
    <w:p>
      <w:r>
        <w:t xml:space="preserve">L'introduzione di un servizio AI esterno cambia il quadro privacy rispetto alla v1, che era 100% on-premise. Vale la pena fare i conti:</w:t>
      </w:r>
    </w:p>
    <w:p>
      <w:pPr>
        <w:pStyle w:val="Heading2"/>
      </w:pPr>
      <w:r>
        <w:t xml:space="preserve">12.1 Cosa resta in casa</w:t>
      </w:r>
    </w:p>
    <w:p>
      <w:pPr>
        <w:pStyle w:val="ListParagraph"/>
        <w:numPr>
          <w:ilvl w:val="0"/>
          <w:numId w:val="2"/>
        </w:numPr>
      </w:pPr>
      <w:r>
        <w:t xml:space="preserve">Tutti i dati WinCar (anagrafiche, pratiche, sinistri) — solo letti localmente.</w:t>
      </w:r>
    </w:p>
    <w:p>
      <w:pPr>
        <w:pStyle w:val="ListParagraph"/>
        <w:numPr>
          <w:ilvl w:val="0"/>
          <w:numId w:val="2"/>
        </w:numPr>
      </w:pPr>
      <w:r>
        <w:t xml:space="preserve">Tutti i documenti generati (cessioni, richieste, lettere) — salvati su disco aziendale.</w:t>
      </w:r>
    </w:p>
    <w:p>
      <w:pPr>
        <w:pStyle w:val="ListParagraph"/>
        <w:numPr>
          <w:ilvl w:val="0"/>
          <w:numId w:val="2"/>
        </w:numPr>
      </w:pPr>
      <w:r>
        <w:t xml:space="preserve">Tutti i messaggi email/PEC ricevuti — salvati come .eml in locale.</w:t>
      </w:r>
    </w:p>
    <w:p>
      <w:pPr>
        <w:pStyle w:val="ListParagraph"/>
        <w:numPr>
          <w:ilvl w:val="0"/>
          <w:numId w:val="2"/>
        </w:numPr>
      </w:pPr>
      <w:r>
        <w:t xml:space="preserve">Credenziali IMAP e API — cifrate sul filesystem locale.</w:t>
      </w:r>
    </w:p>
    <w:p>
      <w:pPr>
        <w:pStyle w:val="Heading2"/>
      </w:pPr>
      <w:r>
        <w:t xml:space="preserve">12.2 Cosa esce verso il cloud</w:t>
      </w:r>
    </w:p>
    <w:p>
      <w:pPr>
        <w:pStyle w:val="ListParagraph"/>
        <w:numPr>
          <w:ilvl w:val="0"/>
          <w:numId w:val="2"/>
        </w:numPr>
      </w:pPr>
      <w:r>
        <w:t xml:space="preserve">Il testo delle email/PEC delle compagnie, per essere classificato dal modello AI. Anthropic dichiara di non usare le chiamate API per addestramento.</w:t>
      </w:r>
    </w:p>
    <w:p>
      <w:pPr>
        <w:pStyle w:val="ListParagraph"/>
        <w:numPr>
          <w:ilvl w:val="0"/>
          <w:numId w:val="2"/>
        </w:numPr>
      </w:pPr>
      <w:r>
        <w:t xml:space="preserve">Eventuali alert via servizio push (solo il testo dell'alert: nome cliente / cifra liquidata / pratica — minimi indispensabili).</w:t>
      </w:r>
    </w:p>
    <w:p>
      <w:pPr>
        <w:pStyle w:val="Heading2"/>
      </w:pPr>
      <w:r>
        <w:t xml:space="preserve">12.3 Mitigazioni</w:t>
      </w:r>
    </w:p>
    <w:p>
      <w:pPr>
        <w:pStyle w:val="ListParagraph"/>
        <w:numPr>
          <w:ilvl w:val="0"/>
          <w:numId w:val="2"/>
        </w:numPr>
      </w:pPr>
      <w:r>
        <w:t xml:space="preserve">Anonimizzazione: prima di mandare il testo a Claude API, il sistema può rimuovere selettivamente nomi e codici fiscali, sostituendoli con segnaposto. Le compagnie tipicamente parlano "in chiaro" del cliente, quindi questa è la mitigazione principale.</w:t>
      </w:r>
    </w:p>
    <w:p>
      <w:pPr>
        <w:pStyle w:val="ListParagraph"/>
        <w:numPr>
          <w:ilvl w:val="0"/>
          <w:numId w:val="2"/>
        </w:numPr>
      </w:pPr>
      <w:r>
        <w:t xml:space="preserve">Possibilità di disattivare l'AI per casi sensibili (whitelist di pratiche da non classificare).</w:t>
      </w:r>
    </w:p>
    <w:p>
      <w:pPr>
        <w:pStyle w:val="ListParagraph"/>
        <w:numPr>
          <w:ilvl w:val="0"/>
          <w:numId w:val="2"/>
        </w:numPr>
      </w:pPr>
      <w:r>
        <w:t xml:space="preserve">Log di tutto ciò che viene inviato e ricevuto dall'API, consultabile dal cruscotto.</w:t>
      </w:r>
    </w:p>
    <w:p>
      <w:pPr>
        <w:pStyle w:val="ListParagraph"/>
        <w:numPr>
          <w:ilvl w:val="0"/>
          <w:numId w:val="2"/>
        </w:numPr>
      </w:pPr>
      <w:r>
        <w:t xml:space="preserve">Self-hosting di ntfy.sh se vuoi push notification senza intermediari pubblici.</w:t>
      </w:r>
    </w:p>
    <w:p>
      <w:pPr>
        <w:pStyle w:val="Heading1"/>
      </w:pPr>
      <w:r>
        <w:t xml:space="preserve">13. Rischi aggiornati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300"/>
        <w:gridCol w:w="3300"/>
      </w:tblGrid>
      <w:tr>
        <w:trPr>
          <w:tblHeader/>
        </w:trP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Lock .ldb di WinCar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Connessione share-deny-none + retry. Come v1.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WinCar cambia schema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Schema-check al boot. Come v1.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Classificazione AI errata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Nessuna azione è automatica: l'AI propone, tu approvi. Confidence score esposto. Possibilità di marcare manualmente categorie sbagliate per migliorare il prompt.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Claude indisponibile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Fallback a regole locali per le categorie più comuni. L'app non si blocca: alza alert "AI non disponibile, classifica manuale".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IMAP timeout / errori di rete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Retry con backoff. Il poller riprova al ciclo successivo.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Costo AI fuori controllo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Tetto mensile configurato a livello di codice. Oltre soglia: stop alle chiamate + alert.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Falso positivo "azione urgente"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Doppia conferma prima di inviare risposte automatiche. Niente è mai inviato senza il tuo click.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Falso negativo (perdere una risposta importante)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Tutte le email arrivate vengono salvate in locale: nessuna perdita di dati, solo eventuale mancanza di classificazione.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Dati WinCar inviati per sbaglio al cloud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Alto (GDPR)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Anonimizzazione opzionale prima dell'invio. Whitelist/blacklist pratiche. Audit log di tutto.</w:t>
            </w:r>
          </w:p>
        </w:tc>
      </w:tr>
      <w:tr>
        <w:tc>
          <w:tcPr>
            <w:tcW w:type="dxa" w:w="29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Aggiornamento Windows che rompe il driver Access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1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Come v1.</w:t>
            </w:r>
          </w:p>
        </w:tc>
      </w:tr>
    </w:tbl>
    <w:p>
      <w:pPr>
        <w:pStyle w:val="Heading1"/>
      </w:pPr>
      <w:r>
        <w:t xml:space="preserve">14. Decisioni aperte (aggiornate)</w:t>
      </w:r>
    </w:p>
    <w:p>
      <w:r>
        <w:t xml:space="preserve">Le otto decisioni della v1 restano in piedi e si aggiungono queste:</w:t>
      </w:r>
    </w:p>
    <w:p>
      <w:pPr>
        <w:pStyle w:val="ListParagraph"/>
        <w:numPr>
          <w:ilvl w:val="0"/>
          <w:numId w:val="3"/>
        </w:numPr>
      </w:pPr>
      <w:r>
        <w:t xml:space="preserve">PEC: quale provider? (Aruba, Legalmail, ecc.) — serve per le impostazioni IMAP.</w:t>
      </w:r>
    </w:p>
    <w:p>
      <w:pPr>
        <w:pStyle w:val="ListParagraph"/>
        <w:numPr>
          <w:ilvl w:val="0"/>
          <w:numId w:val="3"/>
        </w:numPr>
      </w:pPr>
      <w:r>
        <w:t xml:space="preserve">Email ordinaria: indirizzo + provider (Gmail, Outlook, server aziendale)?</w:t>
      </w:r>
    </w:p>
    <w:p>
      <w:pPr>
        <w:pStyle w:val="ListParagraph"/>
        <w:numPr>
          <w:ilvl w:val="0"/>
          <w:numId w:val="3"/>
        </w:numPr>
      </w:pPr>
      <w:r>
        <w:t xml:space="preserve">Push notification: ntfy.sh server pubblico (gratuito) o self-hosted (~4 €/mese)? Per i dati operativi della carrozzeria entrambe le opzioni sono ragionevoli.</w:t>
      </w:r>
    </w:p>
    <w:p>
      <w:pPr>
        <w:pStyle w:val="ListParagraph"/>
        <w:numPr>
          <w:ilvl w:val="0"/>
          <w:numId w:val="3"/>
        </w:numPr>
      </w:pPr>
      <w:r>
        <w:t xml:space="preserve">Tetto di spesa AI mensile (default proposto: 20 €/mese, con allarme a 15)?</w:t>
      </w:r>
    </w:p>
    <w:p>
      <w:pPr>
        <w:pStyle w:val="ListParagraph"/>
        <w:numPr>
          <w:ilvl w:val="0"/>
          <w:numId w:val="3"/>
        </w:numPr>
      </w:pPr>
      <w:r>
        <w:t xml:space="preserve">Categorie di risposta da classificare: le 6 proposte (approvata, integrazione, rifiuto, perizia, informativa, altro) coprono i tuoi casi? Ne servono altre (es. "richiesta perizia contraddittoria")?</w:t>
      </w:r>
    </w:p>
    <w:p>
      <w:pPr>
        <w:pStyle w:val="ListParagraph"/>
        <w:numPr>
          <w:ilvl w:val="0"/>
          <w:numId w:val="3"/>
        </w:numPr>
      </w:pPr>
      <w:r>
        <w:t xml:space="preserve">Anonimizzazione dei dati prima dell'invio all'AI: aggressiva (rimuove sempre nomi e CF) o conservativa (solo CF)?</w:t>
      </w:r>
    </w:p>
    <w:p>
      <w:pPr>
        <w:pStyle w:val="ListParagraph"/>
        <w:numPr>
          <w:ilvl w:val="0"/>
          <w:numId w:val="3"/>
        </w:numPr>
      </w:pPr>
      <w:r>
        <w:t xml:space="preserve">Bozza di risposta automatica: in italiano formale già con la tua firma? Oppure preferisci proporre solo punti-chiave e scrivere tu la prosa?</w:t>
      </w:r>
    </w:p>
    <w:p>
      <w:pPr>
        <w:pStyle w:val="ListParagraph"/>
        <w:numPr>
          <w:ilvl w:val="0"/>
          <w:numId w:val="3"/>
        </w:numPr>
      </w:pPr>
      <w:r>
        <w:t xml:space="preserve">Registro PEC delle compagnie: lo gestiamo noi nell'app (lista interna manutenibile) o ne hai già uno?</w:t>
      </w:r>
    </w:p>
    <w:p>
      <w:pPr>
        <w:pStyle w:val="ListParagraph"/>
        <w:numPr>
          <w:ilvl w:val="0"/>
          <w:numId w:val="3"/>
        </w:numPr>
      </w:pPr>
      <w:r>
        <w:t xml:space="preserve">Quante caselle email/PEC monitorare? Una sola PEC aziendale + una sola email ordinaria, oppure di più?</w:t>
      </w:r>
    </w:p>
    <w:p>
      <w:pPr>
        <w:pStyle w:val="ListParagraph"/>
        <w:numPr>
          <w:ilvl w:val="0"/>
          <w:numId w:val="3"/>
        </w:numPr>
      </w:pPr>
      <w:r>
        <w:t xml:space="preserve">Workflow C in pausa: in caso di assenza prolungata (ferie), un interruttore "non disturbarmi" che accoda gli alert senza inviarli?</w:t>
      </w:r>
    </w:p>
    <w:p>
      <w:pPr>
        <w:pStyle w:val="Heading1"/>
      </w:pPr>
      <w:r>
        <w:t xml:space="preserve">15. Prossimi passi</w:t>
      </w:r>
    </w:p>
    <w:p>
      <w:pPr>
        <w:pStyle w:val="ListParagraph"/>
        <w:numPr>
          <w:ilvl w:val="0"/>
          <w:numId w:val="3"/>
        </w:numPr>
      </w:pPr>
      <w:r>
        <w:t xml:space="preserve">Lettura e revisione di questo documento.</w:t>
      </w:r>
    </w:p>
    <w:p>
      <w:pPr>
        <w:pStyle w:val="ListParagraph"/>
        <w:numPr>
          <w:ilvl w:val="0"/>
          <w:numId w:val="3"/>
        </w:numPr>
      </w:pPr>
      <w:r>
        <w:t xml:space="preserve">Risposta alle 10 decisioni aggiuntive del paragrafo precedente (alle 8 della v1 può rispondere "stesse risposte").</w:t>
      </w:r>
    </w:p>
    <w:p>
      <w:pPr>
        <w:pStyle w:val="ListParagraph"/>
        <w:numPr>
          <w:ilvl w:val="0"/>
          <w:numId w:val="3"/>
        </w:numPr>
      </w:pPr>
      <w:r>
        <w:t xml:space="preserve">Verifica accessi: credenziali IMAP della PEC e dell'email ordinaria.</w:t>
      </w:r>
    </w:p>
    <w:p>
      <w:pPr>
        <w:pStyle w:val="ListParagraph"/>
        <w:numPr>
          <w:ilvl w:val="0"/>
          <w:numId w:val="3"/>
        </w:numPr>
      </w:pPr>
      <w:r>
        <w:t xml:space="preserve">Registrazione di un account Anthropic Console per la chiave API Claude (gratuito da creare, ~5€ di credito iniziale gratuito).</w:t>
      </w:r>
    </w:p>
    <w:p>
      <w:pPr>
        <w:pStyle w:val="ListParagraph"/>
        <w:numPr>
          <w:ilvl w:val="0"/>
          <w:numId w:val="3"/>
        </w:numPr>
      </w:pPr>
      <w:r>
        <w:t xml:space="preserve">Implementazione Fondazione + Workflow A (M1, ~8 giornate) → demo + uso in produzione della cessione.</w:t>
      </w:r>
    </w:p>
    <w:p>
      <w:pPr>
        <w:pStyle w:val="ListParagraph"/>
        <w:numPr>
          <w:ilvl w:val="0"/>
          <w:numId w:val="3"/>
        </w:numPr>
      </w:pPr>
      <w:r>
        <w:t xml:space="preserve">Implementazione Workflow B (M2, +4 giornate) → vandalismo in produzione.</w:t>
      </w:r>
    </w:p>
    <w:p>
      <w:pPr>
        <w:pStyle w:val="ListParagraph"/>
        <w:numPr>
          <w:ilvl w:val="0"/>
          <w:numId w:val="3"/>
        </w:numPr>
      </w:pPr>
      <w:r>
        <w:t xml:space="preserve">Implementazione Sottosistema posta + AI + Workflow C (M3, ~8 giornate) → motore risposte attivo.</w:t>
      </w:r>
    </w:p>
    <w:p>
      <w:pPr>
        <w:spacing w:before="800"/>
      </w:pPr>
      <w:r>
        <w:rPr>
          <w:b/>
          <w:bCs/>
        </w:rPr>
        <w:t xml:space="preserve">Fine documento. </w:t>
      </w:r>
      <w:r>
        <w:rPr>
          <w:i/>
          <w:iCs/>
        </w:rPr>
        <w:t xml:space="preserve">Pronto a partire con la Fondazione e il Workflow A appena confermi (anche solo "ok M1").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90A0"/>
        <w:sz w:val="18"/>
        <w:szCs w:val="18"/>
      </w:rPr>
      <w:t xml:space="preserve">Pag. </w:t>
    </w:r>
    <w:r>
      <w:rPr>
        <w:color w:val="8090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90A0"/>
        <w:sz w:val="18"/>
        <w:szCs w:val="18"/>
      </w:rPr>
      <w:t xml:space="preserve"> di </w:t>
    </w:r>
    <w:r>
      <w:rPr>
        <w:color w:val="8090A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00"/>
      </w:tabs>
    </w:pPr>
    <w:r>
      <w:rPr>
        <w:color w:val="8090A0"/>
        <w:sz w:val="18"/>
        <w:szCs w:val="18"/>
      </w:rPr>
      <w:t xml:space="preserve">LYS Workflow Hub  —  Analisi v2.0</w:t>
    </w:r>
    <w:r>
      <w:rPr>
        <w:color w:val="8090A0"/>
        <w:sz w:val="18"/>
        <w:szCs w:val="18"/>
      </w:rPr>
      <w:t xml:space="preserve">	LYS Auto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D4A6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2026-05-13T09:36:51.044Z</dcterms:created>
  <dcterms:modified xsi:type="dcterms:W3CDTF">2026-05-13T09:36:51.050Z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