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Rational Inquirer 5–6</w:t>
      </w:r>
    </w:p>
    <w:p>
      <w:pPr>
        <w:pStyle w:val="Heading2"/>
      </w:pPr>
      <w:r>
        <w:t xml:space="preserve">5: Norms of Inquiry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Andrea:</w:t>
      </w:r>
    </w:p>
    <w:p>
      <w:pPr>
        <w:pStyle w:val="ListParagraph"/>
        <w:numPr>
          <w:ilvl w:val="1"/>
          <w:numId w:val="2"/>
        </w:numPr>
      </w:pPr>
      <w:r>
        <w:t xml:space="preserve">Gathers evidence for price (course</w:t>
      </w:r>
      <w:r>
        <w:rPr>
          <w:vertAlign w:val="subscript"/>
        </w:rPr>
        <w:t xml:space="preserve">1–n</w:t>
      </w:r>
      <w:r>
        <w:t xml:space="preserve">)</w:t>
      </w:r>
    </w:p>
    <w:p>
      <w:pPr>
        <w:pStyle w:val="ListParagraph"/>
        <w:numPr>
          <w:ilvl w:val="1"/>
          <w:numId w:val="2"/>
        </w:numPr>
      </w:pPr>
      <w:r>
        <w:t xml:space="preserve">Calculates price</w:t>
      </w:r>
      <w:r>
        <w:rPr>
          <w:vertAlign w:val="subscript"/>
        </w:rPr>
        <w:t xml:space="preserve">1–n</w:t>
      </w:r>
      <w:r>
        <w:t xml:space="preserve"> by adding together the price for each course</w:t>
      </w:r>
    </w:p>
    <w:p>
      <w:pPr>
        <w:pStyle w:val="ListParagraph"/>
        <w:numPr>
          <w:ilvl w:val="1"/>
          <w:numId w:val="2"/>
        </w:numPr>
      </w:pPr>
      <w:r>
        <w:t xml:space="preserve">Calculates TIP as 20% of price</w:t>
      </w:r>
      <w:r>
        <w:rPr>
          <w:vertAlign w:val="subscript"/>
        </w:rPr>
        <w:t xml:space="preserve">1–n</w:t>
      </w:r>
    </w:p>
    <w:p>
      <w:pPr>
        <w:pStyle w:val="ListParagraph"/>
        <w:numPr>
          <w:ilvl w:val="2"/>
          <w:numId w:val="2"/>
        </w:numPr>
      </w:pPr>
      <w:r>
        <w:t xml:space="preserve">She might INTERRUPT inquiry after step 3</w:t>
      </w:r>
    </w:p>
    <w:p>
      <w:pPr>
        <w:pStyle w:val="ListParagraph"/>
        <w:numPr>
          <w:ilvl w:val="2"/>
          <w:numId w:val="2"/>
        </w:numPr>
      </w:pPr>
      <w:r>
        <w:t xml:space="preserve">Then she terminates inq. by adopting BFM (result of mental calc.) ⇒ $45</w:t>
      </w:r>
    </w:p>
    <w:p>
      <w:pPr>
        <w:pStyle w:val="Heading2"/>
      </w:pPr>
      <w:r>
        <w:t xml:space="preserve">Zetetic conduct</w:t>
      </w:r>
    </w:p>
    <w:p>
      <w:pPr>
        <w:pStyle w:val="ListParagraph"/>
        <w:numPr>
          <w:ilvl w:val="0"/>
          <w:numId w:val="2"/>
        </w:numPr>
      </w:pPr>
      <w:r>
        <w:t xml:space="preserve">There’s a cluster of ‘zetetic dispositions’</w:t>
      </w:r>
    </w:p>
    <w:p>
      <w:pPr>
        <w:pStyle w:val="ListParagraph"/>
        <w:numPr>
          <w:ilvl w:val="1"/>
          <w:numId w:val="2"/>
        </w:numPr>
      </w:pPr>
      <w:r>
        <w:t xml:space="preserve">‘Dispositions to initiate inquiry by gathering evidence, asking questions [?], use reasoning, etc.’</w:t>
      </w:r>
    </w:p>
    <w:p>
      <w:pPr>
        <w:pStyle w:val="ListParagraph"/>
        <w:numPr>
          <w:ilvl w:val="1"/>
          <w:numId w:val="2"/>
        </w:numPr>
      </w:pPr>
      <w:r>
        <w:t xml:space="preserve">We can assess those dispositions by a standard of success, if they connect to the AIM of inquiry</w:t>
      </w:r>
    </w:p>
    <w:p>
      <w:pPr>
        <w:pStyle w:val="ListParagraph"/>
        <w:numPr>
          <w:ilvl w:val="2"/>
          <w:numId w:val="2"/>
        </w:numPr>
      </w:pPr>
      <w:r>
        <w:t xml:space="preserve">This assesses the competence of our inquiring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questions:</w:t>
      </w:r>
    </w:p>
    <w:p>
      <w:pPr>
        <w:pStyle w:val="ListParagraph"/>
        <w:numPr>
          <w:ilvl w:val="1"/>
          <w:numId w:val="2"/>
        </w:numPr>
      </w:pPr>
      <w:r>
        <w:t xml:space="preserve">1) How to individuate the disposition to which we attribute competence</w:t>
      </w:r>
    </w:p>
    <w:p>
      <w:pPr>
        <w:pStyle w:val="ListParagraph"/>
        <w:numPr>
          <w:ilvl w:val="1"/>
          <w:numId w:val="2"/>
        </w:numPr>
      </w:pPr>
      <w:r>
        <w:t xml:space="preserve">2) Under which circumstances do we ascribe comp. to specific CD’s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 1):</w:t>
      </w:r>
      <w:r>
        <w:t xml:space="preserve"> Looking in fridge at 1 am / just looking?</w:t>
      </w:r>
    </w:p>
    <w:p>
      <w:pPr>
        <w:pStyle w:val="ListParagraph"/>
        <w:numPr>
          <w:ilvl w:val="1"/>
          <w:numId w:val="2"/>
        </w:numPr>
      </w:pPr>
      <w:r>
        <w:t xml:space="preserve">Solution to that: different fields of inquiry determine different standards for initiation, resource allocation etc.</w:t>
      </w:r>
    </w:p>
    <w:p>
      <w:pPr>
        <w:pStyle w:val="ListParagraph"/>
        <w:numPr>
          <w:ilvl w:val="2"/>
          <w:numId w:val="2"/>
        </w:numPr>
      </w:pPr>
      <w:r>
        <w:t xml:space="preserve">Established by relevant community norms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 2):</w:t>
      </w:r>
      <w:r>
        <w:t xml:space="preserve"> Ok, when is a ZD ‘RELIABLE’?</w:t>
      </w:r>
    </w:p>
    <w:p>
      <w:pPr>
        <w:pStyle w:val="ListParagraph"/>
        <w:numPr>
          <w:ilvl w:val="1"/>
          <w:numId w:val="2"/>
        </w:numPr>
      </w:pPr>
      <w:r>
        <w:t xml:space="preserve">When it achieves aim of inquiry under normal circumstances</w:t>
      </w:r>
    </w:p>
    <w:p>
      <w:pPr>
        <w:pStyle w:val="ListParagraph"/>
        <w:numPr>
          <w:ilvl w:val="2"/>
          <w:numId w:val="2"/>
        </w:numPr>
      </w:pPr>
      <w:r>
        <w:t xml:space="preserve">Normal conditions: don’t call for special explanation, are what is naturally expected in the field.</w:t>
      </w:r>
    </w:p>
    <w:p>
      <w:pPr>
        <w:pStyle w:val="ListParagraph"/>
        <w:numPr>
          <w:ilvl w:val="0"/>
          <w:numId w:val="2"/>
        </w:numPr>
      </w:pPr>
      <w:r>
        <w:t xml:space="preserve">Ok, when exactly has A a competent belief, i.e. D</w:t>
      </w:r>
      <w:r>
        <w:rPr>
          <w:vertAlign w:val="subscript"/>
        </w:rPr>
        <w:t xml:space="preserve">B</w:t>
      </w:r>
      <w:r>
        <w:t xml:space="preserve"> is feasible, if aggregate value of D</w:t>
      </w:r>
      <w:r>
        <w:rPr>
          <w:vertAlign w:val="subscript"/>
        </w:rPr>
        <w:t xml:space="preserve">B</w:t>
      </w:r>
      <w:r>
        <w:t xml:space="preserve"> &gt; aggregate value D</w:t>
      </w:r>
      <w:r>
        <w:rPr>
          <w:vertAlign w:val="subscript"/>
        </w:rPr>
        <w:t xml:space="preserve">S</w:t>
      </w:r>
      <w:r>
        <w:t xml:space="preserve">, etc., under normal circumstances (</w:t>
      </w:r>
      <w:r>
        <w:rPr>
          <w:b/>
          <w:bCs/>
        </w:rPr>
        <w:t xml:space="preserve">p. 65!</w:t>
      </w:r>
      <w:r>
        <w:t xml:space="preserve">)</w:t>
      </w:r>
    </w:p>
    <w:p>
      <w:pPr>
        <w:pStyle w:val="ListParagraph"/>
        <w:numPr>
          <w:ilvl w:val="1"/>
          <w:numId w:val="2"/>
        </w:numPr>
      </w:pPr>
      <w:r>
        <w:t xml:space="preserve">Ex: D</w:t>
      </w:r>
      <w:r>
        <w:rPr>
          <w:vertAlign w:val="subscript"/>
        </w:rPr>
        <w:t xml:space="preserve">SB</w:t>
      </w:r>
      <w:r>
        <w:t xml:space="preserve"> vs D</w:t>
      </w:r>
      <w:r>
        <w:rPr>
          <w:vertAlign w:val="subscript"/>
        </w:rPr>
        <w:t xml:space="preserve">KB</w:t>
      </w:r>
      <w:r>
        <w:t xml:space="preserve">, under normal circumstances, produces:</w:t>
      </w:r>
    </w:p>
    <w:p>
      <w:pPr>
        <w:pStyle w:val="ListParagraph"/>
        <w:numPr>
          <w:ilvl w:val="2"/>
          <w:numId w:val="2"/>
        </w:numPr>
      </w:pPr>
      <w:r>
        <w:t xml:space="preserve">D</w:t>
      </w:r>
      <w:r>
        <w:rPr>
          <w:vertAlign w:val="subscript"/>
        </w:rPr>
        <w:t xml:space="preserve">SB</w:t>
      </w:r>
      <w:r>
        <w:t xml:space="preserve">: {TB(b), TB(b), TB(b), etc.}   | THIS</w:t>
      </w:r>
    </w:p>
    <w:p>
      <w:pPr>
        <w:pStyle w:val="ListParagraph"/>
        <w:numPr>
          <w:ilvl w:val="2"/>
          <w:numId w:val="2"/>
        </w:numPr>
      </w:pPr>
      <w:r>
        <w:t xml:space="preserve">D</w:t>
      </w:r>
      <w:r>
        <w:rPr>
          <w:vertAlign w:val="subscript"/>
        </w:rPr>
        <w:t xml:space="preserve">KB</w:t>
      </w:r>
      <w:r>
        <w:t xml:space="preserve">: {TB(b), FB(b), TB(b), etc.}   | &gt; THIS</w:t>
      </w:r>
    </w:p>
    <w:p>
      <w:pPr>
        <w:pStyle w:val="ListParagraph"/>
        <w:numPr>
          <w:ilvl w:val="1"/>
          <w:numId w:val="2"/>
        </w:numPr>
      </w:pPr>
      <w:r>
        <w:t xml:space="preserve">Ok, but that allows for only one D</w:t>
      </w:r>
      <w:r>
        <w:rPr>
          <w:vertAlign w:val="subscript"/>
        </w:rPr>
        <w:t xml:space="preserve">x</w:t>
      </w:r>
      <w:r>
        <w:t xml:space="preserve"> (the best)</w:t>
      </w:r>
    </w:p>
    <w:p>
      <w:pPr>
        <w:pStyle w:val="ListParagraph"/>
        <w:numPr>
          <w:ilvl w:val="2"/>
          <w:numId w:val="2"/>
        </w:numPr>
      </w:pPr>
      <w:r>
        <w:t xml:space="preserve">Solution a): class of good D</w:t>
      </w:r>
      <w:r>
        <w:rPr>
          <w:vertAlign w:val="subscript"/>
        </w:rPr>
        <w:t xml:space="preserve">x</w:t>
      </w:r>
      <w:r>
        <w:t xml:space="preserve">’s</w:t>
      </w:r>
    </w:p>
    <w:p>
      <w:pPr>
        <w:pStyle w:val="ListParagraph"/>
        <w:numPr>
          <w:ilvl w:val="2"/>
          <w:numId w:val="2"/>
        </w:numPr>
      </w:pPr>
      <w:r>
        <w:t xml:space="preserve">Solution b): threshold that D</w:t>
      </w:r>
      <w:r>
        <w:rPr>
          <w:vertAlign w:val="subscript"/>
        </w:rPr>
        <w:t xml:space="preserve">x</w:t>
      </w:r>
      <w:r>
        <w:t xml:space="preserve"> fulfills</w:t>
      </w:r>
    </w:p>
    <w:p>
      <w:pPr>
        <w:pStyle w:val="ListParagraph"/>
        <w:numPr>
          <w:ilvl w:val="3"/>
          <w:numId w:val="2"/>
        </w:numPr>
      </w:pPr>
      <w:r>
        <w:t xml:space="preserve">1) Can be vague</w:t>
      </w:r>
    </w:p>
    <w:p>
      <w:pPr>
        <w:pStyle w:val="ListParagraph"/>
        <w:numPr>
          <w:ilvl w:val="3"/>
          <w:numId w:val="2"/>
        </w:numPr>
      </w:pPr>
      <w:r>
        <w:t xml:space="preserve">2) Can differ between fields</w:t>
      </w:r>
    </w:p>
    <w:p>
      <w:pPr>
        <w:pStyle w:val="ListParagraph"/>
        <w:numPr>
          <w:ilvl w:val="3"/>
          <w:numId w:val="2"/>
        </w:numPr>
      </w:pPr>
      <w:r>
        <w:t xml:space="preserve">3) Can be influenced by practical stakes</w:t>
      </w:r>
    </w:p>
    <w:p>
      <w:pPr>
        <w:pStyle w:val="ListParagraph"/>
        <w:numPr>
          <w:ilvl w:val="0"/>
          <w:numId w:val="2"/>
        </w:numPr>
      </w:pPr>
      <w:r>
        <w:t xml:space="preserve">Surprisingly D</w:t>
      </w:r>
      <w:r>
        <w:rPr>
          <w:vertAlign w:val="subscript"/>
        </w:rPr>
        <w:t xml:space="preserve">Looking</w:t>
      </w:r>
      <w:r>
        <w:t xml:space="preserve"> is pretty good. Wow!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BIG QUESTION:</w:t>
      </w:r>
      <w:r>
        <w:t xml:space="preserve"> Is he conflating disposition and activity all the time? What?</w:t>
      </w:r>
    </w:p>
    <w:p>
      <w:pPr>
        <w:pStyle w:val="ListParagraph"/>
        <w:numPr>
          <w:ilvl w:val="0"/>
          <w:numId w:val="2"/>
        </w:numPr>
      </w:pPr>
      <w:r>
        <w:t xml:space="preserve">Ok, now we have:</w:t>
      </w:r>
    </w:p>
    <w:p>
      <w:pPr>
        <w:pStyle w:val="ListParagraph"/>
        <w:numPr>
          <w:ilvl w:val="1"/>
          <w:numId w:val="2"/>
        </w:numPr>
      </w:pPr>
      <w:r>
        <w:t xml:space="preserve">1) Aim of inquiry (knowledge)</w:t>
      </w:r>
    </w:p>
    <w:p>
      <w:pPr>
        <w:pStyle w:val="ListParagraph"/>
        <w:numPr>
          <w:ilvl w:val="1"/>
          <w:numId w:val="2"/>
        </w:numPr>
      </w:pPr>
      <w:r>
        <w:t xml:space="preserve">2) A way to evaluate token activities</w:t>
      </w:r>
    </w:p>
    <w:p>
      <w:pPr>
        <w:pStyle w:val="ListParagraph"/>
        <w:numPr>
          <w:ilvl w:val="0"/>
          <w:numId w:val="2"/>
        </w:numPr>
      </w:pPr>
      <w:r>
        <w:t xml:space="preserve">We could now say ZOP = maximise epistemic value</w:t>
      </w:r>
    </w:p>
    <w:p>
      <w:pPr>
        <w:pStyle w:val="ListParagraph"/>
        <w:numPr>
          <w:ilvl w:val="1"/>
          <w:numId w:val="2"/>
        </w:numPr>
      </w:pPr>
      <w:r>
        <w:t xml:space="preserve">or, rule-based ZOP = follows rules that generally max. ep. v.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Example norm:</w:t>
      </w:r>
      <w:r>
        <w:t xml:space="preserve"> You ought to gather evidence E about question Q</w:t>
      </w:r>
    </w:p>
    <w:p>
      <w:pPr>
        <w:pStyle w:val="ListParagraph"/>
        <w:numPr>
          <w:ilvl w:val="1"/>
          <w:numId w:val="2"/>
        </w:numPr>
      </w:pPr>
      <w:r>
        <w:t xml:space="preserve">1) What type of question is Q?</w:t>
      </w:r>
    </w:p>
    <w:p>
      <w:pPr>
        <w:pStyle w:val="ListParagraph"/>
        <w:numPr>
          <w:ilvl w:val="2"/>
          <w:numId w:val="2"/>
        </w:numPr>
      </w:pPr>
      <w:r>
        <w:t xml:space="preserve">Scientific</w:t>
      </w:r>
    </w:p>
    <w:p>
      <w:pPr>
        <w:pStyle w:val="ListParagraph"/>
        <w:numPr>
          <w:ilvl w:val="1"/>
          <w:numId w:val="2"/>
        </w:numPr>
      </w:pPr>
      <w:r>
        <w:t xml:space="preserve">2) So we follow scientific norms of getting knowledge about Q</w:t>
      </w:r>
    </w:p>
    <w:p>
      <w:pPr>
        <w:pStyle w:val="ListParagraph"/>
        <w:numPr>
          <w:ilvl w:val="1"/>
          <w:numId w:val="2"/>
        </w:numPr>
      </w:pPr>
      <w:r>
        <w:t xml:space="preserve">3) This means doing things corresponding to competent zetetic dispositions in “science”, like gathering E by experiment</w:t>
      </w:r>
    </w:p>
    <w:p>
      <w:pPr>
        <w:pStyle w:val="ListParagraph"/>
        <w:numPr>
          <w:ilvl w:val="0"/>
          <w:numId w:val="2"/>
        </w:numPr>
      </w:pPr>
      <w:r>
        <w:t xml:space="preserve">Now: epistemic norms of inquiry exist (claim)</w:t>
      </w:r>
    </w:p>
    <w:p>
      <w:pPr>
        <w:pStyle w:val="ListParagraph"/>
        <w:numPr>
          <w:ilvl w:val="1"/>
          <w:numId w:val="2"/>
        </w:numPr>
      </w:pPr>
      <w:r>
        <w:t xml:space="preserve">Duty to double-check is one such norm (p. 69)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Concerns:</w:t>
      </w:r>
    </w:p>
    <w:p>
      <w:pPr>
        <w:pStyle w:val="ListParagraph"/>
        <w:numPr>
          <w:ilvl w:val="1"/>
          <w:numId w:val="2"/>
        </w:numPr>
      </w:pPr>
      <w:r>
        <w:t xml:space="preserve">1) Few-too reasons: HOE encountered, but no duty to DC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Football (p. 70):</w:t>
      </w:r>
    </w:p>
    <w:p>
      <w:pPr>
        <w:pStyle w:val="ListParagraph"/>
        <w:numPr>
          <w:ilvl w:val="2"/>
          <w:numId w:val="2"/>
        </w:numPr>
      </w:pPr>
      <w:r>
        <w:t xml:space="preserve">Sarah doesn’t care about football. She wants to put no effort into football-related INQ. Her friend tells her that Inter beat Real. Then she receives HOE that her testimonial belief-forming is defective.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Third worry (p. 73):</w:t>
      </w:r>
    </w:p>
    <w:p>
      <w:pPr>
        <w:pStyle w:val="ListParagraph"/>
        <w:numPr>
          <w:ilvl w:val="1"/>
          <w:numId w:val="2"/>
        </w:numPr>
      </w:pPr>
      <w:r>
        <w:t xml:space="preserve">P1: Epistemic norms are norms of doxastic states</w:t>
      </w:r>
    </w:p>
    <w:p>
      <w:pPr>
        <w:pStyle w:val="ListParagraph"/>
        <w:numPr>
          <w:ilvl w:val="1"/>
          <w:numId w:val="2"/>
        </w:numPr>
      </w:pPr>
      <w:r>
        <w:t xml:space="preserve">P2: Zetetic activities are not exhausted in the change of doxastic states</w:t>
      </w:r>
    </w:p>
    <w:p>
      <w:pPr>
        <w:pStyle w:val="ListParagraph"/>
        <w:numPr>
          <w:ilvl w:val="1"/>
          <w:numId w:val="2"/>
        </w:numPr>
      </w:pPr>
      <w:r>
        <w:t xml:space="preserve">C: EN cannot govern ZA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Answer:</w:t>
      </w:r>
      <w:r>
        <w:t xml:space="preserve"> P1 is wrong</w:t>
      </w:r>
    </w:p>
    <w:p>
      <w:pPr>
        <w:pStyle w:val="ListParagraph"/>
        <w:numPr>
          <w:ilvl w:val="2"/>
          <w:numId w:val="2"/>
        </w:numPr>
      </w:pPr>
      <w:r>
        <w:t xml:space="preserve">p. 74: synchronicity things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Prescriptive vs evaluative norms</w:t>
      </w:r>
    </w:p>
    <w:p>
      <w:pPr>
        <w:pStyle w:val="ListParagraph"/>
        <w:numPr>
          <w:ilvl w:val="1"/>
          <w:numId w:val="2"/>
        </w:numPr>
      </w:pPr>
      <w:r>
        <w:t xml:space="preserve">Prescriptive: “You ought to do…”</w:t>
      </w:r>
    </w:p>
    <w:p>
      <w:pPr>
        <w:pStyle w:val="ListParagraph"/>
        <w:numPr>
          <w:ilvl w:val="1"/>
          <w:numId w:val="2"/>
        </w:numPr>
      </w:pPr>
      <w:r>
        <w:t xml:space="preserve">Evaluative: “x is good/bad”</w:t>
      </w:r>
    </w:p>
    <w:p>
      <w:pPr>
        <w:pStyle w:val="ListParagraph"/>
        <w:numPr>
          <w:ilvl w:val="1"/>
          <w:numId w:val="2"/>
        </w:numPr>
      </w:pPr>
      <w:r>
        <w:t xml:space="preserve">Problem for prescriptive epistemic norms (ought implies can)</w:t>
      </w:r>
    </w:p>
    <w:p>
      <w:pPr>
        <w:pStyle w:val="ListParagraph"/>
        <w:numPr>
          <w:ilvl w:val="2"/>
          <w:numId w:val="2"/>
        </w:numPr>
      </w:pPr>
      <w:r>
        <w:t xml:space="preserve">Sometimes we can’t double-check when we encounter HOE</w:t>
      </w:r>
    </w:p>
    <w:p>
      <w:pPr>
        <w:pStyle w:val="ListParagraph"/>
        <w:numPr>
          <w:ilvl w:val="2"/>
          <w:numId w:val="2"/>
        </w:numPr>
      </w:pPr>
      <w:r>
        <w:t xml:space="preserve">a) “Anyone in our situation can”</w:t>
      </w:r>
    </w:p>
    <w:p>
      <w:pPr>
        <w:pStyle w:val="ListParagraph"/>
        <w:numPr>
          <w:ilvl w:val="2"/>
          <w:numId w:val="2"/>
        </w:numPr>
      </w:pPr>
      <w:r>
        <w:t xml:space="preserve">b) “In principle can”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  <w:lvl w:ilvl="2" w:tentative="1">
      <w:start w:val="1"/>
      <w:numFmt w:val="bullet"/>
      <w:lvlText w:val="•"/>
      <w:lvlJc w:val="left"/>
      <w:pPr>
        <w:ind w:left="1080" w:hanging="260"/>
      </w:pPr>
    </w:lvl>
    <w:lvl w:ilvl="3" w:tentative="1">
      <w:start w:val="1"/>
      <w:numFmt w:val="bullet"/>
      <w:lvlText w:val="–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2026-10-08T18:18:13.192Z</dcterms:created>
  <dcterms:modified xsi:type="dcterms:W3CDTF">2026-10-08T18:18:13.203Z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