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Chapter 1: EMFX and Fixed Income: Where the Opportunities Lie</w:t>
      </w:r>
    </w:p>
    <w:p w:rsidR="00000000" w:rsidDel="00000000" w:rsidP="00000000" w:rsidRDefault="00000000" w:rsidRPr="00000000" w14:paraId="00000002">
      <w:pPr>
        <w:spacing w:after="240" w:before="240" w:lineRule="auto"/>
        <w:rPr/>
      </w:pPr>
      <w:r w:rsidDel="00000000" w:rsidR="00000000" w:rsidRPr="00000000">
        <w:rPr>
          <w:rtl w:val="0"/>
        </w:rPr>
        <w:t xml:space="preserve">Emerging market (EM) fixed income and foreign exchange (FX) markets have undergone remarkable growth, evolving from niche segments to integral parts of the global financial landscape. In this opening chapter, the authors Dirk Willer, Kenneth Lam, and Ram Bala Chandran introduce the foundational themes of the book and argue that EM debt markets offer a fertile ground for generating alpha, presenting both opportunities and challenges for practitioners.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fl5kx8uc3" w:id="0"/>
      <w:bookmarkEnd w:id="0"/>
      <w:r w:rsidDel="00000000" w:rsidR="00000000" w:rsidRPr="00000000">
        <w:rPr>
          <w:b w:val="1"/>
          <w:color w:val="000000"/>
          <w:sz w:val="26"/>
          <w:szCs w:val="26"/>
          <w:rtl w:val="0"/>
        </w:rPr>
        <w:t xml:space="preserve">Growth and Significance of EM Markets</w:t>
      </w:r>
    </w:p>
    <w:p w:rsidR="00000000" w:rsidDel="00000000" w:rsidP="00000000" w:rsidRDefault="00000000" w:rsidRPr="00000000" w14:paraId="00000004">
      <w:pPr>
        <w:spacing w:after="240" w:before="240" w:lineRule="auto"/>
        <w:rPr/>
      </w:pPr>
      <w:r w:rsidDel="00000000" w:rsidR="00000000" w:rsidRPr="00000000">
        <w:rPr>
          <w:rtl w:val="0"/>
        </w:rPr>
        <w:t xml:space="preserve">The chapter begins by outlining the rapid expansion of EM fixed income and FX markets, which now account for a significant portion of global financial flows. Key drivers of this growth include the liberalization of capital markets, increased economic integration, and the rising prominence of major EM economies such as China, India, and Brazil. These markets have attracted the attention of institutional investors due to their potential for high returns and diversification benefits.</w:t>
      </w:r>
    </w:p>
    <w:p w:rsidR="00000000" w:rsidDel="00000000" w:rsidP="00000000" w:rsidRDefault="00000000" w:rsidRPr="00000000" w14:paraId="00000005">
      <w:pPr>
        <w:spacing w:after="240" w:before="240" w:lineRule="auto"/>
        <w:rPr/>
      </w:pPr>
      <w:r w:rsidDel="00000000" w:rsidR="00000000" w:rsidRPr="00000000">
        <w:rPr>
          <w:rtl w:val="0"/>
        </w:rPr>
        <w:t xml:space="preserve">The authors highlight how the nature of EM debt markets has evolved over the years. Traditionally dominated by external debt issued in foreign currencies like the US dollar, these markets now include a substantial share of local currency bonds. This shift reflects improvements in macroeconomic management, reduced reliance on external financing, and the growing depth of domestic capital markets. However, this evolution also introduces complexities related to local currency risk, inflation, and monetary policy independence.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fykp20d6oyl" w:id="1"/>
      <w:bookmarkEnd w:id="1"/>
      <w:r w:rsidDel="00000000" w:rsidR="00000000" w:rsidRPr="00000000">
        <w:rPr>
          <w:b w:val="1"/>
          <w:color w:val="000000"/>
          <w:sz w:val="26"/>
          <w:szCs w:val="26"/>
          <w:rtl w:val="0"/>
        </w:rPr>
        <w:t xml:space="preserve">Opportunities in EM Investing</w:t>
      </w:r>
    </w:p>
    <w:p w:rsidR="00000000" w:rsidDel="00000000" w:rsidP="00000000" w:rsidRDefault="00000000" w:rsidRPr="00000000" w14:paraId="00000007">
      <w:pPr>
        <w:spacing w:after="240" w:before="240" w:lineRule="auto"/>
        <w:rPr/>
      </w:pPr>
      <w:r w:rsidDel="00000000" w:rsidR="00000000" w:rsidRPr="00000000">
        <w:rPr>
          <w:rtl w:val="0"/>
        </w:rPr>
        <w:t xml:space="preserve">The chapter underscores the appeal of EM investments through compelling data and case studies. Historical performance demonstrates that EM bonds and currencies have delivered attractive returns relative to developed market (DM) assets. For example, high-yielding EM currencies offer lucrative carry trade opportunities, while local currency bonds provide exposure to growth in EM economies. Moreover, the inefficiencies inherent in these markets present opportunities for active managers to outperform benchmarks.</w:t>
      </w:r>
    </w:p>
    <w:p w:rsidR="00000000" w:rsidDel="00000000" w:rsidP="00000000" w:rsidRDefault="00000000" w:rsidRPr="00000000" w14:paraId="00000008">
      <w:pPr>
        <w:spacing w:after="240" w:before="240" w:lineRule="auto"/>
        <w:rPr/>
      </w:pPr>
      <w:r w:rsidDel="00000000" w:rsidR="00000000" w:rsidRPr="00000000">
        <w:rPr>
          <w:rtl w:val="0"/>
        </w:rPr>
        <w:t xml:space="preserve">The authors argue that EM investments are no longer a peripheral consideration. With the growing share of EM debt in global indices, passive and active investors alike must navigate this landscape. However, the volatility and idiosyncratic risks associated with EM markets necessitate a systematic and informed approach.</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rycwukozwp7i" w:id="2"/>
      <w:bookmarkEnd w:id="2"/>
      <w:r w:rsidDel="00000000" w:rsidR="00000000" w:rsidRPr="00000000">
        <w:rPr>
          <w:b w:val="1"/>
          <w:color w:val="000000"/>
          <w:sz w:val="26"/>
          <w:szCs w:val="26"/>
          <w:rtl w:val="0"/>
        </w:rPr>
        <w:t xml:space="preserve">Risk Factors and Challenges</w:t>
      </w:r>
    </w:p>
    <w:p w:rsidR="00000000" w:rsidDel="00000000" w:rsidP="00000000" w:rsidRDefault="00000000" w:rsidRPr="00000000" w14:paraId="0000000A">
      <w:pPr>
        <w:spacing w:after="240" w:before="240" w:lineRule="auto"/>
        <w:rPr/>
      </w:pPr>
      <w:r w:rsidDel="00000000" w:rsidR="00000000" w:rsidRPr="00000000">
        <w:rPr>
          <w:rtl w:val="0"/>
        </w:rPr>
        <w:t xml:space="preserve">Despite their potential, EM markets are fraught with risks. The chapter identifies key challenges, such as:</w:t>
      </w:r>
    </w:p>
    <w:p w:rsidR="00000000" w:rsidDel="00000000" w:rsidP="00000000" w:rsidRDefault="00000000" w:rsidRPr="00000000" w14:paraId="0000000B">
      <w:pPr>
        <w:numPr>
          <w:ilvl w:val="0"/>
          <w:numId w:val="9"/>
        </w:numPr>
        <w:spacing w:after="0" w:before="240" w:lineRule="auto"/>
        <w:ind w:left="720" w:hanging="360"/>
        <w:rPr/>
      </w:pPr>
      <w:r w:rsidDel="00000000" w:rsidR="00000000" w:rsidRPr="00000000">
        <w:rPr>
          <w:b w:val="1"/>
          <w:rtl w:val="0"/>
        </w:rPr>
        <w:t xml:space="preserve">Currency Volatility:</w:t>
      </w:r>
      <w:r w:rsidDel="00000000" w:rsidR="00000000" w:rsidRPr="00000000">
        <w:rPr>
          <w:rtl w:val="0"/>
        </w:rPr>
        <w:t xml:space="preserve"> Exchange rates in EM countries are often more volatile than those in developed markets, driven by factors such as capital flow reversals, political instability, and global risk sentiment.</w:t>
      </w:r>
    </w:p>
    <w:p w:rsidR="00000000" w:rsidDel="00000000" w:rsidP="00000000" w:rsidRDefault="00000000" w:rsidRPr="00000000" w14:paraId="0000000C">
      <w:pPr>
        <w:numPr>
          <w:ilvl w:val="0"/>
          <w:numId w:val="9"/>
        </w:numPr>
        <w:spacing w:after="0" w:before="0" w:lineRule="auto"/>
        <w:ind w:left="720" w:hanging="360"/>
        <w:rPr/>
      </w:pPr>
      <w:r w:rsidDel="00000000" w:rsidR="00000000" w:rsidRPr="00000000">
        <w:rPr>
          <w:b w:val="1"/>
          <w:rtl w:val="0"/>
        </w:rPr>
        <w:t xml:space="preserve">Liquidity Constraints:</w:t>
      </w:r>
      <w:r w:rsidDel="00000000" w:rsidR="00000000" w:rsidRPr="00000000">
        <w:rPr>
          <w:rtl w:val="0"/>
        </w:rPr>
        <w:t xml:space="preserve"> EM assets may suffer from lower liquidity, especially during periods of market stress, leading to wider bid-ask spreads and higher transaction costs.</w:t>
      </w:r>
    </w:p>
    <w:p w:rsidR="00000000" w:rsidDel="00000000" w:rsidP="00000000" w:rsidRDefault="00000000" w:rsidRPr="00000000" w14:paraId="0000000D">
      <w:pPr>
        <w:numPr>
          <w:ilvl w:val="0"/>
          <w:numId w:val="9"/>
        </w:numPr>
        <w:spacing w:after="0" w:before="0" w:lineRule="auto"/>
        <w:ind w:left="720" w:hanging="360"/>
        <w:rPr/>
      </w:pPr>
      <w:r w:rsidDel="00000000" w:rsidR="00000000" w:rsidRPr="00000000">
        <w:rPr>
          <w:b w:val="1"/>
          <w:rtl w:val="0"/>
        </w:rPr>
        <w:t xml:space="preserve">Policy Risks:</w:t>
      </w:r>
      <w:r w:rsidDel="00000000" w:rsidR="00000000" w:rsidRPr="00000000">
        <w:rPr>
          <w:rtl w:val="0"/>
        </w:rPr>
        <w:t xml:space="preserve"> Frequent changes in monetary, fiscal, and regulatory policies in EM countries can create uncertainty for investors. Examples include sudden capital controls or unconventional monetary interventions.</w:t>
      </w:r>
    </w:p>
    <w:p w:rsidR="00000000" w:rsidDel="00000000" w:rsidP="00000000" w:rsidRDefault="00000000" w:rsidRPr="00000000" w14:paraId="0000000E">
      <w:pPr>
        <w:numPr>
          <w:ilvl w:val="0"/>
          <w:numId w:val="9"/>
        </w:numPr>
        <w:spacing w:after="240" w:before="0" w:lineRule="auto"/>
        <w:ind w:left="720" w:hanging="360"/>
        <w:rPr/>
      </w:pPr>
      <w:r w:rsidDel="00000000" w:rsidR="00000000" w:rsidRPr="00000000">
        <w:rPr>
          <w:b w:val="1"/>
          <w:rtl w:val="0"/>
        </w:rPr>
        <w:t xml:space="preserve">Global Dependencies:</w:t>
      </w:r>
      <w:r w:rsidDel="00000000" w:rsidR="00000000" w:rsidRPr="00000000">
        <w:rPr>
          <w:rtl w:val="0"/>
        </w:rPr>
        <w:t xml:space="preserve"> EM economies are often sensitive to global macroeconomic conditions, including commodity price fluctuations, interest rate movements in developed markets, and shifts in risk appetite among global investors.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e0pchxm1dpf4" w:id="3"/>
      <w:bookmarkEnd w:id="3"/>
      <w:r w:rsidDel="00000000" w:rsidR="00000000" w:rsidRPr="00000000">
        <w:rPr>
          <w:b w:val="1"/>
          <w:color w:val="000000"/>
          <w:sz w:val="26"/>
          <w:szCs w:val="26"/>
          <w:rtl w:val="0"/>
        </w:rPr>
        <w:t xml:space="preserve">Active Management and Alpha Generation</w:t>
      </w:r>
    </w:p>
    <w:p w:rsidR="00000000" w:rsidDel="00000000" w:rsidP="00000000" w:rsidRDefault="00000000" w:rsidRPr="00000000" w14:paraId="00000010">
      <w:pPr>
        <w:spacing w:after="240" w:before="240" w:lineRule="auto"/>
        <w:rPr/>
      </w:pPr>
      <w:r w:rsidDel="00000000" w:rsidR="00000000" w:rsidRPr="00000000">
        <w:rPr>
          <w:rtl w:val="0"/>
        </w:rPr>
        <w:t xml:space="preserve">The authors advocate for active management as the optimal strategy for navigating EM markets. They argue that passive strategies, while cost-effective, fail to capitalize on market inefficiencies and the nuances of EM investing. For example, disparities in credit ratings and economic fundamentals across EM issuers create opportunities for credit selection and active trading. Similarly, currency misalignments and policy-driven dislocations can be exploited by skilled traders.</w:t>
      </w:r>
    </w:p>
    <w:p w:rsidR="00000000" w:rsidDel="00000000" w:rsidP="00000000" w:rsidRDefault="00000000" w:rsidRPr="00000000" w14:paraId="00000011">
      <w:pPr>
        <w:spacing w:after="240" w:before="240" w:lineRule="auto"/>
        <w:rPr/>
      </w:pPr>
      <w:r w:rsidDel="00000000" w:rsidR="00000000" w:rsidRPr="00000000">
        <w:rPr>
          <w:rtl w:val="0"/>
        </w:rPr>
        <w:t xml:space="preserve">The chapter introduces a framework for evaluating EM opportunities, emphasizing the importance of both top-down and bottom-up analysis. Top-down analysis involves assessing global macroeconomic trends, such as the direction of US interest rates and global risk sentiment. Bottom-up analysis focuses on country-specific factors, such as fiscal and external balances, political stability, and structural reforms.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g1y1jx6n6fo6"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13">
      <w:pPr>
        <w:spacing w:after="240" w:before="240" w:lineRule="auto"/>
        <w:rPr/>
      </w:pPr>
      <w:r w:rsidDel="00000000" w:rsidR="00000000" w:rsidRPr="00000000">
        <w:rPr>
          <w:rtl w:val="0"/>
        </w:rPr>
        <w:t xml:space="preserve">In conclusion, Chapter 1 sets the stage for a detailed exploration of trading strategies in EM fixed income and FX markets. The authors establish that EM debt has matured into a mainstream asset class, offering substantial opportunities for investors who are prepared to navigate its complexities. They stress the importance of a disciplined, data-driven approach to identifying and managing risks, paving the way for the practical guidance provided in subsequent chapters.</w:t>
      </w:r>
    </w:p>
    <w:p w:rsidR="00000000" w:rsidDel="00000000" w:rsidP="00000000" w:rsidRDefault="00000000" w:rsidRPr="00000000" w14:paraId="00000014">
      <w:pPr>
        <w:spacing w:after="240" w:before="240" w:lineRule="auto"/>
        <w:rPr/>
      </w:pPr>
      <w:r w:rsidDel="00000000" w:rsidR="00000000" w:rsidRPr="00000000">
        <w:rPr>
          <w:rtl w:val="0"/>
        </w:rPr>
        <w:t xml:space="preserve">By framing EM markets as dynamic and opportunity-rich, the authors invite readers to consider these markets not as peripheral or speculative but as essential components of a diversified global investment strategy.</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Chapter 2: Global Macro Rules</w:t>
      </w:r>
    </w:p>
    <w:p w:rsidR="00000000" w:rsidDel="00000000" w:rsidP="00000000" w:rsidRDefault="00000000" w:rsidRPr="00000000" w14:paraId="00000019">
      <w:pPr>
        <w:spacing w:after="240" w:before="240" w:lineRule="auto"/>
        <w:rPr/>
      </w:pPr>
      <w:r w:rsidDel="00000000" w:rsidR="00000000" w:rsidRPr="00000000">
        <w:rPr>
          <w:rtl w:val="0"/>
        </w:rPr>
        <w:t xml:space="preserve">In this chapter, the authors explore the critical role of global macroeconomic factors in shaping investment outcomes in emerging markets. They assert that successful trading in EM fixed income and FX markets requires a nuanced understanding of the interplay between global and local dynamics. Approximately 65% of the variation in EM asset performance is driven by global factors, while the remaining 35% depends on local conditions. This chapter provides a roadmap for navigating these complexities.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1n97g7co25u" w:id="5"/>
      <w:bookmarkEnd w:id="5"/>
      <w:r w:rsidDel="00000000" w:rsidR="00000000" w:rsidRPr="00000000">
        <w:rPr>
          <w:b w:val="1"/>
          <w:color w:val="000000"/>
          <w:sz w:val="26"/>
          <w:szCs w:val="26"/>
          <w:rtl w:val="0"/>
        </w:rPr>
        <w:t xml:space="preserve">The Interplay of Global and Local Factors</w:t>
      </w:r>
    </w:p>
    <w:p w:rsidR="00000000" w:rsidDel="00000000" w:rsidP="00000000" w:rsidRDefault="00000000" w:rsidRPr="00000000" w14:paraId="0000001B">
      <w:pPr>
        <w:spacing w:after="240" w:before="240" w:lineRule="auto"/>
        <w:rPr/>
      </w:pPr>
      <w:r w:rsidDel="00000000" w:rsidR="00000000" w:rsidRPr="00000000">
        <w:rPr>
          <w:rtl w:val="0"/>
        </w:rPr>
        <w:t xml:space="preserve">The authors begin by emphasizing the interconnectedness of global and local factors. For instance, the economic policies and interest rate decisions of the United States often ripple through EM markets, influencing capital flows, currency valuations, and bond yields. Similarly, global risk sentiment, as measured by indicators like the VIX (Volatility Index), plays a pivotal role in determining investor appetite for EM assets.</w:t>
      </w:r>
    </w:p>
    <w:p w:rsidR="00000000" w:rsidDel="00000000" w:rsidP="00000000" w:rsidRDefault="00000000" w:rsidRPr="00000000" w14:paraId="0000001C">
      <w:pPr>
        <w:spacing w:after="240" w:before="240" w:lineRule="auto"/>
        <w:rPr/>
      </w:pPr>
      <w:r w:rsidDel="00000000" w:rsidR="00000000" w:rsidRPr="00000000">
        <w:rPr>
          <w:rtl w:val="0"/>
        </w:rPr>
        <w:t xml:space="preserve">While global factors dominate during periods of high market stress, local factors such as fiscal policy, political stability, and structural reforms become more influential during stable periods. The authors stress the importance of recognizing these shifts in dominance and adapting trading strategies accordingly.</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8rl0ww2nilx" w:id="6"/>
      <w:bookmarkEnd w:id="6"/>
      <w:r w:rsidDel="00000000" w:rsidR="00000000" w:rsidRPr="00000000">
        <w:rPr>
          <w:b w:val="1"/>
          <w:color w:val="000000"/>
          <w:sz w:val="26"/>
          <w:szCs w:val="26"/>
          <w:rtl w:val="0"/>
        </w:rPr>
        <w:t xml:space="preserve">Key Global Macro Themes</w:t>
      </w:r>
    </w:p>
    <w:p w:rsidR="00000000" w:rsidDel="00000000" w:rsidP="00000000" w:rsidRDefault="00000000" w:rsidRPr="00000000" w14:paraId="0000001E">
      <w:pPr>
        <w:spacing w:after="240" w:before="240" w:lineRule="auto"/>
        <w:rPr/>
      </w:pPr>
      <w:r w:rsidDel="00000000" w:rsidR="00000000" w:rsidRPr="00000000">
        <w:rPr>
          <w:rtl w:val="0"/>
        </w:rPr>
        <w:t xml:space="preserve">The chapter identifies several key global macro themes that consistently impact EM markets:</w:t>
      </w:r>
    </w:p>
    <w:p w:rsidR="00000000" w:rsidDel="00000000" w:rsidP="00000000" w:rsidRDefault="00000000" w:rsidRPr="00000000" w14:paraId="0000001F">
      <w:pPr>
        <w:numPr>
          <w:ilvl w:val="0"/>
          <w:numId w:val="20"/>
        </w:numPr>
        <w:spacing w:after="0" w:before="240" w:lineRule="auto"/>
        <w:ind w:left="720" w:hanging="360"/>
        <w:rPr/>
      </w:pPr>
      <w:r w:rsidDel="00000000" w:rsidR="00000000" w:rsidRPr="00000000">
        <w:rPr>
          <w:b w:val="1"/>
          <w:rtl w:val="0"/>
        </w:rPr>
        <w:t xml:space="preserve">US Interest Rates:</w:t>
      </w:r>
      <w:r w:rsidDel="00000000" w:rsidR="00000000" w:rsidRPr="00000000">
        <w:rPr>
          <w:rtl w:val="0"/>
        </w:rPr>
        <w:t xml:space="preserve"> The direction of US monetary policy has a profound influence on EM assets. Rising US rates often lead to capital outflows from EM markets, currency depreciation, and higher borrowing costs. Conversely, accommodative US policies can attract flows into EM assets.</w:t>
      </w:r>
    </w:p>
    <w:p w:rsidR="00000000" w:rsidDel="00000000" w:rsidP="00000000" w:rsidRDefault="00000000" w:rsidRPr="00000000" w14:paraId="00000020">
      <w:pPr>
        <w:numPr>
          <w:ilvl w:val="0"/>
          <w:numId w:val="20"/>
        </w:numPr>
        <w:spacing w:after="0" w:before="0" w:lineRule="auto"/>
        <w:ind w:left="720" w:hanging="360"/>
        <w:rPr/>
      </w:pPr>
      <w:r w:rsidDel="00000000" w:rsidR="00000000" w:rsidRPr="00000000">
        <w:rPr>
          <w:b w:val="1"/>
          <w:rtl w:val="0"/>
        </w:rPr>
        <w:t xml:space="preserve">Commodities:</w:t>
      </w:r>
      <w:r w:rsidDel="00000000" w:rsidR="00000000" w:rsidRPr="00000000">
        <w:rPr>
          <w:rtl w:val="0"/>
        </w:rPr>
        <w:t xml:space="preserve"> Many EM economies are heavily reliant on commodity exports. Fluctuations in commodity prices, driven by global demand and supply dynamics, significantly impact these countries' terms of trade, fiscal balances, and growth prospects.</w:t>
      </w:r>
    </w:p>
    <w:p w:rsidR="00000000" w:rsidDel="00000000" w:rsidP="00000000" w:rsidRDefault="00000000" w:rsidRPr="00000000" w14:paraId="00000021">
      <w:pPr>
        <w:numPr>
          <w:ilvl w:val="0"/>
          <w:numId w:val="20"/>
        </w:numPr>
        <w:spacing w:after="0" w:before="0" w:lineRule="auto"/>
        <w:ind w:left="720" w:hanging="360"/>
        <w:rPr/>
      </w:pPr>
      <w:r w:rsidDel="00000000" w:rsidR="00000000" w:rsidRPr="00000000">
        <w:rPr>
          <w:b w:val="1"/>
          <w:rtl w:val="0"/>
        </w:rPr>
        <w:t xml:space="preserve">Risk Appetite:</w:t>
      </w:r>
      <w:r w:rsidDel="00000000" w:rsidR="00000000" w:rsidRPr="00000000">
        <w:rPr>
          <w:rtl w:val="0"/>
        </w:rPr>
        <w:t xml:space="preserve"> Global risk sentiment, influenced by geopolitical events, financial crises, or central bank policies, affects the willingness of investors to allocate capital to riskier EM assets.</w:t>
      </w:r>
    </w:p>
    <w:p w:rsidR="00000000" w:rsidDel="00000000" w:rsidP="00000000" w:rsidRDefault="00000000" w:rsidRPr="00000000" w14:paraId="00000022">
      <w:pPr>
        <w:numPr>
          <w:ilvl w:val="0"/>
          <w:numId w:val="20"/>
        </w:numPr>
        <w:spacing w:after="240" w:before="0" w:lineRule="auto"/>
        <w:ind w:left="720" w:hanging="360"/>
        <w:rPr/>
      </w:pPr>
      <w:r w:rsidDel="00000000" w:rsidR="00000000" w:rsidRPr="00000000">
        <w:rPr>
          <w:b w:val="1"/>
          <w:rtl w:val="0"/>
        </w:rPr>
        <w:t xml:space="preserve">China's Role:</w:t>
      </w:r>
      <w:r w:rsidDel="00000000" w:rsidR="00000000" w:rsidRPr="00000000">
        <w:rPr>
          <w:rtl w:val="0"/>
        </w:rPr>
        <w:t xml:space="preserve"> As a major driver of global growth and a significant consumer of commodities, China’s economic policies and growth trajectory have far-reaching implications for other EM economies.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4egoi1rb4wn" w:id="7"/>
      <w:bookmarkEnd w:id="7"/>
      <w:r w:rsidDel="00000000" w:rsidR="00000000" w:rsidRPr="00000000">
        <w:rPr>
          <w:b w:val="1"/>
          <w:color w:val="000000"/>
          <w:sz w:val="26"/>
          <w:szCs w:val="26"/>
          <w:rtl w:val="0"/>
        </w:rPr>
        <w:t xml:space="preserve">Trading Rules and Strategies</w:t>
      </w:r>
    </w:p>
    <w:p w:rsidR="00000000" w:rsidDel="00000000" w:rsidP="00000000" w:rsidRDefault="00000000" w:rsidRPr="00000000" w14:paraId="00000024">
      <w:pPr>
        <w:spacing w:after="240" w:before="240" w:lineRule="auto"/>
        <w:rPr/>
      </w:pPr>
      <w:r w:rsidDel="00000000" w:rsidR="00000000" w:rsidRPr="00000000">
        <w:rPr>
          <w:rtl w:val="0"/>
        </w:rPr>
        <w:t xml:space="preserve">To navigate these global macro themes, the authors provide practical trading rules:</w:t>
      </w:r>
    </w:p>
    <w:p w:rsidR="00000000" w:rsidDel="00000000" w:rsidP="00000000" w:rsidRDefault="00000000" w:rsidRPr="00000000" w14:paraId="00000025">
      <w:pPr>
        <w:numPr>
          <w:ilvl w:val="0"/>
          <w:numId w:val="6"/>
        </w:numPr>
        <w:spacing w:after="0" w:before="240" w:lineRule="auto"/>
        <w:ind w:left="720" w:hanging="360"/>
        <w:rPr/>
      </w:pPr>
      <w:r w:rsidDel="00000000" w:rsidR="00000000" w:rsidRPr="00000000">
        <w:rPr>
          <w:b w:val="1"/>
          <w:rtl w:val="0"/>
        </w:rPr>
        <w:t xml:space="preserve">EM Rates vs. EM Credit:</w:t>
      </w:r>
      <w:r w:rsidDel="00000000" w:rsidR="00000000" w:rsidRPr="00000000">
        <w:rPr>
          <w:rtl w:val="0"/>
        </w:rPr>
        <w:t xml:space="preserve"> When US rates are expected to fall, favor EM local rates over EM credit, as lower US rates reduce borrowing costs and support local currency appreciation.</w:t>
      </w:r>
    </w:p>
    <w:p w:rsidR="00000000" w:rsidDel="00000000" w:rsidP="00000000" w:rsidRDefault="00000000" w:rsidRPr="00000000" w14:paraId="00000026">
      <w:pPr>
        <w:numPr>
          <w:ilvl w:val="0"/>
          <w:numId w:val="6"/>
        </w:numPr>
        <w:spacing w:after="0" w:before="0" w:lineRule="auto"/>
        <w:ind w:left="720" w:hanging="360"/>
        <w:rPr/>
      </w:pPr>
      <w:r w:rsidDel="00000000" w:rsidR="00000000" w:rsidRPr="00000000">
        <w:rPr>
          <w:b w:val="1"/>
          <w:rtl w:val="0"/>
        </w:rPr>
        <w:t xml:space="preserve">Regional Allocation:</w:t>
      </w:r>
      <w:r w:rsidDel="00000000" w:rsidR="00000000" w:rsidRPr="00000000">
        <w:rPr>
          <w:rtl w:val="0"/>
        </w:rPr>
        <w:t xml:space="preserve"> Overweight regions with favorable commodity outlooks, such as Latin America during periods of rising oil and metal prices.</w:t>
      </w:r>
    </w:p>
    <w:p w:rsidR="00000000" w:rsidDel="00000000" w:rsidP="00000000" w:rsidRDefault="00000000" w:rsidRPr="00000000" w14:paraId="00000027">
      <w:pPr>
        <w:numPr>
          <w:ilvl w:val="0"/>
          <w:numId w:val="6"/>
        </w:numPr>
        <w:spacing w:after="240" w:before="0" w:lineRule="auto"/>
        <w:ind w:left="720" w:hanging="360"/>
        <w:rPr/>
      </w:pPr>
      <w:r w:rsidDel="00000000" w:rsidR="00000000" w:rsidRPr="00000000">
        <w:rPr>
          <w:b w:val="1"/>
          <w:rtl w:val="0"/>
        </w:rPr>
        <w:t xml:space="preserve">Currency Sensitivity:</w:t>
      </w:r>
      <w:r w:rsidDel="00000000" w:rsidR="00000000" w:rsidRPr="00000000">
        <w:rPr>
          <w:rtl w:val="0"/>
        </w:rPr>
        <w:t xml:space="preserve"> Use the USD as a benchmark for risk. A weak USD environment is generally supportive of EM currencies, while a strong USD poses challenges.</w:t>
      </w:r>
    </w:p>
    <w:p w:rsidR="00000000" w:rsidDel="00000000" w:rsidP="00000000" w:rsidRDefault="00000000" w:rsidRPr="00000000" w14:paraId="00000028">
      <w:pPr>
        <w:spacing w:after="240" w:before="240" w:lineRule="auto"/>
        <w:rPr/>
      </w:pPr>
      <w:r w:rsidDel="00000000" w:rsidR="00000000" w:rsidRPr="00000000">
        <w:rPr>
          <w:rtl w:val="0"/>
        </w:rPr>
        <w:t xml:space="preserve">The chapter includes examples of successful macro-driven trades, such as positioning for currency appreciation in commodity-exporting countries during periods of rising global demand. The authors also caution against common pitfalls, such as underestimating the impact of US dollar liquidity or ignoring local political risks.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rpv2vti0wsxp"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2A">
      <w:pPr>
        <w:spacing w:after="240" w:before="240" w:lineRule="auto"/>
        <w:rPr/>
      </w:pPr>
      <w:r w:rsidDel="00000000" w:rsidR="00000000" w:rsidRPr="00000000">
        <w:rPr>
          <w:rtl w:val="0"/>
        </w:rPr>
        <w:t xml:space="preserve">Chapter 2 emphasizes the importance of integrating global macro analysis into EM trading strategies. By understanding the interplay between global and local factors, investors can better anticipate market movements and identify opportunities. The authors advocate for a disciplined approach to analyzing macroeconomic trends, using both quantitative and qualitative tools to enhance decision-making.</w:t>
      </w:r>
    </w:p>
    <w:p w:rsidR="00000000" w:rsidDel="00000000" w:rsidP="00000000" w:rsidRDefault="00000000" w:rsidRPr="00000000" w14:paraId="0000002B">
      <w:pPr>
        <w:spacing w:after="240" w:before="240" w:lineRule="auto"/>
        <w:rPr/>
      </w:pPr>
      <w:r w:rsidDel="00000000" w:rsidR="00000000" w:rsidRPr="00000000">
        <w:rPr>
          <w:rtl w:val="0"/>
        </w:rPr>
        <w:t xml:space="preserve">This chapter sets the foundation for more granular discussions in subsequent chapters, where the authors delve into specific asset classes and trading techniques within the EM framework.</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Chapter 3: Key Characteristics of EM Debt and FX Markets</w:t>
      </w:r>
    </w:p>
    <w:p w:rsidR="00000000" w:rsidDel="00000000" w:rsidP="00000000" w:rsidRDefault="00000000" w:rsidRPr="00000000" w14:paraId="0000002D">
      <w:pPr>
        <w:spacing w:after="240" w:before="240" w:lineRule="auto"/>
        <w:rPr/>
      </w:pPr>
      <w:r w:rsidDel="00000000" w:rsidR="00000000" w:rsidRPr="00000000">
        <w:rPr>
          <w:rtl w:val="0"/>
        </w:rPr>
        <w:t xml:space="preserve">Chapter 3 delves into the unique characteristics that define emerging market (EM) debt and foreign exchange (FX) markets. These markets differ significantly from their developed market (DM) counterparts in terms of structure, participants, and risk profiles. The authors emphasize the importance of understanding these differences to successfully navigate the complexities of EM investing.</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4x0foleb7c8f" w:id="9"/>
      <w:bookmarkEnd w:id="9"/>
      <w:r w:rsidDel="00000000" w:rsidR="00000000" w:rsidRPr="00000000">
        <w:rPr>
          <w:b w:val="1"/>
          <w:color w:val="000000"/>
          <w:sz w:val="26"/>
          <w:szCs w:val="26"/>
          <w:rtl w:val="0"/>
        </w:rPr>
        <w:t xml:space="preserve">Composition of EM Debt Markets</w:t>
      </w:r>
    </w:p>
    <w:p w:rsidR="00000000" w:rsidDel="00000000" w:rsidP="00000000" w:rsidRDefault="00000000" w:rsidRPr="00000000" w14:paraId="0000002F">
      <w:pPr>
        <w:spacing w:after="240" w:before="240" w:lineRule="auto"/>
        <w:rPr/>
      </w:pPr>
      <w:r w:rsidDel="00000000" w:rsidR="00000000" w:rsidRPr="00000000">
        <w:rPr>
          <w:rtl w:val="0"/>
        </w:rPr>
        <w:t xml:space="preserve">EM debt markets can be broadly categorized into external and local currency debt. External debt, often issued in hard currencies such as the US dollar or euro, provides investors with exposure to sovereign or corporate credit risk without local currency volatility. Local currency debt, on the other hand, offers higher yields but comes with the added layer of currency risk.</w:t>
      </w:r>
    </w:p>
    <w:p w:rsidR="00000000" w:rsidDel="00000000" w:rsidP="00000000" w:rsidRDefault="00000000" w:rsidRPr="00000000" w14:paraId="00000030">
      <w:pPr>
        <w:spacing w:after="240" w:before="240" w:lineRule="auto"/>
        <w:rPr/>
      </w:pPr>
      <w:r w:rsidDel="00000000" w:rsidR="00000000" w:rsidRPr="00000000">
        <w:rPr>
          <w:rtl w:val="0"/>
        </w:rPr>
        <w:t xml:space="preserve">The chapter highlights the growing importance of local currency debt, which now constitutes the majority of EM bond markets. This shift reflects improvements in domestic financial infrastructure and the increasing reliance of EM governments on local funding sources. The authors provide a breakdown of key issuers and instruments, including government bonds, corporate bonds, and quasi-sovereign debt.</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is3w43hxmhyr" w:id="10"/>
      <w:bookmarkEnd w:id="10"/>
      <w:r w:rsidDel="00000000" w:rsidR="00000000" w:rsidRPr="00000000">
        <w:rPr>
          <w:b w:val="1"/>
          <w:color w:val="000000"/>
          <w:sz w:val="26"/>
          <w:szCs w:val="26"/>
          <w:rtl w:val="0"/>
        </w:rPr>
        <w:t xml:space="preserve">Characteristics of EM FX Markets</w:t>
      </w:r>
    </w:p>
    <w:p w:rsidR="00000000" w:rsidDel="00000000" w:rsidP="00000000" w:rsidRDefault="00000000" w:rsidRPr="00000000" w14:paraId="00000032">
      <w:pPr>
        <w:spacing w:after="240" w:before="240" w:lineRule="auto"/>
        <w:rPr/>
      </w:pPr>
      <w:r w:rsidDel="00000000" w:rsidR="00000000" w:rsidRPr="00000000">
        <w:rPr>
          <w:rtl w:val="0"/>
        </w:rPr>
        <w:t xml:space="preserve">EM FX markets are characterized by higher volatility, lower liquidity, and greater sensitivity to global macroeconomic conditions compared to DM currencies. The authors identify several factors that contribute to these characteristics:</w:t>
      </w:r>
    </w:p>
    <w:p w:rsidR="00000000" w:rsidDel="00000000" w:rsidP="00000000" w:rsidRDefault="00000000" w:rsidRPr="00000000" w14:paraId="00000033">
      <w:pPr>
        <w:numPr>
          <w:ilvl w:val="0"/>
          <w:numId w:val="1"/>
        </w:numPr>
        <w:spacing w:after="0" w:before="240" w:lineRule="auto"/>
        <w:ind w:left="720" w:hanging="360"/>
        <w:rPr/>
      </w:pPr>
      <w:r w:rsidDel="00000000" w:rsidR="00000000" w:rsidRPr="00000000">
        <w:rPr>
          <w:b w:val="1"/>
          <w:rtl w:val="0"/>
        </w:rPr>
        <w:t xml:space="preserve">Capital Flow Volatility:</w:t>
      </w:r>
      <w:r w:rsidDel="00000000" w:rsidR="00000000" w:rsidRPr="00000000">
        <w:rPr>
          <w:rtl w:val="0"/>
        </w:rPr>
        <w:t xml:space="preserve"> EM currencies are often subject to sudden capital flow reversals, driven by changes in global risk sentiment, monetary policy shifts, or geopolitical events.</w:t>
      </w:r>
    </w:p>
    <w:p w:rsidR="00000000" w:rsidDel="00000000" w:rsidP="00000000" w:rsidRDefault="00000000" w:rsidRPr="00000000" w14:paraId="00000034">
      <w:pPr>
        <w:numPr>
          <w:ilvl w:val="0"/>
          <w:numId w:val="1"/>
        </w:numPr>
        <w:spacing w:after="0" w:before="0" w:lineRule="auto"/>
        <w:ind w:left="720" w:hanging="360"/>
        <w:rPr/>
      </w:pPr>
      <w:r w:rsidDel="00000000" w:rsidR="00000000" w:rsidRPr="00000000">
        <w:rPr>
          <w:b w:val="1"/>
          <w:rtl w:val="0"/>
        </w:rPr>
        <w:t xml:space="preserve">Market Fragmentation:</w:t>
      </w:r>
      <w:r w:rsidDel="00000000" w:rsidR="00000000" w:rsidRPr="00000000">
        <w:rPr>
          <w:rtl w:val="0"/>
        </w:rPr>
        <w:t xml:space="preserve"> Unlike DM currencies, which are traded in highly liquid and centralized markets, EM currencies often lack deep liquidity, especially during periods of market stress.</w:t>
      </w:r>
    </w:p>
    <w:p w:rsidR="00000000" w:rsidDel="00000000" w:rsidP="00000000" w:rsidRDefault="00000000" w:rsidRPr="00000000" w14:paraId="00000035">
      <w:pPr>
        <w:numPr>
          <w:ilvl w:val="0"/>
          <w:numId w:val="1"/>
        </w:numPr>
        <w:spacing w:after="240" w:before="0" w:lineRule="auto"/>
        <w:ind w:left="720" w:hanging="360"/>
        <w:rPr/>
      </w:pPr>
      <w:r w:rsidDel="00000000" w:rsidR="00000000" w:rsidRPr="00000000">
        <w:rPr>
          <w:b w:val="1"/>
          <w:rtl w:val="0"/>
        </w:rPr>
        <w:t xml:space="preserve">Intervention by Central Banks:</w:t>
      </w:r>
      <w:r w:rsidDel="00000000" w:rsidR="00000000" w:rsidRPr="00000000">
        <w:rPr>
          <w:rtl w:val="0"/>
        </w:rPr>
        <w:t xml:space="preserve"> EM central banks frequently intervene in FX markets to stabilize their currencies or achieve policy objectives, adding a layer of complexity for traders.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igokdfi61urd" w:id="11"/>
      <w:bookmarkEnd w:id="11"/>
      <w:r w:rsidDel="00000000" w:rsidR="00000000" w:rsidRPr="00000000">
        <w:rPr>
          <w:b w:val="1"/>
          <w:color w:val="000000"/>
          <w:sz w:val="26"/>
          <w:szCs w:val="26"/>
          <w:rtl w:val="0"/>
        </w:rPr>
        <w:t xml:space="preserve">Role of Global and Local Players</w:t>
      </w:r>
    </w:p>
    <w:p w:rsidR="00000000" w:rsidDel="00000000" w:rsidP="00000000" w:rsidRDefault="00000000" w:rsidRPr="00000000" w14:paraId="00000037">
      <w:pPr>
        <w:spacing w:after="240" w:before="240" w:lineRule="auto"/>
        <w:rPr/>
      </w:pPr>
      <w:r w:rsidDel="00000000" w:rsidR="00000000" w:rsidRPr="00000000">
        <w:rPr>
          <w:rtl w:val="0"/>
        </w:rPr>
        <w:t xml:space="preserve">The chapter explores the diverse set of participants in EM debt and FX markets, including global asset managers, hedge funds, sovereign wealth funds, and local investors. Each group has distinct objectives and strategies, contributing to the heterogeneity of these markets. For instance, global investors often seek diversification and yield enhancement, while local participants may prioritize capital preservation and currency stability.</w:t>
      </w:r>
    </w:p>
    <w:p w:rsidR="00000000" w:rsidDel="00000000" w:rsidP="00000000" w:rsidRDefault="00000000" w:rsidRPr="00000000" w14:paraId="00000038">
      <w:pPr>
        <w:spacing w:after="240" w:before="240" w:lineRule="auto"/>
        <w:rPr/>
      </w:pPr>
      <w:r w:rsidDel="00000000" w:rsidR="00000000" w:rsidRPr="00000000">
        <w:rPr>
          <w:rtl w:val="0"/>
        </w:rPr>
        <w:t xml:space="preserve">The authors also discuss the role of multilateral institutions, such as the International Monetary Fund (IMF), in providing financial assistance and policy guidance to EM countries. These institutions play a critical role in shaping investor perceptions and mitigating risks during crises.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9k10zne0oxbb" w:id="12"/>
      <w:bookmarkEnd w:id="12"/>
      <w:r w:rsidDel="00000000" w:rsidR="00000000" w:rsidRPr="00000000">
        <w:rPr>
          <w:b w:val="1"/>
          <w:color w:val="000000"/>
          <w:sz w:val="26"/>
          <w:szCs w:val="26"/>
          <w:rtl w:val="0"/>
        </w:rPr>
        <w:t xml:space="preserve">Risks and Challenges in EM Markets</w:t>
      </w:r>
    </w:p>
    <w:p w:rsidR="00000000" w:rsidDel="00000000" w:rsidP="00000000" w:rsidRDefault="00000000" w:rsidRPr="00000000" w14:paraId="0000003A">
      <w:pPr>
        <w:spacing w:after="240" w:before="240" w:lineRule="auto"/>
        <w:rPr/>
      </w:pPr>
      <w:r w:rsidDel="00000000" w:rsidR="00000000" w:rsidRPr="00000000">
        <w:rPr>
          <w:rtl w:val="0"/>
        </w:rPr>
        <w:t xml:space="preserve">Investing in EM debt and FX markets entails unique risks that require careful management:</w:t>
      </w:r>
    </w:p>
    <w:p w:rsidR="00000000" w:rsidDel="00000000" w:rsidP="00000000" w:rsidRDefault="00000000" w:rsidRPr="00000000" w14:paraId="0000003B">
      <w:pPr>
        <w:numPr>
          <w:ilvl w:val="0"/>
          <w:numId w:val="7"/>
        </w:numPr>
        <w:spacing w:after="0" w:before="240" w:lineRule="auto"/>
        <w:ind w:left="720" w:hanging="360"/>
        <w:rPr/>
      </w:pPr>
      <w:r w:rsidDel="00000000" w:rsidR="00000000" w:rsidRPr="00000000">
        <w:rPr>
          <w:b w:val="1"/>
          <w:rtl w:val="0"/>
        </w:rPr>
        <w:t xml:space="preserve">Currency Risk:</w:t>
      </w:r>
      <w:r w:rsidDel="00000000" w:rsidR="00000000" w:rsidRPr="00000000">
        <w:rPr>
          <w:rtl w:val="0"/>
        </w:rPr>
        <w:t xml:space="preserve"> Exchange rate fluctuations can significantly impact the returns of local currency bonds, making currency hedging an important consideration.</w:t>
      </w:r>
    </w:p>
    <w:p w:rsidR="00000000" w:rsidDel="00000000" w:rsidP="00000000" w:rsidRDefault="00000000" w:rsidRPr="00000000" w14:paraId="0000003C">
      <w:pPr>
        <w:numPr>
          <w:ilvl w:val="0"/>
          <w:numId w:val="7"/>
        </w:numPr>
        <w:spacing w:after="0" w:before="0" w:lineRule="auto"/>
        <w:ind w:left="720" w:hanging="360"/>
        <w:rPr/>
      </w:pPr>
      <w:r w:rsidDel="00000000" w:rsidR="00000000" w:rsidRPr="00000000">
        <w:rPr>
          <w:b w:val="1"/>
          <w:rtl w:val="0"/>
        </w:rPr>
        <w:t xml:space="preserve">Credit Risk:</w:t>
      </w:r>
      <w:r w:rsidDel="00000000" w:rsidR="00000000" w:rsidRPr="00000000">
        <w:rPr>
          <w:rtl w:val="0"/>
        </w:rPr>
        <w:t xml:space="preserve"> Sovereign and corporate issuers in EM markets often face higher default probabilities compared to DM issuers due to weaker fiscal positions and governance challenges.</w:t>
      </w:r>
    </w:p>
    <w:p w:rsidR="00000000" w:rsidDel="00000000" w:rsidP="00000000" w:rsidRDefault="00000000" w:rsidRPr="00000000" w14:paraId="0000003D">
      <w:pPr>
        <w:numPr>
          <w:ilvl w:val="0"/>
          <w:numId w:val="7"/>
        </w:numPr>
        <w:spacing w:after="0" w:before="0" w:lineRule="auto"/>
        <w:ind w:left="720" w:hanging="360"/>
        <w:rPr/>
      </w:pPr>
      <w:r w:rsidDel="00000000" w:rsidR="00000000" w:rsidRPr="00000000">
        <w:rPr>
          <w:b w:val="1"/>
          <w:rtl w:val="0"/>
        </w:rPr>
        <w:t xml:space="preserve">Liquidity Risk:</w:t>
      </w:r>
      <w:r w:rsidDel="00000000" w:rsidR="00000000" w:rsidRPr="00000000">
        <w:rPr>
          <w:rtl w:val="0"/>
        </w:rPr>
        <w:t xml:space="preserve"> Lower trading volumes and wider bid-ask spreads can result in higher transaction costs and difficulty exiting positions during volatile periods.</w:t>
      </w:r>
    </w:p>
    <w:p w:rsidR="00000000" w:rsidDel="00000000" w:rsidP="00000000" w:rsidRDefault="00000000" w:rsidRPr="00000000" w14:paraId="0000003E">
      <w:pPr>
        <w:numPr>
          <w:ilvl w:val="0"/>
          <w:numId w:val="7"/>
        </w:numPr>
        <w:spacing w:after="240" w:before="0" w:lineRule="auto"/>
        <w:ind w:left="720" w:hanging="360"/>
        <w:rPr/>
      </w:pPr>
      <w:r w:rsidDel="00000000" w:rsidR="00000000" w:rsidRPr="00000000">
        <w:rPr>
          <w:b w:val="1"/>
          <w:rtl w:val="0"/>
        </w:rPr>
        <w:t xml:space="preserve">Political and Regulatory Risk:</w:t>
      </w:r>
      <w:r w:rsidDel="00000000" w:rsidR="00000000" w:rsidRPr="00000000">
        <w:rPr>
          <w:rtl w:val="0"/>
        </w:rPr>
        <w:t xml:space="preserve"> Frequent changes in government policies, regulatory frameworks, and geopolitical tensions can create uncertainty for investors.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wk9ec3a5s0ac" w:id="13"/>
      <w:bookmarkEnd w:id="13"/>
      <w:r w:rsidDel="00000000" w:rsidR="00000000" w:rsidRPr="00000000">
        <w:rPr>
          <w:b w:val="1"/>
          <w:color w:val="000000"/>
          <w:sz w:val="26"/>
          <w:szCs w:val="26"/>
          <w:rtl w:val="0"/>
        </w:rPr>
        <w:t xml:space="preserve">Trading Strategies and Best Practices</w:t>
      </w:r>
    </w:p>
    <w:p w:rsidR="00000000" w:rsidDel="00000000" w:rsidP="00000000" w:rsidRDefault="00000000" w:rsidRPr="00000000" w14:paraId="00000040">
      <w:pPr>
        <w:spacing w:after="240" w:before="240" w:lineRule="auto"/>
        <w:rPr/>
      </w:pPr>
      <w:r w:rsidDel="00000000" w:rsidR="00000000" w:rsidRPr="00000000">
        <w:rPr>
          <w:rtl w:val="0"/>
        </w:rPr>
        <w:t xml:space="preserve">The authors provide actionable insights for navigating EM debt and FX markets:</w:t>
      </w:r>
    </w:p>
    <w:p w:rsidR="00000000" w:rsidDel="00000000" w:rsidP="00000000" w:rsidRDefault="00000000" w:rsidRPr="00000000" w14:paraId="00000041">
      <w:pPr>
        <w:numPr>
          <w:ilvl w:val="0"/>
          <w:numId w:val="10"/>
        </w:numPr>
        <w:spacing w:after="0" w:before="240" w:lineRule="auto"/>
        <w:ind w:left="720" w:hanging="360"/>
        <w:rPr/>
      </w:pPr>
      <w:r w:rsidDel="00000000" w:rsidR="00000000" w:rsidRPr="00000000">
        <w:rPr>
          <w:b w:val="1"/>
          <w:rtl w:val="0"/>
        </w:rPr>
        <w:t xml:space="preserve">Diversification:</w:t>
      </w:r>
      <w:r w:rsidDel="00000000" w:rsidR="00000000" w:rsidRPr="00000000">
        <w:rPr>
          <w:rtl w:val="0"/>
        </w:rPr>
        <w:t xml:space="preserve"> Spreading investments across multiple countries and regions helps mitigate idiosyncratic risks.</w:t>
      </w:r>
    </w:p>
    <w:p w:rsidR="00000000" w:rsidDel="00000000" w:rsidP="00000000" w:rsidRDefault="00000000" w:rsidRPr="00000000" w14:paraId="00000042">
      <w:pPr>
        <w:numPr>
          <w:ilvl w:val="0"/>
          <w:numId w:val="10"/>
        </w:numPr>
        <w:spacing w:after="0" w:before="0" w:lineRule="auto"/>
        <w:ind w:left="720" w:hanging="360"/>
        <w:rPr/>
      </w:pPr>
      <w:r w:rsidDel="00000000" w:rsidR="00000000" w:rsidRPr="00000000">
        <w:rPr>
          <w:b w:val="1"/>
          <w:rtl w:val="0"/>
        </w:rPr>
        <w:t xml:space="preserve">Active Management:</w:t>
      </w:r>
      <w:r w:rsidDel="00000000" w:rsidR="00000000" w:rsidRPr="00000000">
        <w:rPr>
          <w:rtl w:val="0"/>
        </w:rPr>
        <w:t xml:space="preserve"> Employing active strategies allows investors to capitalize on market inefficiencies and adapt to changing conditions.</w:t>
      </w:r>
    </w:p>
    <w:p w:rsidR="00000000" w:rsidDel="00000000" w:rsidP="00000000" w:rsidRDefault="00000000" w:rsidRPr="00000000" w14:paraId="00000043">
      <w:pPr>
        <w:numPr>
          <w:ilvl w:val="0"/>
          <w:numId w:val="10"/>
        </w:numPr>
        <w:spacing w:after="0" w:before="0" w:lineRule="auto"/>
        <w:ind w:left="720" w:hanging="360"/>
        <w:rPr/>
      </w:pPr>
      <w:r w:rsidDel="00000000" w:rsidR="00000000" w:rsidRPr="00000000">
        <w:rPr>
          <w:b w:val="1"/>
          <w:rtl w:val="0"/>
        </w:rPr>
        <w:t xml:space="preserve">Risk Management:</w:t>
      </w:r>
      <w:r w:rsidDel="00000000" w:rsidR="00000000" w:rsidRPr="00000000">
        <w:rPr>
          <w:rtl w:val="0"/>
        </w:rPr>
        <w:t xml:space="preserve"> Utilizing tools such as derivatives and hedging strategies can help mitigate currency and interest rate risks.</w:t>
      </w:r>
    </w:p>
    <w:p w:rsidR="00000000" w:rsidDel="00000000" w:rsidP="00000000" w:rsidRDefault="00000000" w:rsidRPr="00000000" w14:paraId="00000044">
      <w:pPr>
        <w:numPr>
          <w:ilvl w:val="0"/>
          <w:numId w:val="10"/>
        </w:numPr>
        <w:spacing w:after="240" w:before="0" w:lineRule="auto"/>
        <w:ind w:left="720" w:hanging="360"/>
        <w:rPr/>
      </w:pPr>
      <w:r w:rsidDel="00000000" w:rsidR="00000000" w:rsidRPr="00000000">
        <w:rPr>
          <w:b w:val="1"/>
          <w:rtl w:val="0"/>
        </w:rPr>
        <w:t xml:space="preserve">Local Expertise:</w:t>
      </w:r>
      <w:r w:rsidDel="00000000" w:rsidR="00000000" w:rsidRPr="00000000">
        <w:rPr>
          <w:rtl w:val="0"/>
        </w:rPr>
        <w:t xml:space="preserve"> Partnering with local asset managers or research teams provides valuable insights into country-specific dynamics and market trends.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v5794qmuym2l"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46">
      <w:pPr>
        <w:spacing w:after="240" w:before="240" w:lineRule="auto"/>
        <w:rPr/>
      </w:pPr>
      <w:r w:rsidDel="00000000" w:rsidR="00000000" w:rsidRPr="00000000">
        <w:rPr>
          <w:rtl w:val="0"/>
        </w:rPr>
        <w:t xml:space="preserve">Chapter 3 emphasizes the importance of understanding the unique characteristics of EM debt and FX markets to successfully navigate these complex and dynamic environments. The authors highlight the need for a comprehensive approach that integrates macroeconomic analysis, credit assessment, and risk management. By leveraging these tools, investors can unlock the potential of EM markets while mitigating the associated risks.</w:t>
      </w:r>
    </w:p>
    <w:p w:rsidR="00000000" w:rsidDel="00000000" w:rsidP="00000000" w:rsidRDefault="00000000" w:rsidRPr="00000000" w14:paraId="00000047">
      <w:pPr>
        <w:spacing w:after="240" w:before="240" w:lineRule="auto"/>
        <w:rPr/>
      </w:pPr>
      <w:r w:rsidDel="00000000" w:rsidR="00000000" w:rsidRPr="00000000">
        <w:rPr>
          <w:rtl w:val="0"/>
        </w:rPr>
        <w:t xml:space="preserve">This chapter serves as a foundation for the subsequent sections, which focus on specific trading techniques and case studies to further illustrate the principles discussed.</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Chapter 4: Navigating External Debt Markets</w:t>
      </w:r>
    </w:p>
    <w:p w:rsidR="00000000" w:rsidDel="00000000" w:rsidP="00000000" w:rsidRDefault="00000000" w:rsidRPr="00000000" w14:paraId="00000049">
      <w:pPr>
        <w:spacing w:after="240" w:before="240" w:lineRule="auto"/>
        <w:rPr/>
      </w:pPr>
      <w:r w:rsidDel="00000000" w:rsidR="00000000" w:rsidRPr="00000000">
        <w:rPr>
          <w:rtl w:val="0"/>
        </w:rPr>
        <w:t xml:space="preserve">Chapter 4 dives into the nuances of external debt markets within emerging markets (EM), emphasizing their critical role in global financial systems. External debt, issued in hard currencies like USD or EUR, is a major component of EM capital markets and offers unique opportunities and challenges for investors. The authors explore the key characteristics, drivers, and strategies for navigating this asset class effectively.</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to9mscfpdcsu" w:id="15"/>
      <w:bookmarkEnd w:id="15"/>
      <w:r w:rsidDel="00000000" w:rsidR="00000000" w:rsidRPr="00000000">
        <w:rPr>
          <w:b w:val="1"/>
          <w:color w:val="000000"/>
          <w:sz w:val="26"/>
          <w:szCs w:val="26"/>
          <w:rtl w:val="0"/>
        </w:rPr>
        <w:t xml:space="preserve">Evolution of External Debt Markets</w:t>
      </w:r>
    </w:p>
    <w:p w:rsidR="00000000" w:rsidDel="00000000" w:rsidP="00000000" w:rsidRDefault="00000000" w:rsidRPr="00000000" w14:paraId="0000004B">
      <w:pPr>
        <w:spacing w:after="240" w:before="240" w:lineRule="auto"/>
        <w:rPr/>
      </w:pPr>
      <w:r w:rsidDel="00000000" w:rsidR="00000000" w:rsidRPr="00000000">
        <w:rPr>
          <w:rtl w:val="0"/>
        </w:rPr>
        <w:t xml:space="preserve">The chapter begins by discussing the historical development of external debt markets. Historically, EM countries relied heavily on external debt to fund development and address balance of payment deficits. Over time, these markets have matured, with a wider range of issuers, improved creditworthiness, and greater investor participation.</w:t>
      </w:r>
    </w:p>
    <w:p w:rsidR="00000000" w:rsidDel="00000000" w:rsidP="00000000" w:rsidRDefault="00000000" w:rsidRPr="00000000" w14:paraId="0000004C">
      <w:pPr>
        <w:spacing w:after="240" w:before="240" w:lineRule="auto"/>
        <w:rPr/>
      </w:pPr>
      <w:r w:rsidDel="00000000" w:rsidR="00000000" w:rsidRPr="00000000">
        <w:rPr>
          <w:rtl w:val="0"/>
        </w:rPr>
        <w:t xml:space="preserve">Today, external debt markets include sovereign, quasi-sovereign, and corporate issuers. Sovereign debt dominates the space, but corporate issuers have gained traction, offering investors diversification opportunities. The authors highlight that while external debt provides access to foreign capital, it also exposes issuers to currency risk and global interest rate fluctuations.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jqn0njemfwd2" w:id="16"/>
      <w:bookmarkEnd w:id="16"/>
      <w:r w:rsidDel="00000000" w:rsidR="00000000" w:rsidRPr="00000000">
        <w:rPr>
          <w:b w:val="1"/>
          <w:color w:val="000000"/>
          <w:sz w:val="26"/>
          <w:szCs w:val="26"/>
          <w:rtl w:val="0"/>
        </w:rPr>
        <w:t xml:space="preserve">Key Drivers of External Debt Performance</w:t>
      </w:r>
    </w:p>
    <w:p w:rsidR="00000000" w:rsidDel="00000000" w:rsidP="00000000" w:rsidRDefault="00000000" w:rsidRPr="00000000" w14:paraId="0000004E">
      <w:pPr>
        <w:spacing w:after="240" w:before="240" w:lineRule="auto"/>
        <w:rPr/>
      </w:pPr>
      <w:r w:rsidDel="00000000" w:rsidR="00000000" w:rsidRPr="00000000">
        <w:rPr>
          <w:rtl w:val="0"/>
        </w:rPr>
        <w:t xml:space="preserve">The performance of external debt is influenced by a combination of global and country-specific factors:</w:t>
      </w:r>
    </w:p>
    <w:p w:rsidR="00000000" w:rsidDel="00000000" w:rsidP="00000000" w:rsidRDefault="00000000" w:rsidRPr="00000000" w14:paraId="0000004F">
      <w:pPr>
        <w:numPr>
          <w:ilvl w:val="0"/>
          <w:numId w:val="15"/>
        </w:numPr>
        <w:spacing w:after="0" w:before="240" w:lineRule="auto"/>
        <w:ind w:left="720" w:hanging="360"/>
        <w:rPr/>
      </w:pPr>
      <w:r w:rsidDel="00000000" w:rsidR="00000000" w:rsidRPr="00000000">
        <w:rPr>
          <w:b w:val="1"/>
          <w:rtl w:val="0"/>
        </w:rPr>
        <w:t xml:space="preserve">US Interest Rates:</w:t>
      </w:r>
      <w:r w:rsidDel="00000000" w:rsidR="00000000" w:rsidRPr="00000000">
        <w:rPr>
          <w:rtl w:val="0"/>
        </w:rPr>
        <w:t xml:space="preserve"> As most external debt is denominated in USD, US interest rates significantly impact borrowing costs and debt sustainability for EM issuers. Rising US rates typically increase the cost of servicing debt and may lead to capital outflows.</w:t>
      </w:r>
    </w:p>
    <w:p w:rsidR="00000000" w:rsidDel="00000000" w:rsidP="00000000" w:rsidRDefault="00000000" w:rsidRPr="00000000" w14:paraId="00000050">
      <w:pPr>
        <w:numPr>
          <w:ilvl w:val="0"/>
          <w:numId w:val="15"/>
        </w:numPr>
        <w:spacing w:after="0" w:before="0" w:lineRule="auto"/>
        <w:ind w:left="720" w:hanging="360"/>
        <w:rPr/>
      </w:pPr>
      <w:r w:rsidDel="00000000" w:rsidR="00000000" w:rsidRPr="00000000">
        <w:rPr>
          <w:b w:val="1"/>
          <w:rtl w:val="0"/>
        </w:rPr>
        <w:t xml:space="preserve">Credit Spreads:</w:t>
      </w:r>
      <w:r w:rsidDel="00000000" w:rsidR="00000000" w:rsidRPr="00000000">
        <w:rPr>
          <w:rtl w:val="0"/>
        </w:rPr>
        <w:t xml:space="preserve"> Credit spreads, or the yield premium over US Treasuries, reflect the perceived risk of EM issuers. These spreads are influenced by global risk sentiment, country fundamentals, and issuer-specific factors.</w:t>
      </w:r>
    </w:p>
    <w:p w:rsidR="00000000" w:rsidDel="00000000" w:rsidP="00000000" w:rsidRDefault="00000000" w:rsidRPr="00000000" w14:paraId="00000051">
      <w:pPr>
        <w:numPr>
          <w:ilvl w:val="0"/>
          <w:numId w:val="15"/>
        </w:numPr>
        <w:spacing w:after="0" w:before="0" w:lineRule="auto"/>
        <w:ind w:left="720" w:hanging="360"/>
        <w:rPr/>
      </w:pPr>
      <w:r w:rsidDel="00000000" w:rsidR="00000000" w:rsidRPr="00000000">
        <w:rPr>
          <w:b w:val="1"/>
          <w:rtl w:val="0"/>
        </w:rPr>
        <w:t xml:space="preserve">Global Risk Appetite:</w:t>
      </w:r>
      <w:r w:rsidDel="00000000" w:rsidR="00000000" w:rsidRPr="00000000">
        <w:rPr>
          <w:rtl w:val="0"/>
        </w:rPr>
        <w:t xml:space="preserve"> External debt markets are sensitive to shifts in global risk sentiment. Periods of heightened risk aversion often lead to widening spreads and reduced demand for EM debt.</w:t>
      </w:r>
    </w:p>
    <w:p w:rsidR="00000000" w:rsidDel="00000000" w:rsidP="00000000" w:rsidRDefault="00000000" w:rsidRPr="00000000" w14:paraId="00000052">
      <w:pPr>
        <w:numPr>
          <w:ilvl w:val="0"/>
          <w:numId w:val="15"/>
        </w:numPr>
        <w:spacing w:after="240" w:before="0" w:lineRule="auto"/>
        <w:ind w:left="720" w:hanging="360"/>
        <w:rPr/>
      </w:pPr>
      <w:r w:rsidDel="00000000" w:rsidR="00000000" w:rsidRPr="00000000">
        <w:rPr>
          <w:b w:val="1"/>
          <w:rtl w:val="0"/>
        </w:rPr>
        <w:t xml:space="preserve">Country-Specific Factors:</w:t>
      </w:r>
      <w:r w:rsidDel="00000000" w:rsidR="00000000" w:rsidRPr="00000000">
        <w:rPr>
          <w:rtl w:val="0"/>
        </w:rPr>
        <w:t xml:space="preserve"> Economic growth, fiscal and external balances, political stability, and structural reforms are critical determinants of an issuer's creditworthiness and debt performance.</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kybaizh0ijeg" w:id="17"/>
      <w:bookmarkEnd w:id="17"/>
      <w:r w:rsidDel="00000000" w:rsidR="00000000" w:rsidRPr="00000000">
        <w:rPr>
          <w:b w:val="1"/>
          <w:color w:val="000000"/>
          <w:sz w:val="26"/>
          <w:szCs w:val="26"/>
          <w:rtl w:val="0"/>
        </w:rPr>
        <w:t xml:space="preserve">Types of External Debt Instruments</w:t>
      </w:r>
    </w:p>
    <w:p w:rsidR="00000000" w:rsidDel="00000000" w:rsidP="00000000" w:rsidRDefault="00000000" w:rsidRPr="00000000" w14:paraId="00000054">
      <w:pPr>
        <w:spacing w:after="240" w:before="240" w:lineRule="auto"/>
        <w:rPr/>
      </w:pPr>
      <w:r w:rsidDel="00000000" w:rsidR="00000000" w:rsidRPr="00000000">
        <w:rPr>
          <w:rtl w:val="0"/>
        </w:rPr>
        <w:t xml:space="preserve">The authors outline the various instruments available in external debt markets:</w:t>
      </w:r>
    </w:p>
    <w:p w:rsidR="00000000" w:rsidDel="00000000" w:rsidP="00000000" w:rsidRDefault="00000000" w:rsidRPr="00000000" w14:paraId="00000055">
      <w:pPr>
        <w:numPr>
          <w:ilvl w:val="0"/>
          <w:numId w:val="21"/>
        </w:numPr>
        <w:spacing w:after="0" w:before="240" w:lineRule="auto"/>
        <w:ind w:left="720" w:hanging="360"/>
        <w:rPr/>
      </w:pPr>
      <w:r w:rsidDel="00000000" w:rsidR="00000000" w:rsidRPr="00000000">
        <w:rPr>
          <w:b w:val="1"/>
          <w:rtl w:val="0"/>
        </w:rPr>
        <w:t xml:space="preserve">Eurobonds:</w:t>
      </w:r>
      <w:r w:rsidDel="00000000" w:rsidR="00000000" w:rsidRPr="00000000">
        <w:rPr>
          <w:rtl w:val="0"/>
        </w:rPr>
        <w:t xml:space="preserve"> The most common form of external debt, issued in hard currencies and traded in international markets.</w:t>
      </w:r>
    </w:p>
    <w:p w:rsidR="00000000" w:rsidDel="00000000" w:rsidP="00000000" w:rsidRDefault="00000000" w:rsidRPr="00000000" w14:paraId="00000056">
      <w:pPr>
        <w:numPr>
          <w:ilvl w:val="0"/>
          <w:numId w:val="21"/>
        </w:numPr>
        <w:spacing w:after="0" w:before="0" w:lineRule="auto"/>
        <w:ind w:left="720" w:hanging="360"/>
        <w:rPr/>
      </w:pPr>
      <w:r w:rsidDel="00000000" w:rsidR="00000000" w:rsidRPr="00000000">
        <w:rPr>
          <w:b w:val="1"/>
          <w:rtl w:val="0"/>
        </w:rPr>
        <w:t xml:space="preserve">Sovereign Bonds:</w:t>
      </w:r>
      <w:r w:rsidDel="00000000" w:rsidR="00000000" w:rsidRPr="00000000">
        <w:rPr>
          <w:rtl w:val="0"/>
        </w:rPr>
        <w:t xml:space="preserve"> Issued by governments, these bonds are often considered the benchmark for EM external debt.</w:t>
      </w:r>
    </w:p>
    <w:p w:rsidR="00000000" w:rsidDel="00000000" w:rsidP="00000000" w:rsidRDefault="00000000" w:rsidRPr="00000000" w14:paraId="00000057">
      <w:pPr>
        <w:numPr>
          <w:ilvl w:val="0"/>
          <w:numId w:val="21"/>
        </w:numPr>
        <w:spacing w:after="0" w:before="0" w:lineRule="auto"/>
        <w:ind w:left="720" w:hanging="360"/>
        <w:rPr/>
      </w:pPr>
      <w:r w:rsidDel="00000000" w:rsidR="00000000" w:rsidRPr="00000000">
        <w:rPr>
          <w:b w:val="1"/>
          <w:rtl w:val="0"/>
        </w:rPr>
        <w:t xml:space="preserve">Corporate Bonds:</w:t>
      </w:r>
      <w:r w:rsidDel="00000000" w:rsidR="00000000" w:rsidRPr="00000000">
        <w:rPr>
          <w:rtl w:val="0"/>
        </w:rPr>
        <w:t xml:space="preserve"> Issued by EM companies, these bonds offer higher yields but come with greater credit and liquidity risks.</w:t>
      </w:r>
    </w:p>
    <w:p w:rsidR="00000000" w:rsidDel="00000000" w:rsidP="00000000" w:rsidRDefault="00000000" w:rsidRPr="00000000" w14:paraId="00000058">
      <w:pPr>
        <w:numPr>
          <w:ilvl w:val="0"/>
          <w:numId w:val="21"/>
        </w:numPr>
        <w:spacing w:after="240" w:before="0" w:lineRule="auto"/>
        <w:ind w:left="720" w:hanging="360"/>
        <w:rPr/>
      </w:pPr>
      <w:r w:rsidDel="00000000" w:rsidR="00000000" w:rsidRPr="00000000">
        <w:rPr>
          <w:b w:val="1"/>
          <w:rtl w:val="0"/>
        </w:rPr>
        <w:t xml:space="preserve">Quasi-Sovereign Bonds:</w:t>
      </w:r>
      <w:r w:rsidDel="00000000" w:rsidR="00000000" w:rsidRPr="00000000">
        <w:rPr>
          <w:rtl w:val="0"/>
        </w:rPr>
        <w:t xml:space="preserve"> Issued by state-owned enterprises or entities with implicit government backing, offering a mix of sovereign and corporate risk characteristics.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lggzo4jd2rot" w:id="18"/>
      <w:bookmarkEnd w:id="18"/>
      <w:r w:rsidDel="00000000" w:rsidR="00000000" w:rsidRPr="00000000">
        <w:rPr>
          <w:b w:val="1"/>
          <w:color w:val="000000"/>
          <w:sz w:val="26"/>
          <w:szCs w:val="26"/>
          <w:rtl w:val="0"/>
        </w:rPr>
        <w:t xml:space="preserve">Strategies for External Debt Markets</w:t>
      </w:r>
    </w:p>
    <w:p w:rsidR="00000000" w:rsidDel="00000000" w:rsidP="00000000" w:rsidRDefault="00000000" w:rsidRPr="00000000" w14:paraId="0000005A">
      <w:pPr>
        <w:spacing w:after="240" w:before="240" w:lineRule="auto"/>
        <w:rPr/>
      </w:pPr>
      <w:r w:rsidDel="00000000" w:rsidR="00000000" w:rsidRPr="00000000">
        <w:rPr>
          <w:rtl w:val="0"/>
        </w:rPr>
        <w:t xml:space="preserve">The chapter provides several strategies for trading and investing in external debt:</w:t>
      </w:r>
    </w:p>
    <w:p w:rsidR="00000000" w:rsidDel="00000000" w:rsidP="00000000" w:rsidRDefault="00000000" w:rsidRPr="00000000" w14:paraId="0000005B">
      <w:pPr>
        <w:numPr>
          <w:ilvl w:val="0"/>
          <w:numId w:val="18"/>
        </w:numPr>
        <w:spacing w:after="0" w:before="240" w:lineRule="auto"/>
        <w:ind w:left="720" w:hanging="360"/>
        <w:rPr/>
      </w:pPr>
      <w:r w:rsidDel="00000000" w:rsidR="00000000" w:rsidRPr="00000000">
        <w:rPr>
          <w:b w:val="1"/>
          <w:rtl w:val="0"/>
        </w:rPr>
        <w:t xml:space="preserve">Relative Value Trades:</w:t>
      </w:r>
      <w:r w:rsidDel="00000000" w:rsidR="00000000" w:rsidRPr="00000000">
        <w:rPr>
          <w:rtl w:val="0"/>
        </w:rPr>
        <w:t xml:space="preserve"> Identify mispricing between similar issuers or instruments, such as bonds from countries with comparable credit ratings but differing yields.</w:t>
      </w:r>
    </w:p>
    <w:p w:rsidR="00000000" w:rsidDel="00000000" w:rsidP="00000000" w:rsidRDefault="00000000" w:rsidRPr="00000000" w14:paraId="0000005C">
      <w:pPr>
        <w:numPr>
          <w:ilvl w:val="0"/>
          <w:numId w:val="18"/>
        </w:numPr>
        <w:spacing w:after="0" w:before="0" w:lineRule="auto"/>
        <w:ind w:left="720" w:hanging="360"/>
        <w:rPr/>
      </w:pPr>
      <w:r w:rsidDel="00000000" w:rsidR="00000000" w:rsidRPr="00000000">
        <w:rPr>
          <w:b w:val="1"/>
          <w:rtl w:val="0"/>
        </w:rPr>
        <w:t xml:space="preserve">Duration Management:</w:t>
      </w:r>
      <w:r w:rsidDel="00000000" w:rsidR="00000000" w:rsidRPr="00000000">
        <w:rPr>
          <w:rtl w:val="0"/>
        </w:rPr>
        <w:t xml:space="preserve"> Adjust portfolio duration based on interest rate expectations, with shorter durations preferred during rising rate environments.</w:t>
      </w:r>
    </w:p>
    <w:p w:rsidR="00000000" w:rsidDel="00000000" w:rsidP="00000000" w:rsidRDefault="00000000" w:rsidRPr="00000000" w14:paraId="0000005D">
      <w:pPr>
        <w:numPr>
          <w:ilvl w:val="0"/>
          <w:numId w:val="18"/>
        </w:numPr>
        <w:spacing w:after="0" w:before="0" w:lineRule="auto"/>
        <w:ind w:left="720" w:hanging="360"/>
        <w:rPr/>
      </w:pPr>
      <w:r w:rsidDel="00000000" w:rsidR="00000000" w:rsidRPr="00000000">
        <w:rPr>
          <w:b w:val="1"/>
          <w:rtl w:val="0"/>
        </w:rPr>
        <w:t xml:space="preserve">Spread Compression Trades:</w:t>
      </w:r>
      <w:r w:rsidDel="00000000" w:rsidR="00000000" w:rsidRPr="00000000">
        <w:rPr>
          <w:rtl w:val="0"/>
        </w:rPr>
        <w:t xml:space="preserve"> Position for narrowing credit spreads in improving economic or political conditions.</w:t>
      </w:r>
    </w:p>
    <w:p w:rsidR="00000000" w:rsidDel="00000000" w:rsidP="00000000" w:rsidRDefault="00000000" w:rsidRPr="00000000" w14:paraId="0000005E">
      <w:pPr>
        <w:numPr>
          <w:ilvl w:val="0"/>
          <w:numId w:val="18"/>
        </w:numPr>
        <w:spacing w:after="240" w:before="0" w:lineRule="auto"/>
        <w:ind w:left="720" w:hanging="360"/>
        <w:rPr/>
      </w:pPr>
      <w:r w:rsidDel="00000000" w:rsidR="00000000" w:rsidRPr="00000000">
        <w:rPr>
          <w:b w:val="1"/>
          <w:rtl w:val="0"/>
        </w:rPr>
        <w:t xml:space="preserve">Event-Driven Trades:</w:t>
      </w:r>
      <w:r w:rsidDel="00000000" w:rsidR="00000000" w:rsidRPr="00000000">
        <w:rPr>
          <w:rtl w:val="0"/>
        </w:rPr>
        <w:t xml:space="preserve"> Capitalize on specific events, such as debt restructurings or upgrades in credit ratings.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s7p5v32e4ueg" w:id="19"/>
      <w:bookmarkEnd w:id="19"/>
      <w:r w:rsidDel="00000000" w:rsidR="00000000" w:rsidRPr="00000000">
        <w:rPr>
          <w:b w:val="1"/>
          <w:color w:val="000000"/>
          <w:sz w:val="26"/>
          <w:szCs w:val="26"/>
          <w:rtl w:val="0"/>
        </w:rPr>
        <w:t xml:space="preserve">Risk Management in External Debt</w:t>
      </w:r>
    </w:p>
    <w:p w:rsidR="00000000" w:rsidDel="00000000" w:rsidP="00000000" w:rsidRDefault="00000000" w:rsidRPr="00000000" w14:paraId="00000060">
      <w:pPr>
        <w:spacing w:after="240" w:before="240" w:lineRule="auto"/>
        <w:rPr/>
      </w:pPr>
      <w:r w:rsidDel="00000000" w:rsidR="00000000" w:rsidRPr="00000000">
        <w:rPr>
          <w:rtl w:val="0"/>
        </w:rPr>
        <w:t xml:space="preserve">Investing in external debt involves several risks, which the authors address comprehensively:</w:t>
      </w:r>
    </w:p>
    <w:p w:rsidR="00000000" w:rsidDel="00000000" w:rsidP="00000000" w:rsidRDefault="00000000" w:rsidRPr="00000000" w14:paraId="00000061">
      <w:pPr>
        <w:numPr>
          <w:ilvl w:val="0"/>
          <w:numId w:val="2"/>
        </w:numPr>
        <w:spacing w:after="0" w:before="240" w:lineRule="auto"/>
        <w:ind w:left="720" w:hanging="360"/>
        <w:rPr/>
      </w:pPr>
      <w:r w:rsidDel="00000000" w:rsidR="00000000" w:rsidRPr="00000000">
        <w:rPr>
          <w:b w:val="1"/>
          <w:rtl w:val="0"/>
        </w:rPr>
        <w:t xml:space="preserve">Currency Risk:</w:t>
      </w:r>
      <w:r w:rsidDel="00000000" w:rsidR="00000000" w:rsidRPr="00000000">
        <w:rPr>
          <w:rtl w:val="0"/>
        </w:rPr>
        <w:t xml:space="preserve"> Although denominated in hard currencies, changes in exchange rates can impact an issuer's ability to service debt.</w:t>
      </w:r>
    </w:p>
    <w:p w:rsidR="00000000" w:rsidDel="00000000" w:rsidP="00000000" w:rsidRDefault="00000000" w:rsidRPr="00000000" w14:paraId="00000062">
      <w:pPr>
        <w:numPr>
          <w:ilvl w:val="0"/>
          <w:numId w:val="2"/>
        </w:numPr>
        <w:spacing w:after="0" w:before="0" w:lineRule="auto"/>
        <w:ind w:left="720" w:hanging="360"/>
        <w:rPr/>
      </w:pPr>
      <w:r w:rsidDel="00000000" w:rsidR="00000000" w:rsidRPr="00000000">
        <w:rPr>
          <w:b w:val="1"/>
          <w:rtl w:val="0"/>
        </w:rPr>
        <w:t xml:space="preserve">Liquidity Risk:</w:t>
      </w:r>
      <w:r w:rsidDel="00000000" w:rsidR="00000000" w:rsidRPr="00000000">
        <w:rPr>
          <w:rtl w:val="0"/>
        </w:rPr>
        <w:t xml:space="preserve"> External debt markets may experience reduced liquidity during periods of stress, leading to wider spreads and difficulty in exiting positions.</w:t>
      </w:r>
    </w:p>
    <w:p w:rsidR="00000000" w:rsidDel="00000000" w:rsidP="00000000" w:rsidRDefault="00000000" w:rsidRPr="00000000" w14:paraId="00000063">
      <w:pPr>
        <w:numPr>
          <w:ilvl w:val="0"/>
          <w:numId w:val="2"/>
        </w:numPr>
        <w:spacing w:after="240" w:before="0" w:lineRule="auto"/>
        <w:ind w:left="720" w:hanging="360"/>
        <w:rPr/>
      </w:pPr>
      <w:r w:rsidDel="00000000" w:rsidR="00000000" w:rsidRPr="00000000">
        <w:rPr>
          <w:b w:val="1"/>
          <w:rtl w:val="0"/>
        </w:rPr>
        <w:t xml:space="preserve">Default Risk:</w:t>
      </w:r>
      <w:r w:rsidDel="00000000" w:rsidR="00000000" w:rsidRPr="00000000">
        <w:rPr>
          <w:rtl w:val="0"/>
        </w:rPr>
        <w:t xml:space="preserve"> Sovereign and corporate defaults remain a key concern, underscoring the importance of rigorous credit analysis.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c6vm7dzf4s3u" w:id="20"/>
      <w:bookmarkEnd w:id="20"/>
      <w:r w:rsidDel="00000000" w:rsidR="00000000" w:rsidRPr="00000000">
        <w:rPr>
          <w:b w:val="1"/>
          <w:color w:val="000000"/>
          <w:sz w:val="26"/>
          <w:szCs w:val="26"/>
          <w:rtl w:val="0"/>
        </w:rPr>
        <w:t xml:space="preserve">Case Studies and Examples</w:t>
      </w:r>
    </w:p>
    <w:p w:rsidR="00000000" w:rsidDel="00000000" w:rsidP="00000000" w:rsidRDefault="00000000" w:rsidRPr="00000000" w14:paraId="00000065">
      <w:pPr>
        <w:spacing w:after="240" w:before="240" w:lineRule="auto"/>
        <w:rPr/>
      </w:pPr>
      <w:r w:rsidDel="00000000" w:rsidR="00000000" w:rsidRPr="00000000">
        <w:rPr>
          <w:rtl w:val="0"/>
        </w:rPr>
        <w:t xml:space="preserve">The chapter includes illustrative case studies to highlight the practical application of strategies. For instance, the authors discuss a scenario where spread tightening in a sovereign bond was driven by improving fiscal balances and structural reforms. Another example showcases the risks of investing in corporate bonds during periods of global uncertainty.</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rcqodctvv425" w:id="21"/>
      <w:bookmarkEnd w:id="21"/>
      <w:r w:rsidDel="00000000" w:rsidR="00000000" w:rsidRPr="00000000">
        <w:rPr>
          <w:b w:val="1"/>
          <w:color w:val="000000"/>
          <w:sz w:val="26"/>
          <w:szCs w:val="26"/>
          <w:rtl w:val="0"/>
        </w:rPr>
        <w:t xml:space="preserve">Conclusion</w:t>
      </w:r>
    </w:p>
    <w:p w:rsidR="00000000" w:rsidDel="00000000" w:rsidP="00000000" w:rsidRDefault="00000000" w:rsidRPr="00000000" w14:paraId="00000067">
      <w:pPr>
        <w:spacing w:after="240" w:before="240" w:lineRule="auto"/>
        <w:rPr/>
      </w:pPr>
      <w:r w:rsidDel="00000000" w:rsidR="00000000" w:rsidRPr="00000000">
        <w:rPr>
          <w:rtl w:val="0"/>
        </w:rPr>
        <w:t xml:space="preserve">Chapter 4 emphasizes that external debt markets are a vital component of EM investing, offering a blend of high yields and diversification benefits. However, success in this market requires a deep understanding of its unique drivers and risks. The authors advocate for a disciplined, research-driven approach to external debt, leveraging both quantitative and qualitative analysis.</w:t>
      </w:r>
    </w:p>
    <w:p w:rsidR="00000000" w:rsidDel="00000000" w:rsidP="00000000" w:rsidRDefault="00000000" w:rsidRPr="00000000" w14:paraId="00000068">
      <w:pPr>
        <w:spacing w:after="240" w:before="240" w:lineRule="auto"/>
        <w:rPr/>
      </w:pPr>
      <w:r w:rsidDel="00000000" w:rsidR="00000000" w:rsidRPr="00000000">
        <w:rPr>
          <w:rtl w:val="0"/>
        </w:rPr>
        <w:t xml:space="preserve">By navigating these markets effectively, investors can enhance portfolio returns and capitalize on the opportunities presented by the dynamic and evolving EM landscape. This chapter lays the groundwork for more advanced discussions in subsequent sections of the book, where the authors delve deeper into trading tactics and risk management techniques.</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jdjkcxl27e88" w:id="22"/>
      <w:bookmarkEnd w:id="22"/>
      <w:r w:rsidDel="00000000" w:rsidR="00000000" w:rsidRPr="00000000">
        <w:rPr>
          <w:b w:val="1"/>
          <w:color w:val="000000"/>
          <w:sz w:val="26"/>
          <w:szCs w:val="26"/>
          <w:rtl w:val="0"/>
        </w:rPr>
        <w:t xml:space="preserve">Chapter 5: How to Trade EMFX: Event Guide</w:t>
      </w:r>
    </w:p>
    <w:p w:rsidR="00000000" w:rsidDel="00000000" w:rsidP="00000000" w:rsidRDefault="00000000" w:rsidRPr="00000000" w14:paraId="0000006A">
      <w:pPr>
        <w:spacing w:after="240" w:before="240" w:lineRule="auto"/>
        <w:rPr/>
      </w:pPr>
      <w:r w:rsidDel="00000000" w:rsidR="00000000" w:rsidRPr="00000000">
        <w:rPr>
          <w:rtl w:val="0"/>
        </w:rPr>
        <w:t xml:space="preserve">Chapter 5 focuses on trading strategies for emerging market foreign exchange (EMFX), offering insights into how recurring events influence currency movements. The authors present a practical guide for identifying and exploiting opportunities around these events, emphasizing disciplined execution and risk management.</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cqodm2wfon7b" w:id="23"/>
      <w:bookmarkEnd w:id="23"/>
      <w:r w:rsidDel="00000000" w:rsidR="00000000" w:rsidRPr="00000000">
        <w:rPr>
          <w:b w:val="1"/>
          <w:color w:val="000000"/>
          <w:sz w:val="22"/>
          <w:szCs w:val="22"/>
          <w:rtl w:val="0"/>
        </w:rPr>
        <w:t xml:space="preserve">Recurring Market Events in EMFX</w:t>
      </w:r>
    </w:p>
    <w:p w:rsidR="00000000" w:rsidDel="00000000" w:rsidP="00000000" w:rsidRDefault="00000000" w:rsidRPr="00000000" w14:paraId="0000006C">
      <w:pPr>
        <w:spacing w:after="240" w:before="240" w:lineRule="auto"/>
        <w:rPr/>
      </w:pPr>
      <w:r w:rsidDel="00000000" w:rsidR="00000000" w:rsidRPr="00000000">
        <w:rPr>
          <w:rtl w:val="0"/>
        </w:rPr>
        <w:t xml:space="preserve">The chapter highlights key types of events that frequently shape EMFX markets, explaining their impact and the strategies to trade around them:</w:t>
      </w:r>
    </w:p>
    <w:p w:rsidR="00000000" w:rsidDel="00000000" w:rsidP="00000000" w:rsidRDefault="00000000" w:rsidRPr="00000000" w14:paraId="0000006D">
      <w:pPr>
        <w:numPr>
          <w:ilvl w:val="0"/>
          <w:numId w:val="4"/>
        </w:numPr>
        <w:spacing w:after="0" w:before="240" w:lineRule="auto"/>
        <w:ind w:left="720" w:hanging="360"/>
        <w:rPr/>
      </w:pPr>
      <w:r w:rsidDel="00000000" w:rsidR="00000000" w:rsidRPr="00000000">
        <w:rPr>
          <w:b w:val="1"/>
          <w:rtl w:val="0"/>
        </w:rPr>
        <w:t xml:space="preserve">Central Bank Interventions</w:t>
      </w:r>
      <w:r w:rsidDel="00000000" w:rsidR="00000000" w:rsidRPr="00000000">
        <w:rPr>
          <w:rtl w:val="0"/>
        </w:rPr>
        <w:t xml:space="preserve">: Central banks in emerging markets often intervene to stabilize currencies during periods of volatility. These actions include direct market operations and indirect measures like interest rate adjustments or capital controls. Traders can anticipate interventions by monitoring FX reserves, political pressures, and inflation trends.</w:t>
      </w:r>
    </w:p>
    <w:p w:rsidR="00000000" w:rsidDel="00000000" w:rsidP="00000000" w:rsidRDefault="00000000" w:rsidRPr="00000000" w14:paraId="0000006E">
      <w:pPr>
        <w:numPr>
          <w:ilvl w:val="0"/>
          <w:numId w:val="4"/>
        </w:numPr>
        <w:spacing w:after="0" w:before="0" w:lineRule="auto"/>
        <w:ind w:left="720" w:hanging="360"/>
        <w:rPr/>
      </w:pPr>
      <w:r w:rsidDel="00000000" w:rsidR="00000000" w:rsidRPr="00000000">
        <w:rPr>
          <w:b w:val="1"/>
          <w:rtl w:val="0"/>
        </w:rPr>
        <w:t xml:space="preserve">Emergency Rate Decisions</w:t>
      </w:r>
      <w:r w:rsidDel="00000000" w:rsidR="00000000" w:rsidRPr="00000000">
        <w:rPr>
          <w:rtl w:val="0"/>
        </w:rPr>
        <w:t xml:space="preserve">: Sudden, unscheduled rate changes are common in EM economies during crises. Such decisions can lead to sharp price movements, creating opportunities for well-prepared traders who analyze macroeconomic indicators and market sentiment.</w:t>
      </w:r>
    </w:p>
    <w:p w:rsidR="00000000" w:rsidDel="00000000" w:rsidP="00000000" w:rsidRDefault="00000000" w:rsidRPr="00000000" w14:paraId="0000006F">
      <w:pPr>
        <w:numPr>
          <w:ilvl w:val="0"/>
          <w:numId w:val="4"/>
        </w:numPr>
        <w:spacing w:after="240" w:before="0" w:lineRule="auto"/>
        <w:ind w:left="720" w:hanging="360"/>
        <w:rPr/>
      </w:pPr>
      <w:r w:rsidDel="00000000" w:rsidR="00000000" w:rsidRPr="00000000">
        <w:rPr>
          <w:b w:val="1"/>
          <w:rtl w:val="0"/>
        </w:rPr>
        <w:t xml:space="preserve">Political and Geopolitical Events</w:t>
      </w:r>
      <w:r w:rsidDel="00000000" w:rsidR="00000000" w:rsidRPr="00000000">
        <w:rPr>
          <w:rtl w:val="0"/>
        </w:rPr>
        <w:t xml:space="preserve">: Elections, policy changes, trade disputes, and conflicts significantly affect EMFX markets. Traders must assess the probabilities and likely outcomes of such events, using polls, historical trends, and geopolitical analysis to guide their strategies.</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s84b72qs70i8" w:id="24"/>
      <w:bookmarkEnd w:id="24"/>
      <w:r w:rsidDel="00000000" w:rsidR="00000000" w:rsidRPr="00000000">
        <w:rPr>
          <w:b w:val="1"/>
          <w:color w:val="000000"/>
          <w:sz w:val="22"/>
          <w:szCs w:val="22"/>
          <w:rtl w:val="0"/>
        </w:rPr>
        <w:t xml:space="preserve">Drivers of EMFX Market Movements</w:t>
      </w:r>
    </w:p>
    <w:p w:rsidR="00000000" w:rsidDel="00000000" w:rsidP="00000000" w:rsidRDefault="00000000" w:rsidRPr="00000000" w14:paraId="00000071">
      <w:pPr>
        <w:spacing w:after="240" w:before="240" w:lineRule="auto"/>
        <w:rPr/>
      </w:pPr>
      <w:r w:rsidDel="00000000" w:rsidR="00000000" w:rsidRPr="00000000">
        <w:rPr>
          <w:rtl w:val="0"/>
        </w:rPr>
        <w:t xml:space="preserve">The authors outline several recurring factors that influence EMFX prices:</w:t>
      </w:r>
    </w:p>
    <w:p w:rsidR="00000000" w:rsidDel="00000000" w:rsidP="00000000" w:rsidRDefault="00000000" w:rsidRPr="00000000" w14:paraId="00000072">
      <w:pPr>
        <w:numPr>
          <w:ilvl w:val="0"/>
          <w:numId w:val="11"/>
        </w:numPr>
        <w:spacing w:after="0" w:before="240" w:lineRule="auto"/>
        <w:ind w:left="720" w:hanging="360"/>
        <w:rPr/>
      </w:pPr>
      <w:r w:rsidDel="00000000" w:rsidR="00000000" w:rsidRPr="00000000">
        <w:rPr>
          <w:b w:val="1"/>
          <w:rtl w:val="0"/>
        </w:rPr>
        <w:t xml:space="preserve">Interest Rate Differentials</w:t>
      </w:r>
      <w:r w:rsidDel="00000000" w:rsidR="00000000" w:rsidRPr="00000000">
        <w:rPr>
          <w:rtl w:val="0"/>
        </w:rPr>
        <w:t xml:space="preserve">: Higher interest rates in EM economies often attract capital inflows, strengthening currencies, while rising developed-market rates can reverse these flows.</w:t>
      </w:r>
    </w:p>
    <w:p w:rsidR="00000000" w:rsidDel="00000000" w:rsidP="00000000" w:rsidRDefault="00000000" w:rsidRPr="00000000" w14:paraId="00000073">
      <w:pPr>
        <w:numPr>
          <w:ilvl w:val="0"/>
          <w:numId w:val="11"/>
        </w:numPr>
        <w:spacing w:after="0" w:before="0" w:lineRule="auto"/>
        <w:ind w:left="720" w:hanging="360"/>
        <w:rPr/>
      </w:pPr>
      <w:r w:rsidDel="00000000" w:rsidR="00000000" w:rsidRPr="00000000">
        <w:rPr>
          <w:b w:val="1"/>
          <w:rtl w:val="0"/>
        </w:rPr>
        <w:t xml:space="preserve">Global Risk Sentiment</w:t>
      </w:r>
      <w:r w:rsidDel="00000000" w:rsidR="00000000" w:rsidRPr="00000000">
        <w:rPr>
          <w:rtl w:val="0"/>
        </w:rPr>
        <w:t xml:space="preserve">: Shifts in investor appetite for risk directly impact EMFX, as heightened risk aversion often leads to capital outflows and currency depreciation.</w:t>
      </w:r>
    </w:p>
    <w:p w:rsidR="00000000" w:rsidDel="00000000" w:rsidP="00000000" w:rsidRDefault="00000000" w:rsidRPr="00000000" w14:paraId="00000074">
      <w:pPr>
        <w:numPr>
          <w:ilvl w:val="0"/>
          <w:numId w:val="11"/>
        </w:numPr>
        <w:spacing w:after="240" w:before="0" w:lineRule="auto"/>
        <w:ind w:left="720" w:hanging="360"/>
        <w:rPr/>
      </w:pPr>
      <w:r w:rsidDel="00000000" w:rsidR="00000000" w:rsidRPr="00000000">
        <w:rPr>
          <w:b w:val="1"/>
          <w:rtl w:val="0"/>
        </w:rPr>
        <w:t xml:space="preserve">Commodity Prices</w:t>
      </w:r>
      <w:r w:rsidDel="00000000" w:rsidR="00000000" w:rsidRPr="00000000">
        <w:rPr>
          <w:rtl w:val="0"/>
        </w:rPr>
        <w:t xml:space="preserve">: Many EM currencies are correlated with commodity prices, given the dependence of their economies on exports like oil, metals, or agricultural products.</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wuska0d6lrdo" w:id="25"/>
      <w:bookmarkEnd w:id="25"/>
      <w:r w:rsidDel="00000000" w:rsidR="00000000" w:rsidRPr="00000000">
        <w:rPr>
          <w:b w:val="1"/>
          <w:color w:val="000000"/>
          <w:sz w:val="22"/>
          <w:szCs w:val="22"/>
          <w:rtl w:val="0"/>
        </w:rPr>
        <w:t xml:space="preserve">Trading Strategies in EMFX</w:t>
      </w:r>
    </w:p>
    <w:p w:rsidR="00000000" w:rsidDel="00000000" w:rsidP="00000000" w:rsidRDefault="00000000" w:rsidRPr="00000000" w14:paraId="00000076">
      <w:pPr>
        <w:spacing w:after="240" w:before="240" w:lineRule="auto"/>
        <w:rPr/>
      </w:pPr>
      <w:r w:rsidDel="00000000" w:rsidR="00000000" w:rsidRPr="00000000">
        <w:rPr>
          <w:rtl w:val="0"/>
        </w:rPr>
        <w:t xml:space="preserve">The chapter details specific approaches for trading around the events and drivers mentioned:</w:t>
      </w:r>
    </w:p>
    <w:p w:rsidR="00000000" w:rsidDel="00000000" w:rsidP="00000000" w:rsidRDefault="00000000" w:rsidRPr="00000000" w14:paraId="00000077">
      <w:pPr>
        <w:numPr>
          <w:ilvl w:val="0"/>
          <w:numId w:val="23"/>
        </w:numPr>
        <w:spacing w:after="0" w:before="240" w:lineRule="auto"/>
        <w:ind w:left="720" w:hanging="360"/>
        <w:rPr/>
      </w:pPr>
      <w:r w:rsidDel="00000000" w:rsidR="00000000" w:rsidRPr="00000000">
        <w:rPr>
          <w:b w:val="1"/>
          <w:rtl w:val="0"/>
        </w:rPr>
        <w:t xml:space="preserve">Positioning for Interventions</w:t>
      </w:r>
      <w:r w:rsidDel="00000000" w:rsidR="00000000" w:rsidRPr="00000000">
        <w:rPr>
          <w:rtl w:val="0"/>
        </w:rPr>
        <w:t xml:space="preserve">: By studying historical patterns of central bank activity, traders can predict and benefit from potential stabilization efforts.</w:t>
      </w:r>
    </w:p>
    <w:p w:rsidR="00000000" w:rsidDel="00000000" w:rsidP="00000000" w:rsidRDefault="00000000" w:rsidRPr="00000000" w14:paraId="00000078">
      <w:pPr>
        <w:numPr>
          <w:ilvl w:val="0"/>
          <w:numId w:val="23"/>
        </w:numPr>
        <w:spacing w:after="0" w:before="0" w:lineRule="auto"/>
        <w:ind w:left="720" w:hanging="360"/>
        <w:rPr/>
      </w:pPr>
      <w:r w:rsidDel="00000000" w:rsidR="00000000" w:rsidRPr="00000000">
        <w:rPr>
          <w:b w:val="1"/>
          <w:rtl w:val="0"/>
        </w:rPr>
        <w:t xml:space="preserve">Event-Driven Trading</w:t>
      </w:r>
      <w:r w:rsidDel="00000000" w:rsidR="00000000" w:rsidRPr="00000000">
        <w:rPr>
          <w:rtl w:val="0"/>
        </w:rPr>
        <w:t xml:space="preserve">: Speculating on election outcomes, policy announcements, or geopolitical developments with tight risk controls.</w:t>
      </w:r>
    </w:p>
    <w:p w:rsidR="00000000" w:rsidDel="00000000" w:rsidP="00000000" w:rsidRDefault="00000000" w:rsidRPr="00000000" w14:paraId="00000079">
      <w:pPr>
        <w:numPr>
          <w:ilvl w:val="0"/>
          <w:numId w:val="23"/>
        </w:numPr>
        <w:spacing w:after="0" w:before="0" w:lineRule="auto"/>
        <w:ind w:left="720" w:hanging="360"/>
        <w:rPr/>
      </w:pPr>
      <w:r w:rsidDel="00000000" w:rsidR="00000000" w:rsidRPr="00000000">
        <w:rPr>
          <w:b w:val="1"/>
          <w:rtl w:val="0"/>
        </w:rPr>
        <w:t xml:space="preserve">Carry Trades</w:t>
      </w:r>
      <w:r w:rsidDel="00000000" w:rsidR="00000000" w:rsidRPr="00000000">
        <w:rPr>
          <w:rtl w:val="0"/>
        </w:rPr>
        <w:t xml:space="preserve">: Exploiting interest rate differentials between EM and developed markets while managing the inherent risks of volatility and sudden reversals.</w:t>
      </w:r>
    </w:p>
    <w:p w:rsidR="00000000" w:rsidDel="00000000" w:rsidP="00000000" w:rsidRDefault="00000000" w:rsidRPr="00000000" w14:paraId="0000007A">
      <w:pPr>
        <w:numPr>
          <w:ilvl w:val="0"/>
          <w:numId w:val="23"/>
        </w:numPr>
        <w:spacing w:after="240" w:before="0" w:lineRule="auto"/>
        <w:ind w:left="720" w:hanging="360"/>
        <w:rPr/>
      </w:pPr>
      <w:r w:rsidDel="00000000" w:rsidR="00000000" w:rsidRPr="00000000">
        <w:rPr>
          <w:b w:val="1"/>
          <w:rtl w:val="0"/>
        </w:rPr>
        <w:t xml:space="preserve">Mean Reversion Strategies</w:t>
      </w:r>
      <w:r w:rsidDel="00000000" w:rsidR="00000000" w:rsidRPr="00000000">
        <w:rPr>
          <w:rtl w:val="0"/>
        </w:rPr>
        <w:t xml:space="preserve">: Identifying overreactions to events and positioning for a return to fundamental value.</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xwow8w5h93gm" w:id="26"/>
      <w:bookmarkEnd w:id="26"/>
      <w:r w:rsidDel="00000000" w:rsidR="00000000" w:rsidRPr="00000000">
        <w:rPr>
          <w:b w:val="1"/>
          <w:color w:val="000000"/>
          <w:sz w:val="22"/>
          <w:szCs w:val="22"/>
          <w:rtl w:val="0"/>
        </w:rPr>
        <w:t xml:space="preserve">Risk Management in EMFX</w:t>
      </w:r>
    </w:p>
    <w:p w:rsidR="00000000" w:rsidDel="00000000" w:rsidP="00000000" w:rsidRDefault="00000000" w:rsidRPr="00000000" w14:paraId="0000007C">
      <w:pPr>
        <w:spacing w:after="240" w:before="240" w:lineRule="auto"/>
        <w:rPr/>
      </w:pPr>
      <w:r w:rsidDel="00000000" w:rsidR="00000000" w:rsidRPr="00000000">
        <w:rPr>
          <w:rtl w:val="0"/>
        </w:rPr>
        <w:t xml:space="preserve">Given the volatility and unpredictability of EMFX markets, risk management is critical:</w:t>
      </w:r>
    </w:p>
    <w:p w:rsidR="00000000" w:rsidDel="00000000" w:rsidP="00000000" w:rsidRDefault="00000000" w:rsidRPr="00000000" w14:paraId="0000007D">
      <w:pPr>
        <w:numPr>
          <w:ilvl w:val="0"/>
          <w:numId w:val="5"/>
        </w:numPr>
        <w:spacing w:after="0" w:before="240" w:lineRule="auto"/>
        <w:ind w:left="720" w:hanging="360"/>
        <w:rPr/>
      </w:pPr>
      <w:r w:rsidDel="00000000" w:rsidR="00000000" w:rsidRPr="00000000">
        <w:rPr>
          <w:b w:val="1"/>
          <w:rtl w:val="0"/>
        </w:rPr>
        <w:t xml:space="preserve">Hedging with Derivatives</w:t>
      </w:r>
      <w:r w:rsidDel="00000000" w:rsidR="00000000" w:rsidRPr="00000000">
        <w:rPr>
          <w:rtl w:val="0"/>
        </w:rPr>
        <w:t xml:space="preserve">: Using forwards, options, and swaps to mitigate adverse currency movements.</w:t>
      </w:r>
    </w:p>
    <w:p w:rsidR="00000000" w:rsidDel="00000000" w:rsidP="00000000" w:rsidRDefault="00000000" w:rsidRPr="00000000" w14:paraId="0000007E">
      <w:pPr>
        <w:numPr>
          <w:ilvl w:val="0"/>
          <w:numId w:val="5"/>
        </w:numPr>
        <w:spacing w:after="0" w:before="0" w:lineRule="auto"/>
        <w:ind w:left="720" w:hanging="360"/>
        <w:rPr/>
      </w:pPr>
      <w:r w:rsidDel="00000000" w:rsidR="00000000" w:rsidRPr="00000000">
        <w:rPr>
          <w:b w:val="1"/>
          <w:rtl w:val="0"/>
        </w:rPr>
        <w:t xml:space="preserve">Diversification</w:t>
      </w:r>
      <w:r w:rsidDel="00000000" w:rsidR="00000000" w:rsidRPr="00000000">
        <w:rPr>
          <w:rtl w:val="0"/>
        </w:rPr>
        <w:t xml:space="preserve">: Spreading exposure across multiple currencies and geographies to reduce event-specific risks.</w:t>
      </w:r>
    </w:p>
    <w:p w:rsidR="00000000" w:rsidDel="00000000" w:rsidP="00000000" w:rsidRDefault="00000000" w:rsidRPr="00000000" w14:paraId="0000007F">
      <w:pPr>
        <w:numPr>
          <w:ilvl w:val="0"/>
          <w:numId w:val="5"/>
        </w:numPr>
        <w:spacing w:after="240" w:before="0" w:lineRule="auto"/>
        <w:ind w:left="720" w:hanging="360"/>
        <w:rPr/>
      </w:pPr>
      <w:r w:rsidDel="00000000" w:rsidR="00000000" w:rsidRPr="00000000">
        <w:rPr>
          <w:b w:val="1"/>
          <w:rtl w:val="0"/>
        </w:rPr>
        <w:t xml:space="preserve">Stop-Loss Strategies</w:t>
      </w:r>
      <w:r w:rsidDel="00000000" w:rsidR="00000000" w:rsidRPr="00000000">
        <w:rPr>
          <w:rtl w:val="0"/>
        </w:rPr>
        <w:t xml:space="preserve">: Implementing disciplined exit points to minimize potential losses.</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ryhaczi7xvc5" w:id="27"/>
      <w:bookmarkEnd w:id="27"/>
      <w:r w:rsidDel="00000000" w:rsidR="00000000" w:rsidRPr="00000000">
        <w:rPr>
          <w:b w:val="1"/>
          <w:color w:val="000000"/>
          <w:sz w:val="22"/>
          <w:szCs w:val="22"/>
          <w:rtl w:val="0"/>
        </w:rPr>
        <w:t xml:space="preserve">Case Studies and Examples</w:t>
      </w:r>
    </w:p>
    <w:p w:rsidR="00000000" w:rsidDel="00000000" w:rsidP="00000000" w:rsidRDefault="00000000" w:rsidRPr="00000000" w14:paraId="00000081">
      <w:pPr>
        <w:spacing w:after="240" w:before="240" w:lineRule="auto"/>
        <w:rPr/>
      </w:pPr>
      <w:r w:rsidDel="00000000" w:rsidR="00000000" w:rsidRPr="00000000">
        <w:rPr>
          <w:rtl w:val="0"/>
        </w:rPr>
        <w:t xml:space="preserve">The chapter provides real-world examples to illustrate these strategies. For instance, it analyzes a scenario where proactive positioning ahead of a central bank intervention in Turkey yielded significant gains. Another example highlights the risks of holding EMFX positions during a surprise political event in Brazil.</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bpgihame1twf" w:id="28"/>
      <w:bookmarkEnd w:id="28"/>
      <w:r w:rsidDel="00000000" w:rsidR="00000000" w:rsidRPr="00000000">
        <w:rPr>
          <w:b w:val="1"/>
          <w:color w:val="000000"/>
          <w:sz w:val="22"/>
          <w:szCs w:val="22"/>
          <w:rtl w:val="0"/>
        </w:rPr>
        <w:t xml:space="preserve">Conclusion</w:t>
      </w:r>
    </w:p>
    <w:p w:rsidR="00000000" w:rsidDel="00000000" w:rsidP="00000000" w:rsidRDefault="00000000" w:rsidRPr="00000000" w14:paraId="00000083">
      <w:pPr>
        <w:spacing w:after="240" w:before="240" w:lineRule="auto"/>
        <w:rPr/>
      </w:pPr>
      <w:r w:rsidDel="00000000" w:rsidR="00000000" w:rsidRPr="00000000">
        <w:rPr>
          <w:rtl w:val="0"/>
        </w:rPr>
        <w:t xml:space="preserve">Chapter 5 emphasizes the importance of understanding recurring market events and drivers in EMFX trading. By adopting a research-driven approach and leveraging historical data, traders can capitalize on these events while managing the inherent risks of EM markets. The authors underscore the value of discipline, preparation, and adaptability in navigating the dynamic world of EMFX.</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weexqyb80pde" w:id="29"/>
      <w:bookmarkEnd w:id="29"/>
      <w:r w:rsidDel="00000000" w:rsidR="00000000" w:rsidRPr="00000000">
        <w:rPr>
          <w:b w:val="1"/>
          <w:color w:val="000000"/>
          <w:sz w:val="26"/>
          <w:szCs w:val="26"/>
          <w:rtl w:val="0"/>
        </w:rPr>
        <w:t xml:space="preserve">Chapter 6: How to Trade Emerging Market Rates</w:t>
      </w:r>
    </w:p>
    <w:p w:rsidR="00000000" w:rsidDel="00000000" w:rsidP="00000000" w:rsidRDefault="00000000" w:rsidRPr="00000000" w14:paraId="00000085">
      <w:pPr>
        <w:spacing w:after="240" w:before="240" w:lineRule="auto"/>
        <w:rPr/>
      </w:pPr>
      <w:r w:rsidDel="00000000" w:rsidR="00000000" w:rsidRPr="00000000">
        <w:rPr>
          <w:rtl w:val="0"/>
        </w:rPr>
        <w:t xml:space="preserve">Chapter 6 focuses on trading strategies for emerging market interest rate markets, providing a detailed overview of their structure, key drivers, and practical approaches for effective participation. The chapter also emphasizes the importance of risk management, given the complexities and volatility inherent in these markets.</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5horuy21wyyn" w:id="30"/>
      <w:bookmarkEnd w:id="30"/>
      <w:r w:rsidDel="00000000" w:rsidR="00000000" w:rsidRPr="00000000">
        <w:rPr>
          <w:b w:val="1"/>
          <w:color w:val="000000"/>
          <w:sz w:val="22"/>
          <w:szCs w:val="22"/>
          <w:rtl w:val="0"/>
        </w:rPr>
        <w:t xml:space="preserve">Understanding EM Rate Markets</w:t>
      </w:r>
    </w:p>
    <w:p w:rsidR="00000000" w:rsidDel="00000000" w:rsidP="00000000" w:rsidRDefault="00000000" w:rsidRPr="00000000" w14:paraId="00000087">
      <w:pPr>
        <w:spacing w:after="240" w:before="240" w:lineRule="auto"/>
        <w:rPr/>
      </w:pPr>
      <w:r w:rsidDel="00000000" w:rsidR="00000000" w:rsidRPr="00000000">
        <w:rPr>
          <w:rtl w:val="0"/>
        </w:rPr>
        <w:t xml:space="preserve">Emerging market (EM) rate markets are diverse and influenced by a mix of global and domestic factors. The authors highlight the unique characteristics of these markets, which include:</w:t>
      </w:r>
    </w:p>
    <w:p w:rsidR="00000000" w:rsidDel="00000000" w:rsidP="00000000" w:rsidRDefault="00000000" w:rsidRPr="00000000" w14:paraId="00000088">
      <w:pPr>
        <w:numPr>
          <w:ilvl w:val="0"/>
          <w:numId w:val="17"/>
        </w:numPr>
        <w:spacing w:after="0" w:before="240" w:lineRule="auto"/>
        <w:ind w:left="720" w:hanging="360"/>
        <w:rPr/>
      </w:pPr>
      <w:r w:rsidDel="00000000" w:rsidR="00000000" w:rsidRPr="00000000">
        <w:rPr>
          <w:b w:val="1"/>
          <w:rtl w:val="0"/>
        </w:rPr>
        <w:t xml:space="preserve">Monetary Policy Diversity</w:t>
      </w:r>
      <w:r w:rsidDel="00000000" w:rsidR="00000000" w:rsidRPr="00000000">
        <w:rPr>
          <w:rtl w:val="0"/>
        </w:rPr>
        <w:t xml:space="preserve">: Central banks in EM countries follow varying policies, shaped by domestic economic conditions and inflation targets.</w:t>
      </w:r>
    </w:p>
    <w:p w:rsidR="00000000" w:rsidDel="00000000" w:rsidP="00000000" w:rsidRDefault="00000000" w:rsidRPr="00000000" w14:paraId="00000089">
      <w:pPr>
        <w:numPr>
          <w:ilvl w:val="0"/>
          <w:numId w:val="17"/>
        </w:numPr>
        <w:spacing w:after="0" w:before="0" w:lineRule="auto"/>
        <w:ind w:left="720" w:hanging="360"/>
        <w:rPr/>
      </w:pPr>
      <w:r w:rsidDel="00000000" w:rsidR="00000000" w:rsidRPr="00000000">
        <w:rPr>
          <w:b w:val="1"/>
          <w:rtl w:val="0"/>
        </w:rPr>
        <w:t xml:space="preserve">Market Liquidity</w:t>
      </w:r>
      <w:r w:rsidDel="00000000" w:rsidR="00000000" w:rsidRPr="00000000">
        <w:rPr>
          <w:rtl w:val="0"/>
        </w:rPr>
        <w:t xml:space="preserve">: Liquidity levels in EM rate markets can vary significantly, often affecting pricing and execution strategies.</w:t>
      </w:r>
    </w:p>
    <w:p w:rsidR="00000000" w:rsidDel="00000000" w:rsidP="00000000" w:rsidRDefault="00000000" w:rsidRPr="00000000" w14:paraId="0000008A">
      <w:pPr>
        <w:numPr>
          <w:ilvl w:val="0"/>
          <w:numId w:val="17"/>
        </w:numPr>
        <w:spacing w:after="240" w:before="0" w:lineRule="auto"/>
        <w:ind w:left="720" w:hanging="360"/>
        <w:rPr/>
      </w:pPr>
      <w:r w:rsidDel="00000000" w:rsidR="00000000" w:rsidRPr="00000000">
        <w:rPr>
          <w:b w:val="1"/>
          <w:rtl w:val="0"/>
        </w:rPr>
        <w:t xml:space="preserve">Exposure to Global Influences</w:t>
      </w:r>
      <w:r w:rsidDel="00000000" w:rsidR="00000000" w:rsidRPr="00000000">
        <w:rPr>
          <w:rtl w:val="0"/>
        </w:rPr>
        <w:t xml:space="preserve">: U.S. interest rates, global economic cycles, and investor risk sentiment have significant effects on EM rate markets.</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h7mxmubafgfn" w:id="31"/>
      <w:bookmarkEnd w:id="31"/>
      <w:r w:rsidDel="00000000" w:rsidR="00000000" w:rsidRPr="00000000">
        <w:rPr>
          <w:b w:val="1"/>
          <w:color w:val="000000"/>
          <w:sz w:val="22"/>
          <w:szCs w:val="22"/>
          <w:rtl w:val="0"/>
        </w:rPr>
        <w:t xml:space="preserve">Key Drivers of EM Rates</w:t>
      </w:r>
    </w:p>
    <w:p w:rsidR="00000000" w:rsidDel="00000000" w:rsidP="00000000" w:rsidRDefault="00000000" w:rsidRPr="00000000" w14:paraId="0000008C">
      <w:pPr>
        <w:spacing w:after="240" w:before="240" w:lineRule="auto"/>
        <w:rPr/>
      </w:pPr>
      <w:r w:rsidDel="00000000" w:rsidR="00000000" w:rsidRPr="00000000">
        <w:rPr>
          <w:rtl w:val="0"/>
        </w:rPr>
        <w:t xml:space="preserve">The chapter identifies critical factors that influence interest rates in emerging markets:</w:t>
      </w:r>
    </w:p>
    <w:p w:rsidR="00000000" w:rsidDel="00000000" w:rsidP="00000000" w:rsidRDefault="00000000" w:rsidRPr="00000000" w14:paraId="0000008D">
      <w:pPr>
        <w:numPr>
          <w:ilvl w:val="0"/>
          <w:numId w:val="22"/>
        </w:numPr>
        <w:spacing w:after="0" w:before="240" w:lineRule="auto"/>
        <w:ind w:left="720" w:hanging="360"/>
        <w:rPr/>
      </w:pPr>
      <w:r w:rsidDel="00000000" w:rsidR="00000000" w:rsidRPr="00000000">
        <w:rPr>
          <w:b w:val="1"/>
          <w:rtl w:val="0"/>
        </w:rPr>
        <w:t xml:space="preserve">Inflation Dynamics</w:t>
      </w:r>
      <w:r w:rsidDel="00000000" w:rsidR="00000000" w:rsidRPr="00000000">
        <w:rPr>
          <w:rtl w:val="0"/>
        </w:rPr>
        <w:t xml:space="preserve">: Persistent or volatile inflation leads central banks to adjust interest rates, impacting bond yields and rate curves.</w:t>
      </w:r>
    </w:p>
    <w:p w:rsidR="00000000" w:rsidDel="00000000" w:rsidP="00000000" w:rsidRDefault="00000000" w:rsidRPr="00000000" w14:paraId="0000008E">
      <w:pPr>
        <w:numPr>
          <w:ilvl w:val="0"/>
          <w:numId w:val="22"/>
        </w:numPr>
        <w:spacing w:after="0" w:before="0" w:lineRule="auto"/>
        <w:ind w:left="720" w:hanging="360"/>
        <w:rPr/>
      </w:pPr>
      <w:r w:rsidDel="00000000" w:rsidR="00000000" w:rsidRPr="00000000">
        <w:rPr>
          <w:b w:val="1"/>
          <w:rtl w:val="0"/>
        </w:rPr>
        <w:t xml:space="preserve">Fiscal Policy and Deficits</w:t>
      </w:r>
      <w:r w:rsidDel="00000000" w:rsidR="00000000" w:rsidRPr="00000000">
        <w:rPr>
          <w:rtl w:val="0"/>
        </w:rPr>
        <w:t xml:space="preserve">: Government borrowing requirements can exert upward pressure on domestic rates, especially in economies with limited external funding options.</w:t>
      </w:r>
    </w:p>
    <w:p w:rsidR="00000000" w:rsidDel="00000000" w:rsidP="00000000" w:rsidRDefault="00000000" w:rsidRPr="00000000" w14:paraId="0000008F">
      <w:pPr>
        <w:numPr>
          <w:ilvl w:val="0"/>
          <w:numId w:val="22"/>
        </w:numPr>
        <w:spacing w:after="0" w:before="0" w:lineRule="auto"/>
        <w:ind w:left="720" w:hanging="360"/>
        <w:rPr/>
      </w:pPr>
      <w:r w:rsidDel="00000000" w:rsidR="00000000" w:rsidRPr="00000000">
        <w:rPr>
          <w:b w:val="1"/>
          <w:rtl w:val="0"/>
        </w:rPr>
        <w:t xml:space="preserve">Political Risk</w:t>
      </w:r>
      <w:r w:rsidDel="00000000" w:rsidR="00000000" w:rsidRPr="00000000">
        <w:rPr>
          <w:rtl w:val="0"/>
        </w:rPr>
        <w:t xml:space="preserve">: Political instability or policy uncertainty increases risk premiums, raising interest rates.</w:t>
      </w:r>
    </w:p>
    <w:p w:rsidR="00000000" w:rsidDel="00000000" w:rsidP="00000000" w:rsidRDefault="00000000" w:rsidRPr="00000000" w14:paraId="00000090">
      <w:pPr>
        <w:numPr>
          <w:ilvl w:val="0"/>
          <w:numId w:val="22"/>
        </w:numPr>
        <w:spacing w:after="240" w:before="0" w:lineRule="auto"/>
        <w:ind w:left="720" w:hanging="360"/>
        <w:rPr/>
      </w:pPr>
      <w:r w:rsidDel="00000000" w:rsidR="00000000" w:rsidRPr="00000000">
        <w:rPr>
          <w:b w:val="1"/>
          <w:rtl w:val="0"/>
        </w:rPr>
        <w:t xml:space="preserve">Capital Flows</w:t>
      </w:r>
      <w:r w:rsidDel="00000000" w:rsidR="00000000" w:rsidRPr="00000000">
        <w:rPr>
          <w:rtl w:val="0"/>
        </w:rPr>
        <w:t xml:space="preserve">: Shifts in global risk appetite affect foreign investment in EM debt markets, influencing interest rate movements.</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riuwpvyp2jzc" w:id="32"/>
      <w:bookmarkEnd w:id="32"/>
      <w:r w:rsidDel="00000000" w:rsidR="00000000" w:rsidRPr="00000000">
        <w:rPr>
          <w:b w:val="1"/>
          <w:color w:val="000000"/>
          <w:sz w:val="22"/>
          <w:szCs w:val="22"/>
          <w:rtl w:val="0"/>
        </w:rPr>
        <w:t xml:space="preserve">Trading Strategies in EM Rates</w:t>
      </w:r>
    </w:p>
    <w:p w:rsidR="00000000" w:rsidDel="00000000" w:rsidP="00000000" w:rsidRDefault="00000000" w:rsidRPr="00000000" w14:paraId="00000092">
      <w:pPr>
        <w:spacing w:after="240" w:before="240" w:lineRule="auto"/>
        <w:rPr/>
      </w:pPr>
      <w:r w:rsidDel="00000000" w:rsidR="00000000" w:rsidRPr="00000000">
        <w:rPr>
          <w:rtl w:val="0"/>
        </w:rPr>
        <w:t xml:space="preserve">The authors present several strategies for trading in EM interest rate markets:</w:t>
      </w:r>
    </w:p>
    <w:p w:rsidR="00000000" w:rsidDel="00000000" w:rsidP="00000000" w:rsidRDefault="00000000" w:rsidRPr="00000000" w14:paraId="00000093">
      <w:pPr>
        <w:numPr>
          <w:ilvl w:val="0"/>
          <w:numId w:val="3"/>
        </w:numPr>
        <w:spacing w:after="0" w:before="240" w:lineRule="auto"/>
        <w:ind w:left="720" w:hanging="360"/>
        <w:rPr/>
      </w:pPr>
      <w:r w:rsidDel="00000000" w:rsidR="00000000" w:rsidRPr="00000000">
        <w:rPr>
          <w:b w:val="1"/>
          <w:rtl w:val="0"/>
        </w:rPr>
        <w:t xml:space="preserve">Curve Trades</w:t>
      </w:r>
      <w:r w:rsidDel="00000000" w:rsidR="00000000" w:rsidRPr="00000000">
        <w:rPr>
          <w:rtl w:val="0"/>
        </w:rPr>
        <w:t xml:space="preserve">: Positioning for changes in the yield curve, such as steepening (long-term rates rising faster than short-term rates) or flattening (narrowing spread between long-term and short-term rates).</w:t>
      </w:r>
    </w:p>
    <w:p w:rsidR="00000000" w:rsidDel="00000000" w:rsidP="00000000" w:rsidRDefault="00000000" w:rsidRPr="00000000" w14:paraId="00000094">
      <w:pPr>
        <w:numPr>
          <w:ilvl w:val="0"/>
          <w:numId w:val="3"/>
        </w:numPr>
        <w:spacing w:after="0" w:before="0" w:lineRule="auto"/>
        <w:ind w:left="720" w:hanging="360"/>
        <w:rPr/>
      </w:pPr>
      <w:r w:rsidDel="00000000" w:rsidR="00000000" w:rsidRPr="00000000">
        <w:rPr>
          <w:b w:val="1"/>
          <w:rtl w:val="0"/>
        </w:rPr>
        <w:t xml:space="preserve">Directional Trades</w:t>
      </w:r>
      <w:r w:rsidDel="00000000" w:rsidR="00000000" w:rsidRPr="00000000">
        <w:rPr>
          <w:rtl w:val="0"/>
        </w:rPr>
        <w:t xml:space="preserve">: Taking outright positions based on anticipated policy rate changes driven by economic conditions or central bank signaling.</w:t>
      </w:r>
    </w:p>
    <w:p w:rsidR="00000000" w:rsidDel="00000000" w:rsidP="00000000" w:rsidRDefault="00000000" w:rsidRPr="00000000" w14:paraId="00000095">
      <w:pPr>
        <w:numPr>
          <w:ilvl w:val="0"/>
          <w:numId w:val="3"/>
        </w:numPr>
        <w:spacing w:after="0" w:before="0" w:lineRule="auto"/>
        <w:ind w:left="720" w:hanging="360"/>
        <w:rPr/>
      </w:pPr>
      <w:r w:rsidDel="00000000" w:rsidR="00000000" w:rsidRPr="00000000">
        <w:rPr>
          <w:b w:val="1"/>
          <w:rtl w:val="0"/>
        </w:rPr>
        <w:t xml:space="preserve">Cross-Market Trades</w:t>
      </w:r>
      <w:r w:rsidDel="00000000" w:rsidR="00000000" w:rsidRPr="00000000">
        <w:rPr>
          <w:rtl w:val="0"/>
        </w:rPr>
        <w:t xml:space="preserve">: Identifying relative value opportunities between countries with similar economic profiles but differing rate levels.</w:t>
      </w:r>
    </w:p>
    <w:p w:rsidR="00000000" w:rsidDel="00000000" w:rsidP="00000000" w:rsidRDefault="00000000" w:rsidRPr="00000000" w14:paraId="00000096">
      <w:pPr>
        <w:numPr>
          <w:ilvl w:val="0"/>
          <w:numId w:val="3"/>
        </w:numPr>
        <w:spacing w:after="240" w:before="0" w:lineRule="auto"/>
        <w:ind w:left="720" w:hanging="360"/>
        <w:rPr/>
      </w:pPr>
      <w:r w:rsidDel="00000000" w:rsidR="00000000" w:rsidRPr="00000000">
        <w:rPr>
          <w:b w:val="1"/>
          <w:rtl w:val="0"/>
        </w:rPr>
        <w:t xml:space="preserve">Carry and Roll-Down Strategies</w:t>
      </w:r>
      <w:r w:rsidDel="00000000" w:rsidR="00000000" w:rsidRPr="00000000">
        <w:rPr>
          <w:rtl w:val="0"/>
        </w:rPr>
        <w:t xml:space="preserve">: Capitalizing on higher yields in EM bond markets while benefiting from time decay on steep yield curves.</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utceawjyaho9" w:id="33"/>
      <w:bookmarkEnd w:id="33"/>
      <w:r w:rsidDel="00000000" w:rsidR="00000000" w:rsidRPr="00000000">
        <w:rPr>
          <w:b w:val="1"/>
          <w:color w:val="000000"/>
          <w:sz w:val="22"/>
          <w:szCs w:val="22"/>
          <w:rtl w:val="0"/>
        </w:rPr>
        <w:t xml:space="preserve">Risk Management in EM Rate Trading</w:t>
      </w:r>
    </w:p>
    <w:p w:rsidR="00000000" w:rsidDel="00000000" w:rsidP="00000000" w:rsidRDefault="00000000" w:rsidRPr="00000000" w14:paraId="00000098">
      <w:pPr>
        <w:spacing w:after="240" w:before="240" w:lineRule="auto"/>
        <w:rPr/>
      </w:pPr>
      <w:r w:rsidDel="00000000" w:rsidR="00000000" w:rsidRPr="00000000">
        <w:rPr>
          <w:rtl w:val="0"/>
        </w:rPr>
        <w:t xml:space="preserve">Given the volatility and unique challenges of EM rate markets, robust risk management is critical. Key considerations include:</w:t>
      </w:r>
    </w:p>
    <w:p w:rsidR="00000000" w:rsidDel="00000000" w:rsidP="00000000" w:rsidRDefault="00000000" w:rsidRPr="00000000" w14:paraId="00000099">
      <w:pPr>
        <w:numPr>
          <w:ilvl w:val="0"/>
          <w:numId w:val="14"/>
        </w:numPr>
        <w:spacing w:after="0" w:before="240" w:lineRule="auto"/>
        <w:ind w:left="720" w:hanging="360"/>
        <w:rPr/>
      </w:pPr>
      <w:r w:rsidDel="00000000" w:rsidR="00000000" w:rsidRPr="00000000">
        <w:rPr>
          <w:b w:val="1"/>
          <w:rtl w:val="0"/>
        </w:rPr>
        <w:t xml:space="preserve">Liquidity Risk</w:t>
      </w:r>
      <w:r w:rsidDel="00000000" w:rsidR="00000000" w:rsidRPr="00000000">
        <w:rPr>
          <w:rtl w:val="0"/>
        </w:rPr>
        <w:t xml:space="preserve">: Lower market liquidity can lead to significant price gaps, especially during periods of stress.</w:t>
      </w:r>
    </w:p>
    <w:p w:rsidR="00000000" w:rsidDel="00000000" w:rsidP="00000000" w:rsidRDefault="00000000" w:rsidRPr="00000000" w14:paraId="0000009A">
      <w:pPr>
        <w:numPr>
          <w:ilvl w:val="0"/>
          <w:numId w:val="14"/>
        </w:numPr>
        <w:spacing w:after="0" w:before="0" w:lineRule="auto"/>
        <w:ind w:left="720" w:hanging="360"/>
        <w:rPr/>
      </w:pPr>
      <w:r w:rsidDel="00000000" w:rsidR="00000000" w:rsidRPr="00000000">
        <w:rPr>
          <w:b w:val="1"/>
          <w:rtl w:val="0"/>
        </w:rPr>
        <w:t xml:space="preserve">Interest Rate Risk</w:t>
      </w:r>
      <w:r w:rsidDel="00000000" w:rsidR="00000000" w:rsidRPr="00000000">
        <w:rPr>
          <w:rtl w:val="0"/>
        </w:rPr>
        <w:t xml:space="preserve">: Rapid rate hikes or cuts can result in large mark-to-market losses.</w:t>
      </w:r>
    </w:p>
    <w:p w:rsidR="00000000" w:rsidDel="00000000" w:rsidP="00000000" w:rsidRDefault="00000000" w:rsidRPr="00000000" w14:paraId="0000009B">
      <w:pPr>
        <w:numPr>
          <w:ilvl w:val="0"/>
          <w:numId w:val="14"/>
        </w:numPr>
        <w:spacing w:after="0" w:before="0" w:lineRule="auto"/>
        <w:ind w:left="720" w:hanging="360"/>
        <w:rPr/>
      </w:pPr>
      <w:r w:rsidDel="00000000" w:rsidR="00000000" w:rsidRPr="00000000">
        <w:rPr>
          <w:b w:val="1"/>
          <w:rtl w:val="0"/>
        </w:rPr>
        <w:t xml:space="preserve">Hedging Instruments</w:t>
      </w:r>
      <w:r w:rsidDel="00000000" w:rsidR="00000000" w:rsidRPr="00000000">
        <w:rPr>
          <w:rtl w:val="0"/>
        </w:rPr>
        <w:t xml:space="preserve">: Traders often use interest rate swaps, futures, and options to hedge exposure effectively.</w:t>
      </w:r>
    </w:p>
    <w:p w:rsidR="00000000" w:rsidDel="00000000" w:rsidP="00000000" w:rsidRDefault="00000000" w:rsidRPr="00000000" w14:paraId="0000009C">
      <w:pPr>
        <w:numPr>
          <w:ilvl w:val="0"/>
          <w:numId w:val="14"/>
        </w:numPr>
        <w:spacing w:after="240" w:before="0" w:lineRule="auto"/>
        <w:ind w:left="720" w:hanging="360"/>
        <w:rPr/>
      </w:pPr>
      <w:r w:rsidDel="00000000" w:rsidR="00000000" w:rsidRPr="00000000">
        <w:rPr>
          <w:b w:val="1"/>
          <w:rtl w:val="0"/>
        </w:rPr>
        <w:t xml:space="preserve">Diversification</w:t>
      </w:r>
      <w:r w:rsidDel="00000000" w:rsidR="00000000" w:rsidRPr="00000000">
        <w:rPr>
          <w:rtl w:val="0"/>
        </w:rPr>
        <w:t xml:space="preserve">: Spreading positions across multiple countries and maturities helps mitigate idiosyncratic risks.</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8kz8iuviqaqb" w:id="34"/>
      <w:bookmarkEnd w:id="34"/>
      <w:r w:rsidDel="00000000" w:rsidR="00000000" w:rsidRPr="00000000">
        <w:rPr>
          <w:b w:val="1"/>
          <w:color w:val="000000"/>
          <w:sz w:val="22"/>
          <w:szCs w:val="22"/>
          <w:rtl w:val="0"/>
        </w:rPr>
        <w:t xml:space="preserve">Case Studies and Examples</w:t>
      </w:r>
    </w:p>
    <w:p w:rsidR="00000000" w:rsidDel="00000000" w:rsidP="00000000" w:rsidRDefault="00000000" w:rsidRPr="00000000" w14:paraId="0000009E">
      <w:pPr>
        <w:spacing w:after="240" w:before="240" w:lineRule="auto"/>
        <w:rPr/>
      </w:pPr>
      <w:r w:rsidDel="00000000" w:rsidR="00000000" w:rsidRPr="00000000">
        <w:rPr>
          <w:rtl w:val="0"/>
        </w:rPr>
        <w:t xml:space="preserve">The chapter includes illustrative examples of successful trades in EM rate markets. One case study explores the impact of monetary policy shifts in India on local bond yields, highlighting opportunities for curve trades. Another examines how traders capitalized on steep yield curves in South Africa through carry trades.</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jucpu7r8cimt" w:id="35"/>
      <w:bookmarkEnd w:id="35"/>
      <w:r w:rsidDel="00000000" w:rsidR="00000000" w:rsidRPr="00000000">
        <w:rPr>
          <w:b w:val="1"/>
          <w:color w:val="000000"/>
          <w:sz w:val="22"/>
          <w:szCs w:val="22"/>
          <w:rtl w:val="0"/>
        </w:rPr>
        <w:t xml:space="preserve">Conclusion</w:t>
      </w:r>
    </w:p>
    <w:p w:rsidR="00000000" w:rsidDel="00000000" w:rsidP="00000000" w:rsidRDefault="00000000" w:rsidRPr="00000000" w14:paraId="000000A0">
      <w:pPr>
        <w:spacing w:after="240" w:before="240" w:lineRule="auto"/>
        <w:rPr/>
      </w:pPr>
      <w:r w:rsidDel="00000000" w:rsidR="00000000" w:rsidRPr="00000000">
        <w:rPr>
          <w:rtl w:val="0"/>
        </w:rPr>
        <w:t xml:space="preserve">Chapter 6 provides a comprehensive guide to trading emerging market interest rates, focusing on understanding key drivers and employing effective strategies. By combining thorough research, disciplined execution, and robust risk management, traders can navigate the complexities of EM rate markets and capitalize on opportunities.</w:t>
      </w:r>
    </w:p>
    <w:p w:rsidR="00000000" w:rsidDel="00000000" w:rsidP="00000000" w:rsidRDefault="00000000" w:rsidRPr="00000000" w14:paraId="000000A1">
      <w:pPr>
        <w:spacing w:after="240" w:before="240" w:lineRule="auto"/>
        <w:rPr/>
      </w:pPr>
      <w:r w:rsidDel="00000000" w:rsidR="00000000" w:rsidRPr="00000000">
        <w:rPr>
          <w:rtl w:val="0"/>
        </w:rPr>
        <w:t xml:space="preserve">The authors emphasize the importance of staying informed about global and local developments, as these markets are highly dynamic and sensitive to economic and geopolitical changes.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2uppj97bf5l3" w:id="36"/>
      <w:bookmarkEnd w:id="36"/>
      <w:r w:rsidDel="00000000" w:rsidR="00000000" w:rsidRPr="00000000">
        <w:rPr>
          <w:b w:val="1"/>
          <w:color w:val="000000"/>
          <w:sz w:val="26"/>
          <w:szCs w:val="26"/>
          <w:rtl w:val="0"/>
        </w:rPr>
        <w:t xml:space="preserve">Chapter 7: How to Trade EM Credit</w:t>
      </w:r>
    </w:p>
    <w:p w:rsidR="00000000" w:rsidDel="00000000" w:rsidP="00000000" w:rsidRDefault="00000000" w:rsidRPr="00000000" w14:paraId="000000A3">
      <w:pPr>
        <w:spacing w:after="240" w:before="240" w:lineRule="auto"/>
        <w:rPr/>
      </w:pPr>
      <w:r w:rsidDel="00000000" w:rsidR="00000000" w:rsidRPr="00000000">
        <w:rPr>
          <w:rtl w:val="0"/>
        </w:rPr>
        <w:t xml:space="preserve">Chapter 7 provides an in-depth exploration of trading emerging market (EM) credit, focusing on the diverse landscape of sovereign, quasi-sovereign, and corporate issuers. The authors detail the unique characteristics of EM credit markets, the factors driving credit performance, and the strategies traders can use to identify and exploit opportunities effectively.</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ybnyn9in6i5e" w:id="37"/>
      <w:bookmarkEnd w:id="37"/>
      <w:r w:rsidDel="00000000" w:rsidR="00000000" w:rsidRPr="00000000">
        <w:rPr>
          <w:b w:val="1"/>
          <w:color w:val="000000"/>
          <w:sz w:val="22"/>
          <w:szCs w:val="22"/>
          <w:rtl w:val="0"/>
        </w:rPr>
        <w:t xml:space="preserve">Understanding EM Credit Markets</w:t>
      </w:r>
    </w:p>
    <w:p w:rsidR="00000000" w:rsidDel="00000000" w:rsidP="00000000" w:rsidRDefault="00000000" w:rsidRPr="00000000" w14:paraId="000000A5">
      <w:pPr>
        <w:spacing w:after="240" w:before="240" w:lineRule="auto"/>
        <w:rPr/>
      </w:pPr>
      <w:r w:rsidDel="00000000" w:rsidR="00000000" w:rsidRPr="00000000">
        <w:rPr>
          <w:rtl w:val="0"/>
        </w:rPr>
        <w:t xml:space="preserve">EM credit markets encompass a wide range of issuers and instruments:</w:t>
      </w:r>
    </w:p>
    <w:p w:rsidR="00000000" w:rsidDel="00000000" w:rsidP="00000000" w:rsidRDefault="00000000" w:rsidRPr="00000000" w14:paraId="000000A6">
      <w:pPr>
        <w:numPr>
          <w:ilvl w:val="0"/>
          <w:numId w:val="13"/>
        </w:numPr>
        <w:spacing w:after="0" w:before="240" w:lineRule="auto"/>
        <w:ind w:left="720" w:hanging="360"/>
        <w:rPr/>
      </w:pPr>
      <w:r w:rsidDel="00000000" w:rsidR="00000000" w:rsidRPr="00000000">
        <w:rPr>
          <w:b w:val="1"/>
          <w:rtl w:val="0"/>
        </w:rPr>
        <w:t xml:space="preserve">Sovereign Credit</w:t>
      </w:r>
      <w:r w:rsidDel="00000000" w:rsidR="00000000" w:rsidRPr="00000000">
        <w:rPr>
          <w:rtl w:val="0"/>
        </w:rPr>
        <w:t xml:space="preserve">: Bonds issued by governments, often denominated in USD or EUR, which serve as benchmarks for EM credit markets.</w:t>
      </w:r>
    </w:p>
    <w:p w:rsidR="00000000" w:rsidDel="00000000" w:rsidP="00000000" w:rsidRDefault="00000000" w:rsidRPr="00000000" w14:paraId="000000A7">
      <w:pPr>
        <w:numPr>
          <w:ilvl w:val="0"/>
          <w:numId w:val="13"/>
        </w:numPr>
        <w:spacing w:after="0" w:before="0" w:lineRule="auto"/>
        <w:ind w:left="720" w:hanging="360"/>
        <w:rPr/>
      </w:pPr>
      <w:r w:rsidDel="00000000" w:rsidR="00000000" w:rsidRPr="00000000">
        <w:rPr>
          <w:b w:val="1"/>
          <w:rtl w:val="0"/>
        </w:rPr>
        <w:t xml:space="preserve">Quasi-Sovereign Credit</w:t>
      </w:r>
      <w:r w:rsidDel="00000000" w:rsidR="00000000" w:rsidRPr="00000000">
        <w:rPr>
          <w:rtl w:val="0"/>
        </w:rPr>
        <w:t xml:space="preserve">: Issued by state-owned enterprises or entities with implicit government backing, these instruments combine elements of sovereign and corporate risk.</w:t>
      </w:r>
    </w:p>
    <w:p w:rsidR="00000000" w:rsidDel="00000000" w:rsidP="00000000" w:rsidRDefault="00000000" w:rsidRPr="00000000" w14:paraId="000000A8">
      <w:pPr>
        <w:numPr>
          <w:ilvl w:val="0"/>
          <w:numId w:val="13"/>
        </w:numPr>
        <w:spacing w:after="240" w:before="0" w:lineRule="auto"/>
        <w:ind w:left="720" w:hanging="360"/>
        <w:rPr/>
      </w:pPr>
      <w:r w:rsidDel="00000000" w:rsidR="00000000" w:rsidRPr="00000000">
        <w:rPr>
          <w:b w:val="1"/>
          <w:rtl w:val="0"/>
        </w:rPr>
        <w:t xml:space="preserve">Corporate Credit</w:t>
      </w:r>
      <w:r w:rsidDel="00000000" w:rsidR="00000000" w:rsidRPr="00000000">
        <w:rPr>
          <w:rtl w:val="0"/>
        </w:rPr>
        <w:t xml:space="preserve">: Bonds issued by EM companies, which offer higher yields but carry additional credit and liquidity risks.</w:t>
      </w:r>
    </w:p>
    <w:p w:rsidR="00000000" w:rsidDel="00000000" w:rsidP="00000000" w:rsidRDefault="00000000" w:rsidRPr="00000000" w14:paraId="000000A9">
      <w:pPr>
        <w:spacing w:after="240" w:before="240" w:lineRule="auto"/>
        <w:rPr/>
      </w:pPr>
      <w:r w:rsidDel="00000000" w:rsidR="00000000" w:rsidRPr="00000000">
        <w:rPr>
          <w:rtl w:val="0"/>
        </w:rPr>
        <w:t xml:space="preserve">The authors emphasize that EM credit markets vary significantly by region and issuer, with differences in legal structures, default probabilities, and recovery values.</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nzv4yxlhectt" w:id="38"/>
      <w:bookmarkEnd w:id="38"/>
      <w:r w:rsidDel="00000000" w:rsidR="00000000" w:rsidRPr="00000000">
        <w:rPr>
          <w:b w:val="1"/>
          <w:color w:val="000000"/>
          <w:sz w:val="22"/>
          <w:szCs w:val="22"/>
          <w:rtl w:val="0"/>
        </w:rPr>
        <w:t xml:space="preserve">Key Drivers of EM Credit Performance</w:t>
      </w:r>
    </w:p>
    <w:p w:rsidR="00000000" w:rsidDel="00000000" w:rsidP="00000000" w:rsidRDefault="00000000" w:rsidRPr="00000000" w14:paraId="000000AB">
      <w:pPr>
        <w:spacing w:after="240" w:before="240" w:lineRule="auto"/>
        <w:rPr/>
      </w:pPr>
      <w:r w:rsidDel="00000000" w:rsidR="00000000" w:rsidRPr="00000000">
        <w:rPr>
          <w:rtl w:val="0"/>
        </w:rPr>
        <w:t xml:space="preserve">The chapter outlines several factors that influence EM credit:</w:t>
      </w:r>
    </w:p>
    <w:p w:rsidR="00000000" w:rsidDel="00000000" w:rsidP="00000000" w:rsidRDefault="00000000" w:rsidRPr="00000000" w14:paraId="000000AC">
      <w:pPr>
        <w:numPr>
          <w:ilvl w:val="0"/>
          <w:numId w:val="19"/>
        </w:numPr>
        <w:spacing w:after="0" w:before="240" w:lineRule="auto"/>
        <w:ind w:left="720" w:hanging="360"/>
        <w:rPr/>
      </w:pPr>
      <w:r w:rsidDel="00000000" w:rsidR="00000000" w:rsidRPr="00000000">
        <w:rPr>
          <w:b w:val="1"/>
          <w:rtl w:val="0"/>
        </w:rPr>
        <w:t xml:space="preserve">Global Economic Conditions</w:t>
      </w:r>
      <w:r w:rsidDel="00000000" w:rsidR="00000000" w:rsidRPr="00000000">
        <w:rPr>
          <w:rtl w:val="0"/>
        </w:rPr>
        <w:t xml:space="preserve">: Growth in developed markets affects capital flows into EM credit, impacting spreads and funding conditions.</w:t>
      </w:r>
    </w:p>
    <w:p w:rsidR="00000000" w:rsidDel="00000000" w:rsidP="00000000" w:rsidRDefault="00000000" w:rsidRPr="00000000" w14:paraId="000000AD">
      <w:pPr>
        <w:numPr>
          <w:ilvl w:val="0"/>
          <w:numId w:val="19"/>
        </w:numPr>
        <w:spacing w:after="0" w:before="0" w:lineRule="auto"/>
        <w:ind w:left="720" w:hanging="360"/>
        <w:rPr/>
      </w:pPr>
      <w:r w:rsidDel="00000000" w:rsidR="00000000" w:rsidRPr="00000000">
        <w:rPr>
          <w:b w:val="1"/>
          <w:rtl w:val="0"/>
        </w:rPr>
        <w:t xml:space="preserve">Commodity Prices</w:t>
      </w:r>
      <w:r w:rsidDel="00000000" w:rsidR="00000000" w:rsidRPr="00000000">
        <w:rPr>
          <w:rtl w:val="0"/>
        </w:rPr>
        <w:t xml:space="preserve">: For commodity-exporting countries and companies, prices of oil, metals, and agricultural products directly affect credit quality.</w:t>
      </w:r>
    </w:p>
    <w:p w:rsidR="00000000" w:rsidDel="00000000" w:rsidP="00000000" w:rsidRDefault="00000000" w:rsidRPr="00000000" w14:paraId="000000AE">
      <w:pPr>
        <w:numPr>
          <w:ilvl w:val="0"/>
          <w:numId w:val="19"/>
        </w:numPr>
        <w:spacing w:after="0" w:before="0" w:lineRule="auto"/>
        <w:ind w:left="720" w:hanging="360"/>
        <w:rPr/>
      </w:pPr>
      <w:r w:rsidDel="00000000" w:rsidR="00000000" w:rsidRPr="00000000">
        <w:rPr>
          <w:b w:val="1"/>
          <w:rtl w:val="0"/>
        </w:rPr>
        <w:t xml:space="preserve">US Interest Rates</w:t>
      </w:r>
      <w:r w:rsidDel="00000000" w:rsidR="00000000" w:rsidRPr="00000000">
        <w:rPr>
          <w:rtl w:val="0"/>
        </w:rPr>
        <w:t xml:space="preserve">: Rising US rates often lead to outflows from EM credit markets, increasing spreads and borrowing costs.</w:t>
      </w:r>
    </w:p>
    <w:p w:rsidR="00000000" w:rsidDel="00000000" w:rsidP="00000000" w:rsidRDefault="00000000" w:rsidRPr="00000000" w14:paraId="000000AF">
      <w:pPr>
        <w:numPr>
          <w:ilvl w:val="0"/>
          <w:numId w:val="19"/>
        </w:numPr>
        <w:spacing w:after="0" w:before="0" w:lineRule="auto"/>
        <w:ind w:left="720" w:hanging="360"/>
        <w:rPr/>
      </w:pPr>
      <w:r w:rsidDel="00000000" w:rsidR="00000000" w:rsidRPr="00000000">
        <w:rPr>
          <w:b w:val="1"/>
          <w:rtl w:val="0"/>
        </w:rPr>
        <w:t xml:space="preserve">Political and Policy Risk</w:t>
      </w:r>
      <w:r w:rsidDel="00000000" w:rsidR="00000000" w:rsidRPr="00000000">
        <w:rPr>
          <w:rtl w:val="0"/>
        </w:rPr>
        <w:t xml:space="preserve">: Political instability, elections, or unexpected policy shifts can cause significant volatility in EM credit spreads.</w:t>
      </w:r>
    </w:p>
    <w:p w:rsidR="00000000" w:rsidDel="00000000" w:rsidP="00000000" w:rsidRDefault="00000000" w:rsidRPr="00000000" w14:paraId="000000B0">
      <w:pPr>
        <w:numPr>
          <w:ilvl w:val="0"/>
          <w:numId w:val="19"/>
        </w:numPr>
        <w:spacing w:after="240" w:before="0" w:lineRule="auto"/>
        <w:ind w:left="720" w:hanging="360"/>
        <w:rPr/>
      </w:pPr>
      <w:r w:rsidDel="00000000" w:rsidR="00000000" w:rsidRPr="00000000">
        <w:rPr>
          <w:b w:val="1"/>
          <w:rtl w:val="0"/>
        </w:rPr>
        <w:t xml:space="preserve">Corporate Fundamentals</w:t>
      </w:r>
      <w:r w:rsidDel="00000000" w:rsidR="00000000" w:rsidRPr="00000000">
        <w:rPr>
          <w:rtl w:val="0"/>
        </w:rPr>
        <w:t xml:space="preserve">: For corporate issuers, factors such as debt levels, revenue growth, and governance are critical to credit performance.</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83cpzlqkgr7" w:id="39"/>
      <w:bookmarkEnd w:id="39"/>
      <w:r w:rsidDel="00000000" w:rsidR="00000000" w:rsidRPr="00000000">
        <w:rPr>
          <w:b w:val="1"/>
          <w:color w:val="000000"/>
          <w:sz w:val="22"/>
          <w:szCs w:val="22"/>
          <w:rtl w:val="0"/>
        </w:rPr>
        <w:t xml:space="preserve">Trading Strategies in EM Credit</w:t>
      </w:r>
    </w:p>
    <w:p w:rsidR="00000000" w:rsidDel="00000000" w:rsidP="00000000" w:rsidRDefault="00000000" w:rsidRPr="00000000" w14:paraId="000000B2">
      <w:pPr>
        <w:spacing w:after="240" w:before="240" w:lineRule="auto"/>
        <w:rPr/>
      </w:pPr>
      <w:r w:rsidDel="00000000" w:rsidR="00000000" w:rsidRPr="00000000">
        <w:rPr>
          <w:rtl w:val="0"/>
        </w:rPr>
        <w:t xml:space="preserve">The authors discuss practical approaches for trading EM credit:</w:t>
      </w:r>
    </w:p>
    <w:p w:rsidR="00000000" w:rsidDel="00000000" w:rsidP="00000000" w:rsidRDefault="00000000" w:rsidRPr="00000000" w14:paraId="000000B3">
      <w:pPr>
        <w:numPr>
          <w:ilvl w:val="0"/>
          <w:numId w:val="12"/>
        </w:numPr>
        <w:spacing w:after="0" w:before="240" w:lineRule="auto"/>
        <w:ind w:left="720" w:hanging="360"/>
        <w:rPr/>
      </w:pPr>
      <w:r w:rsidDel="00000000" w:rsidR="00000000" w:rsidRPr="00000000">
        <w:rPr>
          <w:b w:val="1"/>
          <w:rtl w:val="0"/>
        </w:rPr>
        <w:t xml:space="preserve">Relative Value Trades</w:t>
      </w:r>
      <w:r w:rsidDel="00000000" w:rsidR="00000000" w:rsidRPr="00000000">
        <w:rPr>
          <w:rtl w:val="0"/>
        </w:rPr>
        <w:t xml:space="preserve">: Identifying mispricings between issuers with similar credit profiles or within an issuer's bond curve, such as comparing bonds in local versus hard currencies.</w:t>
      </w:r>
    </w:p>
    <w:p w:rsidR="00000000" w:rsidDel="00000000" w:rsidP="00000000" w:rsidRDefault="00000000" w:rsidRPr="00000000" w14:paraId="000000B4">
      <w:pPr>
        <w:numPr>
          <w:ilvl w:val="0"/>
          <w:numId w:val="12"/>
        </w:numPr>
        <w:spacing w:after="0" w:before="0" w:lineRule="auto"/>
        <w:ind w:left="720" w:hanging="360"/>
        <w:rPr/>
      </w:pPr>
      <w:r w:rsidDel="00000000" w:rsidR="00000000" w:rsidRPr="00000000">
        <w:rPr>
          <w:b w:val="1"/>
          <w:rtl w:val="0"/>
        </w:rPr>
        <w:t xml:space="preserve">Credit Curve Strategies</w:t>
      </w:r>
      <w:r w:rsidDel="00000000" w:rsidR="00000000" w:rsidRPr="00000000">
        <w:rPr>
          <w:rtl w:val="0"/>
        </w:rPr>
        <w:t xml:space="preserve">: Positioning for movements in credit curves based on expectations of economic or issuer-specific developments.</w:t>
      </w:r>
    </w:p>
    <w:p w:rsidR="00000000" w:rsidDel="00000000" w:rsidP="00000000" w:rsidRDefault="00000000" w:rsidRPr="00000000" w14:paraId="000000B5">
      <w:pPr>
        <w:numPr>
          <w:ilvl w:val="0"/>
          <w:numId w:val="12"/>
        </w:numPr>
        <w:spacing w:after="0" w:before="0" w:lineRule="auto"/>
        <w:ind w:left="720" w:hanging="360"/>
        <w:rPr/>
      </w:pPr>
      <w:r w:rsidDel="00000000" w:rsidR="00000000" w:rsidRPr="00000000">
        <w:rPr>
          <w:b w:val="1"/>
          <w:rtl w:val="0"/>
        </w:rPr>
        <w:t xml:space="preserve">Event-Driven Trades</w:t>
      </w:r>
      <w:r w:rsidDel="00000000" w:rsidR="00000000" w:rsidRPr="00000000">
        <w:rPr>
          <w:rtl w:val="0"/>
        </w:rPr>
        <w:t xml:space="preserve">: Anticipating and trading around key events, such as elections, restructurings, or geopolitical shifts that can affect credit spreads.</w:t>
      </w:r>
    </w:p>
    <w:p w:rsidR="00000000" w:rsidDel="00000000" w:rsidP="00000000" w:rsidRDefault="00000000" w:rsidRPr="00000000" w14:paraId="000000B6">
      <w:pPr>
        <w:numPr>
          <w:ilvl w:val="0"/>
          <w:numId w:val="12"/>
        </w:numPr>
        <w:spacing w:after="0" w:before="0" w:lineRule="auto"/>
        <w:ind w:left="720" w:hanging="360"/>
        <w:rPr/>
      </w:pPr>
      <w:r w:rsidDel="00000000" w:rsidR="00000000" w:rsidRPr="00000000">
        <w:rPr>
          <w:b w:val="1"/>
          <w:rtl w:val="0"/>
        </w:rPr>
        <w:t xml:space="preserve">Sovereign vs. Corporate Arbitrage</w:t>
      </w:r>
      <w:r w:rsidDel="00000000" w:rsidR="00000000" w:rsidRPr="00000000">
        <w:rPr>
          <w:rtl w:val="0"/>
        </w:rPr>
        <w:t xml:space="preserve">: Exploiting differences between sovereign and corporate credit spreads in the same country, particularly in quasi-sovereign entities.</w:t>
      </w:r>
    </w:p>
    <w:p w:rsidR="00000000" w:rsidDel="00000000" w:rsidP="00000000" w:rsidRDefault="00000000" w:rsidRPr="00000000" w14:paraId="000000B7">
      <w:pPr>
        <w:numPr>
          <w:ilvl w:val="0"/>
          <w:numId w:val="12"/>
        </w:numPr>
        <w:spacing w:after="240" w:before="0" w:lineRule="auto"/>
        <w:ind w:left="720" w:hanging="360"/>
        <w:rPr/>
      </w:pPr>
      <w:r w:rsidDel="00000000" w:rsidR="00000000" w:rsidRPr="00000000">
        <w:rPr>
          <w:b w:val="1"/>
          <w:rtl w:val="0"/>
        </w:rPr>
        <w:t xml:space="preserve">High-Yield Focus</w:t>
      </w:r>
      <w:r w:rsidDel="00000000" w:rsidR="00000000" w:rsidRPr="00000000">
        <w:rPr>
          <w:rtl w:val="0"/>
        </w:rPr>
        <w:t xml:space="preserve">: Targeting high-yield EM credits that offer significant spreads but require deep fundamental analysis due to higher default risk.</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1vqtkza4zof5" w:id="40"/>
      <w:bookmarkEnd w:id="40"/>
      <w:r w:rsidDel="00000000" w:rsidR="00000000" w:rsidRPr="00000000">
        <w:rPr>
          <w:b w:val="1"/>
          <w:color w:val="000000"/>
          <w:sz w:val="22"/>
          <w:szCs w:val="22"/>
          <w:rtl w:val="0"/>
        </w:rPr>
        <w:t xml:space="preserve">Risk Management in EM Credit</w:t>
      </w:r>
    </w:p>
    <w:p w:rsidR="00000000" w:rsidDel="00000000" w:rsidP="00000000" w:rsidRDefault="00000000" w:rsidRPr="00000000" w14:paraId="000000B9">
      <w:pPr>
        <w:spacing w:after="240" w:before="240" w:lineRule="auto"/>
        <w:rPr/>
      </w:pPr>
      <w:r w:rsidDel="00000000" w:rsidR="00000000" w:rsidRPr="00000000">
        <w:rPr>
          <w:rtl w:val="0"/>
        </w:rPr>
        <w:t xml:space="preserve">Given the complexity and volatility of EM credit markets, the chapter emphasizes robust risk management:</w:t>
      </w:r>
    </w:p>
    <w:p w:rsidR="00000000" w:rsidDel="00000000" w:rsidP="00000000" w:rsidRDefault="00000000" w:rsidRPr="00000000" w14:paraId="000000BA">
      <w:pPr>
        <w:numPr>
          <w:ilvl w:val="0"/>
          <w:numId w:val="16"/>
        </w:numPr>
        <w:spacing w:after="0" w:before="240" w:lineRule="auto"/>
        <w:ind w:left="720" w:hanging="360"/>
        <w:rPr/>
      </w:pPr>
      <w:r w:rsidDel="00000000" w:rsidR="00000000" w:rsidRPr="00000000">
        <w:rPr>
          <w:b w:val="1"/>
          <w:rtl w:val="0"/>
        </w:rPr>
        <w:t xml:space="preserve">Credit Analysis</w:t>
      </w:r>
      <w:r w:rsidDel="00000000" w:rsidR="00000000" w:rsidRPr="00000000">
        <w:rPr>
          <w:rtl w:val="0"/>
        </w:rPr>
        <w:t xml:space="preserve">: Rigorous evaluation of issuers’ financial health, debt sustainability, and potential recovery rates in case of default.</w:t>
      </w:r>
    </w:p>
    <w:p w:rsidR="00000000" w:rsidDel="00000000" w:rsidP="00000000" w:rsidRDefault="00000000" w:rsidRPr="00000000" w14:paraId="000000BB">
      <w:pPr>
        <w:numPr>
          <w:ilvl w:val="0"/>
          <w:numId w:val="16"/>
        </w:numPr>
        <w:spacing w:after="0" w:before="0" w:lineRule="auto"/>
        <w:ind w:left="720" w:hanging="360"/>
        <w:rPr/>
      </w:pPr>
      <w:r w:rsidDel="00000000" w:rsidR="00000000" w:rsidRPr="00000000">
        <w:rPr>
          <w:b w:val="1"/>
          <w:rtl w:val="0"/>
        </w:rPr>
        <w:t xml:space="preserve">Liquidity Risks</w:t>
      </w:r>
      <w:r w:rsidDel="00000000" w:rsidR="00000000" w:rsidRPr="00000000">
        <w:rPr>
          <w:rtl w:val="0"/>
        </w:rPr>
        <w:t xml:space="preserve">: Acknowledging that EM credit instruments may become illiquid during periods of market stress, leading to significant price dislocations.</w:t>
      </w:r>
    </w:p>
    <w:p w:rsidR="00000000" w:rsidDel="00000000" w:rsidP="00000000" w:rsidRDefault="00000000" w:rsidRPr="00000000" w14:paraId="000000BC">
      <w:pPr>
        <w:numPr>
          <w:ilvl w:val="0"/>
          <w:numId w:val="16"/>
        </w:numPr>
        <w:spacing w:after="0" w:before="0" w:lineRule="auto"/>
        <w:ind w:left="720" w:hanging="360"/>
        <w:rPr/>
      </w:pPr>
      <w:r w:rsidDel="00000000" w:rsidR="00000000" w:rsidRPr="00000000">
        <w:rPr>
          <w:b w:val="1"/>
          <w:rtl w:val="0"/>
        </w:rPr>
        <w:t xml:space="preserve">Default and Downgrade Risk</w:t>
      </w:r>
      <w:r w:rsidDel="00000000" w:rsidR="00000000" w:rsidRPr="00000000">
        <w:rPr>
          <w:rtl w:val="0"/>
        </w:rPr>
        <w:t xml:space="preserve">: Managing exposure to issuers at risk of default or rating downgrades, which can result in sharp price declines.</w:t>
      </w:r>
    </w:p>
    <w:p w:rsidR="00000000" w:rsidDel="00000000" w:rsidP="00000000" w:rsidRDefault="00000000" w:rsidRPr="00000000" w14:paraId="000000BD">
      <w:pPr>
        <w:numPr>
          <w:ilvl w:val="0"/>
          <w:numId w:val="16"/>
        </w:numPr>
        <w:spacing w:after="240" w:before="0" w:lineRule="auto"/>
        <w:ind w:left="720" w:hanging="360"/>
        <w:rPr/>
      </w:pPr>
      <w:r w:rsidDel="00000000" w:rsidR="00000000" w:rsidRPr="00000000">
        <w:rPr>
          <w:b w:val="1"/>
          <w:rtl w:val="0"/>
        </w:rPr>
        <w:t xml:space="preserve">Hedging Tools</w:t>
      </w:r>
      <w:r w:rsidDel="00000000" w:rsidR="00000000" w:rsidRPr="00000000">
        <w:rPr>
          <w:rtl w:val="0"/>
        </w:rPr>
        <w:t xml:space="preserve">: Utilizing credit default swaps (CDS) and other derivatives to mitigate credit risk while maintaining market exposure.</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td5110w6hc6e" w:id="41"/>
      <w:bookmarkEnd w:id="41"/>
      <w:r w:rsidDel="00000000" w:rsidR="00000000" w:rsidRPr="00000000">
        <w:rPr>
          <w:b w:val="1"/>
          <w:color w:val="000000"/>
          <w:sz w:val="22"/>
          <w:szCs w:val="22"/>
          <w:rtl w:val="0"/>
        </w:rPr>
        <w:t xml:space="preserve">Case Studies and Examples</w:t>
      </w:r>
    </w:p>
    <w:p w:rsidR="00000000" w:rsidDel="00000000" w:rsidP="00000000" w:rsidRDefault="00000000" w:rsidRPr="00000000" w14:paraId="000000BF">
      <w:pPr>
        <w:spacing w:after="240" w:before="240" w:lineRule="auto"/>
        <w:rPr/>
      </w:pPr>
      <w:r w:rsidDel="00000000" w:rsidR="00000000" w:rsidRPr="00000000">
        <w:rPr>
          <w:rtl w:val="0"/>
        </w:rPr>
        <w:t xml:space="preserve">The authors provide illustrative examples of EM credit trading scenarios:</w:t>
      </w:r>
    </w:p>
    <w:p w:rsidR="00000000" w:rsidDel="00000000" w:rsidP="00000000" w:rsidRDefault="00000000" w:rsidRPr="00000000" w14:paraId="000000C0">
      <w:pPr>
        <w:numPr>
          <w:ilvl w:val="0"/>
          <w:numId w:val="8"/>
        </w:numPr>
        <w:spacing w:after="0" w:before="240" w:lineRule="auto"/>
        <w:ind w:left="720" w:hanging="360"/>
        <w:rPr/>
      </w:pPr>
      <w:r w:rsidDel="00000000" w:rsidR="00000000" w:rsidRPr="00000000">
        <w:rPr>
          <w:rtl w:val="0"/>
        </w:rPr>
        <w:t xml:space="preserve">A case study on the restructuring of Venezuelan sovereign debt highlights the risks and potential rewards of investing in distressed credits.</w:t>
      </w:r>
    </w:p>
    <w:p w:rsidR="00000000" w:rsidDel="00000000" w:rsidP="00000000" w:rsidRDefault="00000000" w:rsidRPr="00000000" w14:paraId="000000C1">
      <w:pPr>
        <w:numPr>
          <w:ilvl w:val="0"/>
          <w:numId w:val="8"/>
        </w:numPr>
        <w:spacing w:after="240" w:before="0" w:lineRule="auto"/>
        <w:ind w:left="720" w:hanging="360"/>
        <w:rPr/>
      </w:pPr>
      <w:r w:rsidDel="00000000" w:rsidR="00000000" w:rsidRPr="00000000">
        <w:rPr>
          <w:rtl w:val="0"/>
        </w:rPr>
        <w:t xml:space="preserve">Another example examines the impact of oil price volatility on the credit spreads of a major quasi-sovereign energy producer in the Middle East.</w:t>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tq9760taa3s5" w:id="42"/>
      <w:bookmarkEnd w:id="42"/>
      <w:r w:rsidDel="00000000" w:rsidR="00000000" w:rsidRPr="00000000">
        <w:rPr>
          <w:b w:val="1"/>
          <w:color w:val="000000"/>
          <w:sz w:val="22"/>
          <w:szCs w:val="22"/>
          <w:rtl w:val="0"/>
        </w:rPr>
        <w:t xml:space="preserve">Conclusion</w:t>
      </w:r>
    </w:p>
    <w:p w:rsidR="00000000" w:rsidDel="00000000" w:rsidP="00000000" w:rsidRDefault="00000000" w:rsidRPr="00000000" w14:paraId="000000C3">
      <w:pPr>
        <w:spacing w:after="240" w:before="240" w:lineRule="auto"/>
        <w:rPr/>
      </w:pPr>
      <w:r w:rsidDel="00000000" w:rsidR="00000000" w:rsidRPr="00000000">
        <w:rPr>
          <w:rtl w:val="0"/>
        </w:rPr>
        <w:t xml:space="preserve">Chapter 7 emphasizes the dynamic nature of EM credit markets, presenting them as a mix of high-risk, high-reward opportunities. Traders need a deep understanding of the unique drivers and risks associated with sovereign, quasi-sovereign, and corporate credit.</w:t>
      </w:r>
    </w:p>
    <w:p w:rsidR="00000000" w:rsidDel="00000000" w:rsidP="00000000" w:rsidRDefault="00000000" w:rsidRPr="00000000" w14:paraId="000000C4">
      <w:pPr>
        <w:spacing w:after="240" w:before="240" w:lineRule="auto"/>
        <w:rPr/>
      </w:pPr>
      <w:r w:rsidDel="00000000" w:rsidR="00000000" w:rsidRPr="00000000">
        <w:rPr>
          <w:rtl w:val="0"/>
        </w:rPr>
        <w:t xml:space="preserve">The authors stress the importance of a disciplined, research-driven approach that combines market insights, fundamental analysis, and effective risk management. By navigating these challenges, traders can unlock the potential of EM credit markets while mitigating exposure to volatility and adverse outcomes.</w:t>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