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64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</w:t>
      </w:r>
    </w:p>
    <w:p>
      <w:pPr>
        <w:pStyle w:val="BodyText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to evaluate how many non-working people are supported by 100 working people.</w:t>
      </w:r>
    </w:p>
    <w:p>
      <w:pPr>
        <w:pStyle w:val="BodyText"/>
      </w:pPr>
      <w:r>
        <w:t xml:space="preserve">The formula for the dependency ratio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</m:oMath>
      </m:oMathPara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 I don’t mean any personal judgment when using this classification.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bookmarkStart w:id="28" w:name="age-and-population-pyramids-for-belgium"/>
    <w:p>
      <w:pPr>
        <w:pStyle w:val="Heading2"/>
      </w:pPr>
      <w:r>
        <w:t xml:space="preserve">2.1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age-and-population-pyramids-for-china"/>
    <w:p>
      <w:pPr>
        <w:pStyle w:val="Heading2"/>
      </w:pPr>
      <w:r>
        <w:t xml:space="preserve">2.2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brazil"/>
    <w:p>
      <w:pPr>
        <w:pStyle w:val="Heading2"/>
      </w:pPr>
      <w:r>
        <w:t xml:space="preserve">2.3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india"/>
    <w:p>
      <w:pPr>
        <w:pStyle w:val="Heading2"/>
      </w:pPr>
      <w:r>
        <w:t xml:space="preserve">2.4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japan"/>
    <w:p>
      <w:pPr>
        <w:pStyle w:val="Heading2"/>
      </w:pPr>
      <w:r>
        <w:t xml:space="preserve">2.5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nigeria"/>
    <w:p>
      <w:pPr>
        <w:pStyle w:val="Heading2"/>
      </w:pPr>
      <w:r>
        <w:t xml:space="preserve">2.6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3"/>
    <w:bookmarkEnd w:id="64"/>
    <w:bookmarkStart w:id="68" w:name="references"/>
    <w:p>
      <w:pPr>
        <w:pStyle w:val="Heading1"/>
      </w:pPr>
      <w:r>
        <w:t xml:space="preserve">3. References</w:t>
      </w:r>
    </w:p>
    <w:bookmarkStart w:id="67" w:name="refs"/>
    <w:bookmarkStart w:id="65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65"/>
    <w:bookmarkStart w:id="66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2022-07-04T05:51:36Z</dcterms:created>
  <dcterms:modified xsi:type="dcterms:W3CDTF">2022-07-04T05:51:36Z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