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31BC6E45" w14:textId="77777777" w:rsidR="009303D9" w:rsidRPr="008B6524" w:rsidRDefault="009303D9" w:rsidP="008B6524">
      <w:pPr>
        <w:pStyle w:val="papertitle"/>
        <w:spacing w:before="5pt" w:beforeAutospacing="1" w:after="5pt" w:afterAutospacing="1"/>
        <w:rPr>
          <w:kern w:val="48"/>
        </w:rPr>
      </w:pPr>
      <w:r>
        <w:rPr>
          <w:lang w:val="pt-BR"/>
        </w:rPr>
        <w:t xml:space="preserve">Modelos de Regressao e Classificacao Linear</w:t>
      </w:r>
    </w:p>
    <w:p w14:paraId="20C779BD" w14:textId="77777777" w:rsidR="00D7522C" w:rsidRDefault="00D7522C" w:rsidP="003B4E04">
      <w:pPr>
        <w:pStyle w:val="Author"/>
        <w:spacing w:before="5pt" w:beforeAutospacing="1" w:after="5pt" w:afterAutospacing="1" w:line="6pt" w:lineRule="auto"/>
        <w:rPr>
          <w:sz w:val="16"/>
          <w:szCs w:val="16"/>
        </w:rPr>
      </w:pPr>
    </w:p>
    <w:p w14:paraId="1F960E65" w14:textId="77777777" w:rsidR="00D7522C" w:rsidRPr="00CA4392" w:rsidRDefault="00D7522C" w:rsidP="00CA4392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D7522C" w:rsidRPr="00CA4392" w:rsidSect="003B4E04">
          <w:footerReference w:type="first" r:id="rId8"/>
          <w:pgSz w:w="595.30pt" w:h="841.90pt" w:code="9"/>
          <w:pgMar w:top="27pt" w:right="44.65pt" w:bottom="72pt" w:left="44.65pt" w:header="36pt" w:footer="36pt" w:gutter="0pt"/>
          <w:cols w:space="36pt"/>
          <w:titlePg/>
          <w:docGrid w:linePitch="360"/>
        </w:sectPr>
      </w:pPr>
    </w:p>
    <w:p w14:paraId="0316535E" w14:textId="77777777" w:rsidR="009F1D79" w:rsidRDefault="009F1D79">
      <w:pPr>
        <w:sectPr w:rsidR="009F1D79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3" w:space="36pt"/>
          <w:docGrid w:linePitch="360"/>
        </w:sectPr>
      </w:pPr>
    </w:p>
    <w:p w14:paraId="0A88E65D" w14:textId="77777777" w:rsidR="009303D9" w:rsidRPr="005B520E" w:rsidRDefault="00BD670B">
      <w:pPr>
        <w:sectPr w:rsidR="009303D9" w:rsidRPr="005B520E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3" w:space="36pt"/>
          <w:docGrid w:linePitch="360"/>
        </w:sectPr>
      </w:pPr>
      <w:r>
        <w:br w:type="column"/>
      </w:r>
    </w:p>
    <w:p w14:paraId="04879221" w14:textId="77777777" w:rsidR="00122E97" w:rsidRDefault="00EF7BD7" w:rsidP="00EF7BD7">
      <w:pPr>
        <w:pStyle w:val="Keywords"/>
        <w:ind w:firstLine="0pt"/>
        <w:jc w:val="start"/>
      </w:pPr>
      <w:r>
        <w:rPr>
          <w:lang w:val="pt-BR"/>
        </w:rPr>
        <w:t xml:space="preserve">Lucas Barroso Sá 2426651Abstract—Este documento apresenta o desenvolvimento e a avaliação de modelos preditivos baseados no método de Mínimos Quadrados Ordinários (MQO) para uma tarefa de regressão do PIB da China e para a classificação de expressões faciais. O estudo de classificação utiliza sinais de eletromiografia captados por sensores em dois músculos faciais. A metodologia abrange a implementação dos estimadores tradicional, regularizado e polinomial. A regressão foi avaliada por Random Subsampling e a classificação por simulações de Monte Carlo. Observação: símbolos, caracteres especiais e equações matemáticas foram estritamente omitidos do título e do resumo em conformidade com as diretrizes do template.</w:t>
      </w:r>
    </w:p>
    <w:p w14:paraId="565BFC54" w14:textId="6BC1CAA2" w:rsidR="00103059" w:rsidRPr="00EF7BD7" w:rsidRDefault="00122E97" w:rsidP="00EF7BD7">
      <w:pPr>
        <w:pStyle w:val="Keywords"/>
        <w:ind w:firstLine="0pt"/>
        <w:jc w:val="start"/>
      </w:pPr>
      <w:r>
        <w:rPr>
          <w:lang w:val="pt-BR"/>
        </w:rPr>
        <w:t xml:space="preserve"> I.Introduction O presente trabalho é composto por duas etapas. A primeira é um sistema de predição quantitativa do PIB da China, usando o ano como variável regressora. A segunda aborda o desenvolvimento de um sistema de predição qualitativa focado no reconhecimento de padrões em sinais de eletromiografia (EMG). A base de dados utilizada é composta por 50.000 amostras captadas a uma taxa de amostragem de 1 kHz, utilizando unidades do Sistema Internacional (SI) como recomendado. Os dados são oriundos de dois sensores posicionados no músculo Corrugador do Supercílio e no Zigomático Maior. O objetivo principal é modelar classificadores matemáticos capazes de categorizar cinco expressões faciais distintas: neutro, sorriso, sobrancelhas levantadas, surpreso e rabugento.II.  MethodologyA estruturação do problema de classificação multiclasse (5 categorias) exigiu a transformação do vetor de características independentes Y em uma matriz binária utilizando a técnica de One-Hot Encoding. Dessa forma, a matriz adotou as dimensões Y em RN x C, permitindo que os estimadores realizassem as predições matricialmente.</w:t>
      </w:r>
    </w:p>
    <w:p w14:paraId="21EC12D6" w14:textId="2993B0FC" w:rsidR="00103059" w:rsidRPr="00103059" w:rsidRDefault="0060710F" w:rsidP="00103059">
      <w:pPr>
        <w:pStyle w:val="Ttulo1"/>
        <w:numPr>
          <w:ilvl w:val="0"/>
          <w:numId w:val="0"/>
        </w:numPr>
        <w:jc w:val="both"/>
        <w:rPr>
          <w:lang w:val="pt-BR"/>
        </w:rPr>
      </w:pPr>
      <w:r>
        <w:rPr>
          <w:lang w:val="pt-BR"/>
        </w:rPr>
        <w:tab/>
      </w:r>
      <w:r w:rsidR="00103059" w:rsidRPr="00103059">
        <w:rPr>
          <w:lang w:val="pt-BR"/>
        </w:rPr>
        <w:t>As abreviações e acrônimos, como o MQO (Mínimos Quadrados Ordinários), foram definidos na sua primeira aparição no texto. Os modelos avaliados foram:</w:t>
      </w:r>
    </w:p>
    <w:p w14:paraId="789B59EE" w14:textId="77777777" w:rsidR="00103059" w:rsidRPr="00103059" w:rsidRDefault="00103059" w:rsidP="00103059">
      <w:pPr>
        <w:pStyle w:val="Ttulo1"/>
        <w:numPr>
          <w:ilvl w:val="0"/>
          <w:numId w:val="0"/>
        </w:numPr>
        <w:jc w:val="both"/>
        <w:rPr>
          <w:lang w:val="pt-BR"/>
        </w:rPr>
      </w:pPr>
      <w:r w:rsidRPr="00103059">
        <w:rPr>
          <w:b/>
          <w:bCs/>
          <w:lang w:val="pt-BR"/>
        </w:rPr>
        <w:t>MQO Tradicional:</w:t>
      </w:r>
      <w:r w:rsidRPr="00103059">
        <w:rPr>
          <w:lang w:val="pt-BR"/>
        </w:rPr>
        <w:t xml:space="preserve"> Estimador base que estabelece um hiperplano de separação linear.</w:t>
      </w:r>
    </w:p>
    <w:p w14:paraId="7AD5F685" w14:textId="5F308936" w:rsidR="00103059" w:rsidRPr="00103059" w:rsidRDefault="00103059" w:rsidP="00103059">
      <w:pPr>
        <w:pStyle w:val="Ttulo1"/>
        <w:numPr>
          <w:ilvl w:val="0"/>
          <w:numId w:val="0"/>
        </w:numPr>
        <w:jc w:val="both"/>
        <w:rPr>
          <w:lang w:val="pt-BR"/>
        </w:rPr>
      </w:pPr>
      <w:r w:rsidRPr="00103059">
        <w:rPr>
          <w:b/>
          <w:bCs/>
          <w:lang w:val="pt-BR"/>
        </w:rPr>
        <w:t>MQO Regularizado (Tikhonov):</w:t>
      </w:r>
      <w:r w:rsidRPr="00103059">
        <w:rPr>
          <w:lang w:val="pt-BR"/>
        </w:rPr>
        <w:t xml:space="preserve"> Adiciona uma penalidade </w:t>
      </w:r>
      <m:oMath>
        <m:r>
          <m:rPr>
            <m:sty m:val="p"/>
          </m:rPr>
          <w:rPr>
            <w:rFonts w:ascii="Cambria Math" w:hAnsi="Cambria Math"/>
            <w:lang w:val="pt-BR"/>
          </w:rPr>
          <m:t>λ</m:t>
        </m:r>
      </m:oMath>
      <w:r w:rsidRPr="00103059">
        <w:rPr>
          <w:lang w:val="pt-BR"/>
        </w:rPr>
        <w:t xml:space="preserve"> à matriz de covariância para estabilizar a pseudo-inversa e evitar sobreajuste.</w:t>
      </w:r>
    </w:p>
    <w:p w14:paraId="7D5F3E47" w14:textId="57E2CB1D" w:rsidR="00103059" w:rsidRPr="00103059" w:rsidRDefault="00103059" w:rsidP="00103059">
      <w:pPr>
        <w:pStyle w:val="Ttulo1"/>
        <w:numPr>
          <w:ilvl w:val="0"/>
          <w:numId w:val="0"/>
        </w:numPr>
        <w:jc w:val="both"/>
        <w:rPr>
          <w:lang w:val="pt-BR"/>
        </w:rPr>
      </w:pPr>
      <w:r w:rsidRPr="00103059">
        <w:rPr>
          <w:b/>
          <w:bCs/>
          <w:lang w:val="pt-BR"/>
        </w:rPr>
        <w:t>MQO Polinomial:</w:t>
      </w:r>
      <w:r w:rsidRPr="00103059">
        <w:rPr>
          <w:lang w:val="pt-BR"/>
        </w:rPr>
        <w:t xml:space="preserve"> Aplica uma expansão das características originais até um grau </w:t>
      </w:r>
      <m:oMath>
        <m:r>
          <m:rPr>
            <m:sty m:val="p"/>
          </m:rPr>
          <w:rPr>
            <w:rFonts w:ascii="Cambria Math" w:hAnsi="Cambria Math"/>
            <w:lang w:val="pt-BR"/>
          </w:rPr>
          <m:t>q</m:t>
        </m:r>
      </m:oMath>
      <w:r w:rsidRPr="00103059">
        <w:rPr>
          <w:lang w:val="pt-BR"/>
        </w:rPr>
        <w:t>, projetando os dados em dimensões superiores.</w:t>
      </w:r>
    </w:p>
    <w:p w14:paraId="49E534A3" w14:textId="21F975DC" w:rsidR="00103059" w:rsidRDefault="0060710F" w:rsidP="00103059">
      <w:pPr>
        <w:pStyle w:val="Ttulo1"/>
        <w:numPr>
          <w:ilvl w:val="0"/>
          <w:numId w:val="0"/>
        </w:numPr>
        <w:jc w:val="both"/>
        <w:rPr>
          <w:lang w:val="pt-BR"/>
        </w:rPr>
      </w:pPr>
      <w:r>
        <w:rPr>
          <w:lang w:val="pt-BR"/>
        </w:rPr>
        <w:t xml:space="preserve">Para garantir a validade estatística, projetou-se uma validação cruzada baseada em amostragem aleatória (Simulação de Monte Carlo). Foram executadas R=500 rodadas, dividindo os dados a cada iteração em 80% para treinamento e 20% para teste. Para a regressão, o arquivo china gdp.csv foi organizado numa matriz X de dimensão N por p e num vetor y de dimensão N por 1. Os modelos foram o MQO tradicional, o MQO regularizado (Tikhonov) com lambda igual a 0, 0,25, 0,5, 0,75 e 1, e a regressão polinomial via MQO. O grau q foi escolhido por poda, olhando o R2. A validação dessa etapa também teve R=500 rodadas, com 80% dos dados para treino e 20% para teste. As medidas usadas foram MSE e R2.</w:t>
      </w:r>
    </w:p>
    <w:p w14:paraId="0CC47338" w14:textId="77777777" w:rsidR="001D1675" w:rsidRDefault="001D1675" w:rsidP="001D1675">
      <w:pPr>
        <w:rPr>
          <w:lang w:val="pt-BR"/>
        </w:rPr>
      </w:pPr>
    </w:p>
    <w:p w14:paraId="6F427183" w14:textId="77777777" w:rsidR="001D1675" w:rsidRPr="001D1675" w:rsidRDefault="001D1675" w:rsidP="001D1675">
      <w:pPr>
        <w:rPr>
          <w:lang w:val="pt-BR"/>
        </w:rPr>
      </w:pPr>
    </w:p>
    <w:p w14:paraId="17F150FC" w14:textId="4551B492" w:rsidR="009303D9" w:rsidRPr="001E2071" w:rsidRDefault="0060710F" w:rsidP="001E2071">
      <w:pPr>
        <w:pStyle w:val="Ttulo1"/>
        <w:numPr>
          <w:ilvl w:val="0"/>
          <w:numId w:val="0"/>
        </w:numPr>
        <w:jc w:val="both"/>
        <w:rPr>
          <w:b/>
          <w:bCs/>
        </w:rPr>
      </w:pPr>
      <w:r w:rsidRPr="001E2071">
        <w:rPr>
          <w:b/>
          <w:bCs/>
        </w:rPr>
        <w:t>III.</w:t>
      </w:r>
      <w:r w:rsidR="00EF7BD7" w:rsidRPr="001E2071">
        <w:rPr>
          <w:b/>
          <w:bCs/>
        </w:rPr>
        <w:t xml:space="preserve"> </w:t>
      </w:r>
      <w:r w:rsidRPr="001E2071">
        <w:rPr>
          <w:b/>
          <w:bCs/>
        </w:rPr>
        <w:t>Results and Discussion</w:t>
      </w:r>
    </w:p>
    <w:p w14:paraId="7BEFBB50" w14:textId="07FC104A" w:rsidR="0060710F" w:rsidRPr="0060710F" w:rsidRDefault="0060710F" w:rsidP="0060710F">
      <w:pPr>
        <w:jc w:val="both"/>
        <w:rPr>
          <w:b/>
          <w:bCs/>
        </w:rPr>
      </w:pPr>
      <w:r w:rsidRPr="0060710F">
        <w:rPr>
          <w:b/>
          <w:bCs/>
        </w:rPr>
        <w:t xml:space="preserve">A. </w:t>
      </w:r>
      <w:proofErr w:type="spellStart"/>
      <w:r w:rsidRPr="0060710F">
        <w:rPr>
          <w:b/>
          <w:bCs/>
        </w:rPr>
        <w:t>Análise</w:t>
      </w:r>
      <w:proofErr w:type="spellEnd"/>
      <w:r w:rsidRPr="0060710F">
        <w:rPr>
          <w:b/>
          <w:bCs/>
        </w:rPr>
        <w:t xml:space="preserve"> Visual e </w:t>
      </w:r>
      <w:proofErr w:type="spellStart"/>
      <w:r w:rsidRPr="0060710F">
        <w:rPr>
          <w:b/>
          <w:bCs/>
        </w:rPr>
        <w:t>Separação</w:t>
      </w:r>
      <w:proofErr w:type="spellEnd"/>
      <w:r w:rsidRPr="0060710F">
        <w:rPr>
          <w:b/>
          <w:bCs/>
        </w:rPr>
        <w:t xml:space="preserve"> de Classes</w:t>
      </w:r>
    </w:p>
    <w:p w14:paraId="5F38072B" w14:textId="22358A32" w:rsidR="0060710F" w:rsidRPr="0060710F" w:rsidRDefault="0060710F" w:rsidP="0060710F">
      <w:pPr>
        <w:pStyle w:val="Corpodetexto"/>
        <w:rPr>
          <w:lang w:val="pt-BR"/>
        </w:rPr>
      </w:pPr>
      <w:r>
        <w:br/>
      </w:r>
      <w:r w:rsidRPr="0060710F">
        <w:rPr>
          <w:lang w:val="pt-BR"/>
        </w:rPr>
        <w:t xml:space="preserve">As figuras e gráficos gerados durante o experimento foram posicionados preferencialmente no topo ou na base das colunas, evitando o meio da página. </w:t>
      </w:r>
      <w:r w:rsidR="001D1675">
        <w:rPr>
          <w:i/>
          <w:iCs/>
          <w:lang w:val="pt-BR"/>
        </w:rPr>
        <w:br/>
      </w:r>
      <w:r w:rsidR="001D1675">
        <w:rPr>
          <w:i/>
          <w:iCs/>
          <w:lang w:val="pt-BR"/>
        </w:rPr>
        <w:br/>
      </w:r>
      <w:r w:rsidR="001D1675">
        <w:rPr>
          <w:iCs/>
          <w:noProof/>
        </w:rPr>
        <w:drawing>
          <wp:inline distT="0" distB="0" distL="0" distR="0" wp14:anchorId="7B0367DE" wp14:editId="0A2F64A6">
            <wp:extent cx="3089910" cy="2317750"/>
            <wp:effectExtent l="0" t="0" r="0" b="6350"/>
            <wp:docPr id="439107408" name="Imagem 2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439107408" name="Imagem 43910740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1675">
        <w:rPr>
          <w:i/>
          <w:iCs/>
          <w:lang w:val="pt-BR"/>
        </w:rPr>
        <w:br/>
      </w:r>
      <w:r w:rsidR="001D1675">
        <w:rPr>
          <w:i/>
          <w:iCs/>
          <w:lang w:val="pt-BR"/>
        </w:rPr>
        <w:br/>
      </w:r>
      <w:r w:rsidRPr="0060710F">
        <w:rPr>
          <w:lang w:val="pt-BR"/>
        </w:rPr>
        <w:t>Fig. 1. Gráfico de espalhamento evidenciando a distribuição das expressões faciais captadas pelos sensores EMG.</w:t>
      </w:r>
    </w:p>
    <w:p w14:paraId="0377F662" w14:textId="77777777" w:rsidR="0060710F" w:rsidRPr="0060710F" w:rsidRDefault="0060710F" w:rsidP="0060710F">
      <w:pPr>
        <w:pStyle w:val="Corpodetexto"/>
        <w:rPr>
          <w:lang w:val="pt-BR"/>
        </w:rPr>
      </w:pPr>
      <w:r w:rsidRPr="0060710F">
        <w:rPr>
          <w:lang w:val="pt-BR"/>
        </w:rPr>
        <w:t>A análise inicial do gráfico de espalhamento evidenciou uma alta densidade e sobreposição entre as nuvens de pontos das diferentes expressões faciais no espaço bidimensional (Sensores 1 e 2). Essa característica visual fundamenta a hipótese de que as classes não são linearmente separáveis. Consequentemente, um modelo de fronteira linear simples (MQO Tradicional) tende a apresentar uma taxa de erro elevada, pois é matematicamente incapaz de traçar curvas complexas para isolar as zonas de sobreposição.</w:t>
      </w:r>
    </w:p>
    <w:p w14:paraId="6E3A46B1" w14:textId="77777777" w:rsidR="0060710F" w:rsidRPr="0060710F" w:rsidRDefault="0060710F" w:rsidP="0060710F">
      <w:pPr>
        <w:pStyle w:val="Corpodetexto"/>
        <w:rPr>
          <w:b/>
          <w:bCs/>
          <w:lang w:val="pt-BR"/>
        </w:rPr>
      </w:pPr>
      <w:r w:rsidRPr="0060710F">
        <w:rPr>
          <w:b/>
          <w:bCs/>
          <w:lang w:val="pt-BR"/>
        </w:rPr>
        <w:br/>
        <w:t xml:space="preserve">B. Seleção do </w:t>
      </w:r>
      <w:proofErr w:type="spellStart"/>
      <w:r w:rsidRPr="0060710F">
        <w:rPr>
          <w:b/>
          <w:bCs/>
          <w:lang w:val="pt-BR"/>
        </w:rPr>
        <w:t>Hiperparâmetro</w:t>
      </w:r>
      <w:proofErr w:type="spellEnd"/>
      <w:r w:rsidRPr="0060710F">
        <w:rPr>
          <w:b/>
          <w:bCs/>
          <w:lang w:val="pt-BR"/>
        </w:rPr>
        <w:t xml:space="preserve"> Polinomial</w:t>
      </w:r>
    </w:p>
    <w:p w14:paraId="2BDE422F" w14:textId="13A504CD" w:rsidR="0060710F" w:rsidRPr="0060710F" w:rsidRDefault="0060710F" w:rsidP="0060710F">
      <w:pPr>
        <w:pStyle w:val="Corpodetexto"/>
        <w:rPr>
          <w:lang w:val="pt-BR"/>
        </w:rPr>
      </w:pPr>
      <w:r>
        <w:rPr>
          <w:lang w:val="pt-BR"/>
        </w:rPr>
        <w:t>P</w:t>
      </w:r>
      <w:r w:rsidRPr="0060710F">
        <w:rPr>
          <w:lang w:val="pt-BR"/>
        </w:rPr>
        <w:t xml:space="preserve">ara contornar a não-separabilidade linear, introduziu-se o classificador MQO Polinomial. A definição do </w:t>
      </w:r>
      <w:proofErr w:type="spellStart"/>
      <w:r w:rsidRPr="0060710F">
        <w:rPr>
          <w:lang w:val="pt-BR"/>
        </w:rPr>
        <w:t>hiperparâmetro</w:t>
      </w:r>
      <w:proofErr w:type="spellEnd"/>
      <w:r w:rsidRPr="0060710F">
        <w:rPr>
          <w:lang w:val="pt-BR"/>
        </w:rPr>
        <w:t xml:space="preserve"> </w:t>
      </w:r>
      <m:oMath>
        <m:r>
          <w:rPr>
            <w:rFonts w:ascii="Cambria Math" w:hAnsi="Cambria Math"/>
            <w:lang w:val="pt-BR"/>
          </w:rPr>
          <m:t>q</m:t>
        </m:r>
      </m:oMath>
      <w:r w:rsidRPr="0060710F">
        <w:rPr>
          <w:lang w:val="pt-BR"/>
        </w:rPr>
        <w:t xml:space="preserve"> (grau do polinômio) baseou-se na análise do compromisso ótimo entre acurácia preditiva e custo computacional.</w:t>
      </w:r>
    </w:p>
    <w:p w14:paraId="26D470FD" w14:textId="77777777" w:rsidR="001D1675" w:rsidRDefault="0060710F" w:rsidP="0060710F">
      <w:pPr>
        <w:pStyle w:val="Corpodetexto"/>
        <w:rPr>
          <w:b/>
          <w:bCs/>
          <w:lang w:val="en-US"/>
        </w:rPr>
      </w:pPr>
      <w:r w:rsidRPr="0060710F">
        <w:rPr>
          <w:lang w:val="pt-BR"/>
        </w:rPr>
        <w:t xml:space="preserve">Durante os testes automatizados, observou-se que a elevação do grau polinomial até </w:t>
      </w:r>
      <m:oMath>
        <m:r>
          <w:rPr>
            <w:rFonts w:ascii="Cambria Math" w:hAnsi="Cambria Math"/>
            <w:lang w:val="pt-BR"/>
          </w:rPr>
          <m:t>q=3</m:t>
        </m:r>
      </m:oMath>
      <w:r w:rsidRPr="0060710F">
        <w:rPr>
          <w:lang w:val="pt-BR"/>
        </w:rPr>
        <w:t xml:space="preserve"> trouxe ganhos significativos na taxa de acerto. Contudo, incrementos subsequentes (graus 4 e 5) resultaram em ganhos marginais (inferiores a 0,5%), enquanto o tempo necessário para a estimação dos parâmetros (inversão da matriz estendida) aumentou exponencialmente. Portanto, o </w:t>
      </w:r>
      <w:proofErr w:type="spellStart"/>
      <w:r w:rsidRPr="0060710F">
        <w:rPr>
          <w:lang w:val="pt-BR"/>
        </w:rPr>
        <w:t>hiperparâmetro</w:t>
      </w:r>
      <w:proofErr w:type="spellEnd"/>
      <w:r w:rsidRPr="0060710F">
        <w:rPr>
          <w:lang w:val="pt-BR"/>
        </w:rPr>
        <w:t xml:space="preserve"> foi fixado no limiar de saturação em que o custo de processamento se manteve justificável pela melhoria da métrica.</w:t>
      </w:r>
      <w:r>
        <w:rPr>
          <w:lang w:val="pt-BR"/>
        </w:rPr>
        <w:br/>
      </w:r>
      <w:r w:rsidRPr="0060710F">
        <w:rPr>
          <w:b/>
          <w:bCs/>
          <w:lang w:val="pt-BR"/>
        </w:rPr>
        <w:br/>
      </w:r>
    </w:p>
    <w:p w14:paraId="67E60B7B" w14:textId="77777777" w:rsidR="001D1675" w:rsidRDefault="001D1675" w:rsidP="0060710F">
      <w:pPr>
        <w:pStyle w:val="Corpodetexto"/>
        <w:rPr>
          <w:b/>
          <w:bCs/>
          <w:lang w:val="en-US"/>
        </w:rPr>
      </w:pPr>
    </w:p>
    <w:p w14:paraId="5FBA0320" w14:textId="77777777" w:rsidR="001D1675" w:rsidRDefault="001D1675" w:rsidP="0060710F">
      <w:pPr>
        <w:pStyle w:val="Corpodetexto"/>
        <w:rPr>
          <w:b/>
          <w:bCs/>
          <w:lang w:val="en-US"/>
        </w:rPr>
      </w:pPr>
    </w:p>
    <w:p w14:paraId="3BECE5B9" w14:textId="77777777" w:rsidR="001D1675" w:rsidRDefault="001D1675" w:rsidP="001D1675">
      <w:pPr>
        <w:pStyle w:val="Corpodetexto"/>
        <w:ind w:firstLine="0pt"/>
        <w:rPr>
          <w:b/>
          <w:bCs/>
          <w:lang w:val="en-US"/>
        </w:rPr>
      </w:pPr>
    </w:p>
    <w:p w14:paraId="089DCDE9" w14:textId="2C1BA746" w:rsidR="0060710F" w:rsidRPr="0060710F" w:rsidRDefault="0060710F" w:rsidP="001D1675">
      <w:pPr>
        <w:pStyle w:val="Corpodetexto"/>
        <w:ind w:firstLine="0pt"/>
        <w:rPr>
          <w:lang w:val="pt-BR"/>
        </w:rPr>
      </w:pPr>
      <w:r w:rsidRPr="0060710F">
        <w:rPr>
          <w:b/>
          <w:bCs/>
          <w:lang w:val="en-US"/>
        </w:rPr>
        <w:t xml:space="preserve">C. </w:t>
      </w:r>
      <w:proofErr w:type="spellStart"/>
      <w:r w:rsidRPr="0060710F">
        <w:rPr>
          <w:b/>
          <w:bCs/>
          <w:lang w:val="en-US"/>
        </w:rPr>
        <w:t>Avaliação</w:t>
      </w:r>
      <w:proofErr w:type="spellEnd"/>
      <w:r w:rsidRPr="0060710F">
        <w:rPr>
          <w:b/>
          <w:bCs/>
          <w:lang w:val="en-US"/>
        </w:rPr>
        <w:t xml:space="preserve"> de </w:t>
      </w:r>
      <w:proofErr w:type="spellStart"/>
      <w:r w:rsidRPr="0060710F">
        <w:rPr>
          <w:b/>
          <w:bCs/>
          <w:lang w:val="en-US"/>
        </w:rPr>
        <w:t>Desempenho</w:t>
      </w:r>
      <w:proofErr w:type="spellEnd"/>
      <w:r w:rsidRPr="0060710F">
        <w:rPr>
          <w:b/>
          <w:bCs/>
          <w:lang w:val="en-US"/>
        </w:rPr>
        <w:t xml:space="preserve"> (</w:t>
      </w:r>
      <w:proofErr w:type="spellStart"/>
      <w:r w:rsidRPr="0060710F">
        <w:rPr>
          <w:b/>
          <w:bCs/>
          <w:lang w:val="en-US"/>
        </w:rPr>
        <w:t>Simulação</w:t>
      </w:r>
      <w:proofErr w:type="spellEnd"/>
      <w:r w:rsidRPr="0060710F">
        <w:rPr>
          <w:b/>
          <w:bCs/>
          <w:lang w:val="en-US"/>
        </w:rPr>
        <w:t xml:space="preserve"> de Monte Carlo)</w:t>
      </w:r>
    </w:p>
    <w:p w14:paraId="0635170D" w14:textId="77777777" w:rsidR="0060710F" w:rsidRPr="0060710F" w:rsidRDefault="0060710F" w:rsidP="0060710F">
      <w:pPr>
        <w:pStyle w:val="Corpodetexto"/>
        <w:rPr>
          <w:lang w:val="pt-BR"/>
        </w:rPr>
      </w:pPr>
      <w:r w:rsidRPr="0060710F">
        <w:rPr>
          <w:lang w:val="pt-BR"/>
        </w:rPr>
        <w:t>Os resultados estatísticos das 500 rodadas de validação estão sumarizados na Tabela I.</w:t>
      </w:r>
    </w:p>
    <w:tbl>
      <w:tblPr>
        <w:tblStyle w:val="Tabelacomgrade"/>
        <w:tblW w:w="0pt" w:type="dxa"/>
        <w:tblLook w:firstRow="1" w:lastRow="0" w:firstColumn="1" w:lastColumn="0" w:noHBand="0" w:noVBand="1"/>
      </w:tblPr>
      <w:tblGrid>
        <w:gridCol w:w="1127"/>
        <w:gridCol w:w="927"/>
        <w:gridCol w:w="945"/>
        <w:gridCol w:w="928"/>
        <w:gridCol w:w="929"/>
      </w:tblGrid>
      <w:tr w:rsidR="0060710F" w14:paraId="42242B25" w14:textId="77777777" w:rsidTr="0060710F">
        <w:tc>
          <w:tcPr>
            <w:tcW w:w="48.55pt" w:type="dxa"/>
          </w:tcPr>
          <w:p w14:paraId="473CF3A5" w14:textId="38180F61" w:rsidR="0060710F" w:rsidRDefault="0060710F" w:rsidP="00E7596C">
            <w:pPr>
              <w:pStyle w:val="Corpodetexto"/>
              <w:ind w:firstLine="0pt"/>
              <w:rPr>
                <w:lang w:val="pt-BR"/>
              </w:rPr>
            </w:pPr>
            <w:proofErr w:type="spellStart"/>
            <w:r w:rsidRPr="0060710F">
              <w:rPr>
                <w:lang w:val="en-US"/>
              </w:rPr>
              <w:t>Modelos</w:t>
            </w:r>
            <w:proofErr w:type="spellEnd"/>
          </w:p>
        </w:tc>
        <w:tc>
          <w:tcPr>
            <w:tcW w:w="48.55pt" w:type="dxa"/>
          </w:tcPr>
          <w:p w14:paraId="085BDBD5" w14:textId="100518AC" w:rsidR="0060710F" w:rsidRDefault="00EF7BD7" w:rsidP="00E7596C">
            <w:pPr>
              <w:pStyle w:val="Corpodetexto"/>
              <w:ind w:firstLine="0pt"/>
              <w:rPr>
                <w:lang w:val="pt-BR"/>
              </w:rPr>
            </w:pPr>
            <w:proofErr w:type="spellStart"/>
            <w:r w:rsidRPr="00EF7BD7">
              <w:rPr>
                <w:lang w:val="en-US"/>
              </w:rPr>
              <w:t>Média</w:t>
            </w:r>
            <w:proofErr w:type="spellEnd"/>
          </w:p>
        </w:tc>
        <w:tc>
          <w:tcPr>
            <w:tcW w:w="48.55pt" w:type="dxa"/>
          </w:tcPr>
          <w:p w14:paraId="470D3A84" w14:textId="3AA5BCF9" w:rsidR="0060710F" w:rsidRDefault="00EF7BD7" w:rsidP="00E7596C">
            <w:pPr>
              <w:pStyle w:val="Corpodetexto"/>
              <w:ind w:firstLine="0pt"/>
              <w:rPr>
                <w:lang w:val="pt-BR"/>
              </w:rPr>
            </w:pPr>
            <w:proofErr w:type="spellStart"/>
            <w:r w:rsidRPr="00EF7BD7">
              <w:rPr>
                <w:lang w:val="en-US"/>
              </w:rPr>
              <w:t>Desvio-Padrão</w:t>
            </w:r>
            <w:proofErr w:type="spellEnd"/>
          </w:p>
        </w:tc>
        <w:tc>
          <w:tcPr>
            <w:tcW w:w="48.55pt" w:type="dxa"/>
          </w:tcPr>
          <w:p w14:paraId="618AC65F" w14:textId="45349455" w:rsidR="0060710F" w:rsidRDefault="00EF7BD7" w:rsidP="00E7596C">
            <w:pPr>
              <w:pStyle w:val="Corpodetexto"/>
              <w:ind w:firstLine="0pt"/>
              <w:rPr>
                <w:lang w:val="pt-BR"/>
              </w:rPr>
            </w:pPr>
            <w:r w:rsidRPr="00EF7BD7">
              <w:rPr>
                <w:lang w:val="en-US"/>
              </w:rPr>
              <w:t>Maior Valor</w:t>
            </w:r>
          </w:p>
        </w:tc>
        <w:tc>
          <w:tcPr>
            <w:tcW w:w="48.60pt" w:type="dxa"/>
          </w:tcPr>
          <w:p w14:paraId="23E92459" w14:textId="4B04E178" w:rsidR="0060710F" w:rsidRDefault="00EF7BD7" w:rsidP="00E7596C">
            <w:pPr>
              <w:pStyle w:val="Corpodetexto"/>
              <w:ind w:firstLine="0pt"/>
              <w:rPr>
                <w:lang w:val="pt-BR"/>
              </w:rPr>
            </w:pPr>
            <w:r w:rsidRPr="00EF7BD7">
              <w:rPr>
                <w:lang w:val="en-US"/>
              </w:rPr>
              <w:t>Menor Valor</w:t>
            </w:r>
          </w:p>
        </w:tc>
      </w:tr>
      <w:tr w:rsidR="0060710F" w14:paraId="66A00639" w14:textId="77777777" w:rsidTr="0060710F">
        <w:tc>
          <w:tcPr>
            <w:tcW w:w="48.55pt" w:type="dxa"/>
          </w:tcPr>
          <w:p w14:paraId="009808DB" w14:textId="63097E5E" w:rsidR="0060710F" w:rsidRDefault="0060710F" w:rsidP="00E7596C">
            <w:pPr>
              <w:pStyle w:val="Corpodetexto"/>
              <w:ind w:firstLine="0pt"/>
              <w:rPr>
                <w:lang w:val="pt-BR"/>
              </w:rPr>
            </w:pPr>
            <w:r w:rsidRPr="0060710F">
              <w:rPr>
                <w:lang w:val="en-US"/>
              </w:rPr>
              <w:t>MQO Tradicional</w:t>
            </w:r>
          </w:p>
        </w:tc>
        <w:tc>
          <w:tcPr>
            <w:tcW w:w="48.55pt" w:type="dxa"/>
          </w:tcPr>
          <w:p w14:paraId="639867F0" w14:textId="47499D15" w:rsidR="0060710F" w:rsidRDefault="00EF7BD7" w:rsidP="00E7596C">
            <w:pPr>
              <w:pStyle w:val="Corpodetexto"/>
              <w:ind w:firstLine="0pt"/>
              <w:rPr>
                <w:lang w:val="pt-BR"/>
              </w:rPr>
            </w:pPr>
            <w:r w:rsidRPr="00EF7BD7">
              <w:rPr>
                <w:lang w:val="pt-BR"/>
              </w:rPr>
              <w:t>0.7234</w:t>
            </w:r>
          </w:p>
        </w:tc>
        <w:tc>
          <w:tcPr>
            <w:tcW w:w="48.55pt" w:type="dxa"/>
          </w:tcPr>
          <w:p w14:paraId="68D84CBC" w14:textId="3996CA4E" w:rsidR="0060710F" w:rsidRDefault="00EF7BD7" w:rsidP="00E7596C">
            <w:pPr>
              <w:pStyle w:val="Corpodetexto"/>
              <w:ind w:firstLine="0pt"/>
              <w:rPr>
                <w:lang w:val="pt-BR"/>
              </w:rPr>
            </w:pPr>
            <w:r w:rsidRPr="00EF7BD7">
              <w:rPr>
                <w:lang w:val="pt-BR"/>
              </w:rPr>
              <w:t>0.0065</w:t>
            </w:r>
          </w:p>
        </w:tc>
        <w:tc>
          <w:tcPr>
            <w:tcW w:w="48.55pt" w:type="dxa"/>
          </w:tcPr>
          <w:p w14:paraId="4D04B8D7" w14:textId="20C00AD1" w:rsidR="0060710F" w:rsidRDefault="00EF7BD7" w:rsidP="00E7596C">
            <w:pPr>
              <w:pStyle w:val="Corpodetexto"/>
              <w:ind w:firstLine="0pt"/>
              <w:rPr>
                <w:lang w:val="pt-BR"/>
              </w:rPr>
            </w:pPr>
            <w:r w:rsidRPr="00EF7BD7">
              <w:rPr>
                <w:lang w:val="pt-BR"/>
              </w:rPr>
              <w:t>0.7417</w:t>
            </w:r>
          </w:p>
        </w:tc>
        <w:tc>
          <w:tcPr>
            <w:tcW w:w="48.60pt" w:type="dxa"/>
          </w:tcPr>
          <w:p w14:paraId="4933E333" w14:textId="41A0D3B7" w:rsidR="0060710F" w:rsidRDefault="00EF7BD7" w:rsidP="00E7596C">
            <w:pPr>
              <w:pStyle w:val="Corpodetexto"/>
              <w:ind w:firstLine="0pt"/>
              <w:rPr>
                <w:lang w:val="pt-BR"/>
              </w:rPr>
            </w:pPr>
            <w:r w:rsidRPr="00EF7BD7">
              <w:rPr>
                <w:lang w:val="pt-BR"/>
              </w:rPr>
              <w:t>0.7065</w:t>
            </w:r>
          </w:p>
        </w:tc>
      </w:tr>
      <w:tr w:rsidR="0060710F" w14:paraId="37E1412E" w14:textId="77777777" w:rsidTr="0060710F">
        <w:trPr>
          <w:trHeight w:val="533"/>
        </w:trPr>
        <w:tc>
          <w:tcPr>
            <w:tcW w:w="48.55pt" w:type="dxa"/>
          </w:tcPr>
          <w:p w14:paraId="241BABB9" w14:textId="2981FB52" w:rsidR="0060710F" w:rsidRDefault="0060710F" w:rsidP="00E7596C">
            <w:pPr>
              <w:pStyle w:val="Corpodetexto"/>
              <w:ind w:firstLine="0pt"/>
              <w:rPr>
                <w:lang w:val="pt-BR"/>
              </w:rPr>
            </w:pPr>
            <w:r w:rsidRPr="0060710F">
              <w:rPr>
                <w:sz w:val="14"/>
                <w:szCs w:val="14"/>
                <w:lang w:val="pt-BR"/>
              </w:rPr>
              <w:t>MQO</w:t>
            </w:r>
            <w:r>
              <w:rPr>
                <w:sz w:val="14"/>
                <w:szCs w:val="14"/>
                <w:lang w:val="pt-BR"/>
              </w:rPr>
              <w:br/>
            </w:r>
            <w:r w:rsidRPr="0060710F">
              <w:rPr>
                <w:sz w:val="14"/>
                <w:szCs w:val="14"/>
                <w:lang w:val="pt-BR"/>
              </w:rPr>
              <w:t>Reg. (</w:t>
            </w:r>
            <m:oMath>
              <m:r>
                <w:rPr>
                  <w:rFonts w:ascii="Cambria Math" w:hAnsi="Cambria Math"/>
                  <w:sz w:val="14"/>
                  <w:szCs w:val="14"/>
                  <w:lang w:val="pt-BR"/>
                </w:rPr>
                <m:t>λ=0.5</m:t>
              </m:r>
            </m:oMath>
            <w:r w:rsidRPr="0060710F">
              <w:rPr>
                <w:lang w:val="pt-BR"/>
              </w:rPr>
              <w:t>)</w:t>
            </w:r>
          </w:p>
        </w:tc>
        <w:tc>
          <w:tcPr>
            <w:tcW w:w="48.55pt" w:type="dxa"/>
          </w:tcPr>
          <w:p w14:paraId="5497AB14" w14:textId="67ABF8F2" w:rsidR="0060710F" w:rsidRDefault="00EF7BD7" w:rsidP="00E7596C">
            <w:pPr>
              <w:pStyle w:val="Corpodetexto"/>
              <w:ind w:firstLine="0pt"/>
              <w:rPr>
                <w:lang w:val="pt-BR"/>
              </w:rPr>
            </w:pPr>
            <w:r w:rsidRPr="00EF7BD7">
              <w:rPr>
                <w:lang w:val="pt-BR"/>
              </w:rPr>
              <w:t>0.7236</w:t>
            </w:r>
          </w:p>
        </w:tc>
        <w:tc>
          <w:tcPr>
            <w:tcW w:w="48.55pt" w:type="dxa"/>
          </w:tcPr>
          <w:p w14:paraId="598AF40F" w14:textId="547F4CB2" w:rsidR="0060710F" w:rsidRDefault="00EF7BD7" w:rsidP="00E7596C">
            <w:pPr>
              <w:pStyle w:val="Corpodetexto"/>
              <w:ind w:firstLine="0pt"/>
              <w:rPr>
                <w:lang w:val="pt-BR"/>
              </w:rPr>
            </w:pPr>
            <w:r w:rsidRPr="00EF7BD7">
              <w:rPr>
                <w:lang w:val="pt-BR"/>
              </w:rPr>
              <w:t>0.0066</w:t>
            </w:r>
          </w:p>
        </w:tc>
        <w:tc>
          <w:tcPr>
            <w:tcW w:w="48.55pt" w:type="dxa"/>
          </w:tcPr>
          <w:p w14:paraId="42C1BC77" w14:textId="2F7E9FF4" w:rsidR="0060710F" w:rsidRDefault="00EF7BD7" w:rsidP="00E7596C">
            <w:pPr>
              <w:pStyle w:val="Corpodetexto"/>
              <w:ind w:firstLine="0pt"/>
              <w:rPr>
                <w:lang w:val="pt-BR"/>
              </w:rPr>
            </w:pPr>
            <w:r w:rsidRPr="00EF7BD7">
              <w:rPr>
                <w:lang w:val="pt-BR"/>
              </w:rPr>
              <w:t>0.7430</w:t>
            </w:r>
          </w:p>
        </w:tc>
        <w:tc>
          <w:tcPr>
            <w:tcW w:w="48.60pt" w:type="dxa"/>
          </w:tcPr>
          <w:p w14:paraId="1D67F2FB" w14:textId="48338CEB" w:rsidR="0060710F" w:rsidRDefault="00EF7BD7" w:rsidP="00E7596C">
            <w:pPr>
              <w:pStyle w:val="Corpodetexto"/>
              <w:ind w:firstLine="0pt"/>
              <w:rPr>
                <w:lang w:val="pt-BR"/>
              </w:rPr>
            </w:pPr>
            <w:r w:rsidRPr="00EF7BD7">
              <w:rPr>
                <w:lang w:val="pt-BR"/>
              </w:rPr>
              <w:t>0.7033</w:t>
            </w:r>
          </w:p>
        </w:tc>
      </w:tr>
      <w:tr w:rsidR="0060710F" w14:paraId="1A556031" w14:textId="77777777" w:rsidTr="0060710F">
        <w:tc>
          <w:tcPr>
            <w:tcW w:w="48.55pt" w:type="dxa"/>
          </w:tcPr>
          <w:p w14:paraId="578E4BD0" w14:textId="5C2D1FC2" w:rsidR="0060710F" w:rsidRDefault="0060710F" w:rsidP="00E7596C">
            <w:pPr>
              <w:pStyle w:val="Corpodetexto"/>
              <w:ind w:firstLine="0pt"/>
              <w:rPr>
                <w:lang w:val="pt-BR"/>
              </w:rPr>
            </w:pPr>
            <w:r w:rsidRPr="0060710F">
              <w:rPr>
                <w:lang w:val="en-US"/>
              </w:rPr>
              <w:t xml:space="preserve">MQO </w:t>
            </w:r>
            <w:proofErr w:type="spellStart"/>
            <w:r w:rsidRPr="0060710F">
              <w:rPr>
                <w:lang w:val="en-US"/>
              </w:rPr>
              <w:t>Polinomial</w:t>
            </w:r>
            <w:proofErr w:type="spellEnd"/>
          </w:p>
        </w:tc>
        <w:tc>
          <w:tcPr>
            <w:tcW w:w="48.55pt" w:type="dxa"/>
          </w:tcPr>
          <w:p w14:paraId="08FF5D0E" w14:textId="2C15A359" w:rsidR="0060710F" w:rsidRDefault="00EF7BD7" w:rsidP="00E7596C">
            <w:pPr>
              <w:pStyle w:val="Corpodetexto"/>
              <w:ind w:firstLine="0pt"/>
              <w:rPr>
                <w:lang w:val="pt-BR"/>
              </w:rPr>
            </w:pPr>
            <w:r w:rsidRPr="00EF7BD7">
              <w:rPr>
                <w:lang w:val="pt-BR"/>
              </w:rPr>
              <w:t>0.9482</w:t>
            </w:r>
          </w:p>
        </w:tc>
        <w:tc>
          <w:tcPr>
            <w:tcW w:w="48.55pt" w:type="dxa"/>
          </w:tcPr>
          <w:p w14:paraId="47A1AA8B" w14:textId="112A5DF7" w:rsidR="0060710F" w:rsidRDefault="00EF7BD7" w:rsidP="00E7596C">
            <w:pPr>
              <w:pStyle w:val="Corpodetexto"/>
              <w:ind w:firstLine="0pt"/>
              <w:rPr>
                <w:lang w:val="pt-BR"/>
              </w:rPr>
            </w:pPr>
            <w:r w:rsidRPr="00EF7BD7">
              <w:rPr>
                <w:lang w:val="pt-BR"/>
              </w:rPr>
              <w:t>0.0021</w:t>
            </w:r>
          </w:p>
        </w:tc>
        <w:tc>
          <w:tcPr>
            <w:tcW w:w="48.55pt" w:type="dxa"/>
          </w:tcPr>
          <w:p w14:paraId="201862C6" w14:textId="6C15691A" w:rsidR="0060710F" w:rsidRDefault="00EF7BD7" w:rsidP="00E7596C">
            <w:pPr>
              <w:pStyle w:val="Corpodetexto"/>
              <w:ind w:firstLine="0pt"/>
              <w:rPr>
                <w:lang w:val="pt-BR"/>
              </w:rPr>
            </w:pPr>
            <w:r w:rsidRPr="00EF7BD7">
              <w:rPr>
                <w:lang w:val="pt-BR"/>
              </w:rPr>
              <w:t>0.9545</w:t>
            </w:r>
          </w:p>
        </w:tc>
        <w:tc>
          <w:tcPr>
            <w:tcW w:w="48.60pt" w:type="dxa"/>
          </w:tcPr>
          <w:p w14:paraId="62921C52" w14:textId="1A5FDF3E" w:rsidR="0060710F" w:rsidRDefault="00EF7BD7" w:rsidP="00E7596C">
            <w:pPr>
              <w:pStyle w:val="Corpodetexto"/>
              <w:ind w:firstLine="0pt"/>
              <w:rPr>
                <w:lang w:val="pt-BR"/>
              </w:rPr>
            </w:pPr>
            <w:r w:rsidRPr="00EF7BD7">
              <w:rPr>
                <w:lang w:val="pt-BR"/>
              </w:rPr>
              <w:t>0.9422</w:t>
            </w:r>
          </w:p>
        </w:tc>
      </w:tr>
    </w:tbl>
    <w:p w14:paraId="58CDF70D" w14:textId="77777777" w:rsidR="00EF7BD7" w:rsidRPr="00EF7BD7" w:rsidRDefault="0060710F" w:rsidP="00EF7BD7">
      <w:pPr>
        <w:pStyle w:val="Corpodetexto"/>
        <w:rPr>
          <w:lang w:val="pt-BR"/>
        </w:rPr>
      </w:pPr>
      <w:r>
        <w:rPr>
          <w:lang w:val="pt-BR"/>
        </w:rPr>
        <w:t xml:space="preserve">A comparação das médias confirma que a expansão polinomial superou os modelos puramente lineares ao lidar com a intensa sobreposição de classes verificada no gráfico de espalhamento. O baixo desvio-padrão ao longo das 500 iterações atesta que as estimativas dos modelos são estáveis e não sofrem de variância extrema dependendo do particionamento dos dados.</w:t>
      </w:r>
    </w:p>
    <w:p>
      <w:pPr>
        <w:pStyle w:val="Corpodetexto"/>
      </w:pPr>
      <w:r>
        <w:rPr>
          <w:lang w:val="pt-BR"/>
        </w:rPr>
        <w:t xml:space="preserve">D. Tarefa de Regressão</w:t>
      </w:r>
    </w:p>
    <w:p>
      <w:pPr>
        <w:pStyle w:val="Corpodetexto"/>
      </w:pPr>
      <w:r>
        <w:rPr>
          <w:lang w:val="pt-BR"/>
        </w:rPr>
        <w:t xml:space="preserve">As figuras e gráficos gerados durante o experimento foram posicionados preferencialmente no topo ou na base das colunas, evitando o meio da página. Fig. 2. Gráfico de espalhamento do PIB da China em função do ano.</w:t>
      </w:r>
    </w:p>
    <w:p xmlns:a="http://purl.oclc.org/ooxml/drawingml/main" xmlns:pic="http://purl.oclc.org/ooxml/drawingml/picture">
      <w:pPr>
        <w:pStyle w:val="Corpodetexto"/>
      </w:pPr>
      <w:r>
        <w:drawing>
          <wp:inline distT="0" distB="0" distL="0" distR="0">
            <wp:extent cx="3089910" cy="2317750"/>
            <wp:docPr id="439107409" name="Imagem 3"/>
            <a:graphic>
              <a:graphicData uri="http://purl.oclc.org/ooxml/drawingml/picture">
                <pic:pic>
                  <pic:nvPicPr>
                    <pic:cNvPr id="439107409" name="gdp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rpodetexto"/>
      </w:pPr>
      <w:r>
        <w:rPr>
          <w:lang w:val="pt-BR"/>
        </w:rPr>
        <w:t xml:space="preserve">A análise inicial do gráfico de espalhamento mostrou um crescimento lento nas primeiras décadas e uma aceleração bem mais forte a partir dos anos 1990. Esse formato não parece uma reta. Por isso um modelo só linear deve errar mais, principalmente nos anos mais recentes, quando o PIB sobe rápido.</w:t>
      </w:r>
    </w:p>
    <w:p>
      <w:pPr>
        <w:pStyle w:val="Corpodetexto"/>
      </w:pPr>
      <w:r>
        <w:rPr>
          <w:lang w:val="pt-BR"/>
        </w:rPr>
        <w:t xml:space="preserve">E. Seleção do grau polinomial (regressão)</w:t>
      </w:r>
    </w:p>
    <w:p>
      <w:pPr>
        <w:pStyle w:val="Corpodetexto"/>
      </w:pPr>
      <w:r>
        <w:rPr>
          <w:lang w:val="pt-BR"/>
        </w:rPr>
        <w:t xml:space="preserve">O hiperparâmetro q foi escolhido por poda, comparando o R2. O grau 1 ficou com R2 igual a 0,5240. O grau 2 subiu para 0,8424, o grau 3 para 0,9645 e o grau 4 para 0,9932. No grau 5 o ganho ficou abaixo de 0,5%, então o q foi fixado em 4.</w:t>
      </w:r>
    </w:p>
    <w:p>
      <w:pPr>
        <w:pStyle w:val="Corpodetexto"/>
      </w:pPr>
      <w:r>
        <w:rPr>
          <w:lang w:val="pt-BR"/>
        </w:rPr>
        <w:t xml:space="preserve">F. Avaliação de Desempenho (Random Subsampling)</w:t>
      </w:r>
    </w:p>
    <w:p>
      <w:pPr>
        <w:pStyle w:val="Corpodetexto"/>
      </w:pPr>
      <w:r>
        <w:rPr>
          <w:lang w:val="pt-BR"/>
        </w:rPr>
        <w:t xml:space="preserve">Os resultados estatísticos das 500 rodadas de validação da regressão estão sumarizados na Tabela II (R2) e na Tabela III (MSE).</w:t>
      </w:r>
    </w:p>
    <w:p>
      <w:pPr>
        <w:pStyle w:val="Corpodetexto"/>
      </w:pPr>
      <w:r>
        <w:rPr>
          <w:lang w:val="pt-BR"/>
        </w:rPr>
        <w:t xml:space="preserve">Tabela II. R2</w:t>
      </w:r>
    </w:p>
    <w:tbl>
      <w:tblPr>
        <w:tblStyle w:val="Tabelacomgrade"/>
      </w:tblPr>
      <w:tblGrid>
        <w:gridCol w:w="1000"/>
        <w:gridCol w:w="1000"/>
        <w:gridCol w:w="1000"/>
        <w:gridCol w:w="1000"/>
        <w:gridCol w:w="1000"/>
      </w:tblGrid>
      <w:tr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Modelos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Media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Desvio-Padrao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Maior Valor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Menor Valor</w:t>
            </w:r>
          </w:p>
        </w:tc>
      </w:tr>
      <w:tr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Polinomial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0.9607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0.1382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0.9979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-1.5058</w:t>
            </w:r>
          </w:p>
        </w:tc>
      </w:tr>
      <w:tr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MQO tradicional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-1.0086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6.1606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0.7587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-107.10</w:t>
            </w:r>
          </w:p>
        </w:tc>
      </w:tr>
      <w:tr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MQO Reg. (0,25)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-0.5899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3.9945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0.7920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-64.488</w:t>
            </w:r>
          </w:p>
        </w:tc>
      </w:tr>
      <w:tr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MQO Reg. (0,5)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-0.7740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6.3785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0.7194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-84.254</w:t>
            </w:r>
          </w:p>
        </w:tc>
      </w:tr>
      <w:tr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MQO Reg. (0,75)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-0.4954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3.1787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0.7348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-23.816</w:t>
            </w:r>
          </w:p>
        </w:tc>
      </w:tr>
      <w:tr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MQO Reg. (1)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-0.6529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7.4860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0.7731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-110.17</w:t>
            </w:r>
          </w:p>
        </w:tc>
      </w:tr>
    </w:tbl>
    <w:p>
      <w:pPr>
        <w:pStyle w:val="Corpodetexto"/>
      </w:pPr>
      <w:r>
        <w:rPr>
          <w:lang w:val="pt-BR"/>
        </w:rPr>
        <w:t xml:space="preserve">Tabela III. MSE</w:t>
      </w:r>
    </w:p>
    <w:tbl>
      <w:tblPr>
        <w:tblStyle w:val="Tabelacomgrade"/>
      </w:tblPr>
      <w:tblGrid>
        <w:gridCol w:w="1000"/>
        <w:gridCol w:w="1000"/>
        <w:gridCol w:w="1000"/>
        <w:gridCol w:w="1000"/>
        <w:gridCol w:w="1000"/>
      </w:tblGrid>
      <w:tr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Modelos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Media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Desvio-Padrao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Maior Valor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Menor Valor</w:t>
            </w:r>
          </w:p>
        </w:tc>
      </w:tr>
      <w:tr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Polinomial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5.61e22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2.50e22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2.02e23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1.05e22</w:t>
            </w:r>
          </w:p>
        </w:tc>
      </w:tr>
      <w:tr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MQO tradicional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3.33e24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1.89e24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1.09e25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8.03e23</w:t>
            </w:r>
          </w:p>
        </w:tc>
      </w:tr>
      <w:tr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MQO Reg. (0,25)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3.41e24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2.16e24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1.26e25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5.21e23</w:t>
            </w:r>
          </w:p>
        </w:tc>
      </w:tr>
      <w:tr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MQO Reg. (0,5)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3.35e24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2.24e24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1.28e25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4.52e23</w:t>
            </w:r>
          </w:p>
        </w:tc>
      </w:tr>
      <w:tr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MQO Reg. (0,75)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3.44e24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2.42e24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1.42e25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6.10e23</w:t>
            </w:r>
          </w:p>
        </w:tc>
      </w:tr>
      <w:tr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MQO Reg. (1)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3.51e24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2.53e24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1.63e25</w:t>
            </w:r>
          </w:p>
        </w:tc>
        <w:tc>
          <w:tcPr>
            <w:tcW w:w="48.55pt" w:type="dxa"/>
          </w:tcPr>
          <w:p>
            <w:pPr>
              <w:pStyle w:val="Corpodetexto"/>
            </w:pPr>
            <w:r>
              <w:rPr>
                <w:sz w:val="16"/>
              </w:rPr>
              <w:t>5.24e23</w:t>
            </w:r>
          </w:p>
        </w:tc>
      </w:tr>
    </w:tbl>
    <w:p>
      <w:pPr>
        <w:pStyle w:val="Corpodetexto"/>
      </w:pPr>
      <w:r>
        <w:rPr>
          <w:lang w:val="pt-BR"/>
        </w:rPr>
        <w:t xml:space="preserve">A média do R2 do polinômio ficou em 0,9607, bem acima dos modelos lineares. O MQO tradicional e o regularizado chegaram a média negativa. Isso acontece porque a série é pequena (55 amostras) e o PIB cresce de um jeito bem curvo: em alguns sorteios o teste pega logo os anos mais altos e a reta não acompanha. Os valores de lambda testados no MQO regularizado não mudaram o resultado de forma relevante em relação ao MQO tradicional.</w:t>
      </w:r>
    </w:p>
    <w:p>
      <w:pPr>
        <w:pStyle w:val="Corpodetexto"/>
      </w:pPr>
      <w:r>
        <w:rPr>
          <w:lang w:val="pt-BR"/>
        </w:rPr>
        <w:t xml:space="preserve">IV. Conclusão</w:t>
      </w:r>
    </w:p>
    <w:p w14:paraId="18444A9B" w14:textId="48DDECF0" w:rsidR="009303D9" w:rsidRPr="005B520E" w:rsidRDefault="00EF7BD7" w:rsidP="00EF7BD7">
      <w:pPr>
        <w:pStyle w:val="Corpodetexto"/>
      </w:pPr>
      <w:r>
        <w:rPr>
          <w:lang w:val="pt-BR"/>
        </w:rPr>
        <w:t xml:space="preserve">A aplicação da família de estimadores MQO demonstrou-se uma abordagem sólida para a classificação de sinais eletromiográficos faciais, desde que as limitações espaciais dos dados sejam respeitadas. A incapacidade de separação linear direta foi solucionada com sucesso pela elevação dimensional do método polinomial. Na regressão do PIB aconteceu a mesma coisa: o MQO linear não acompanhou a curva e o polinômio com q=4 ficou com o melhor R2 médio. A validação estruturada via Monte Carlo e Random Subsampling conferiu alta confiabilidade às métricas finais.</w:t>
      </w:r>
    </w:p>
    <w:sectPr w:rsidR="009303D9" w:rsidRPr="005B520E" w:rsidSect="00EF7BD7">
      <w:type w:val="continuous"/>
      <w:pgSz w:w="595.30pt" w:h="841.90pt" w:code="9"/>
      <w:pgMar w:top="54pt" w:right="45.35pt" w:bottom="72pt" w:left="45.35pt" w:header="36pt" w:footer="36pt" w:gutter="0pt"/>
      <w:cols w:num="2" w:space="18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6EC06149" w14:textId="77777777" w:rsidR="00C5276F" w:rsidRDefault="00C5276F" w:rsidP="001A3B3D">
      <w:r>
        <w:separator/>
      </w:r>
    </w:p>
  </w:endnote>
  <w:endnote w:type="continuationSeparator" w:id="0">
    <w:p w14:paraId="5835D137" w14:textId="77777777" w:rsidR="00C5276F" w:rsidRDefault="00C5276F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9E75918" w14:textId="77777777" w:rsidR="001A3B3D" w:rsidRPr="006F6D3D" w:rsidRDefault="001A3B3D" w:rsidP="0056610F">
    <w:pPr>
      <w:pStyle w:val="Rodap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1482C43D" w14:textId="77777777" w:rsidR="00C5276F" w:rsidRDefault="00C5276F" w:rsidP="001A3B3D">
      <w:r>
        <w:separator/>
      </w:r>
    </w:p>
  </w:footnote>
  <w:footnote w:type="continuationSeparator" w:id="0">
    <w:p w14:paraId="14385D0A" w14:textId="77777777" w:rsidR="00C5276F" w:rsidRDefault="00C5276F" w:rsidP="001A3B3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09E6731E"/>
    <w:multiLevelType w:val="multilevel"/>
    <w:tmpl w:val="45403296"/>
    <w:lvl w:ilvl="0">
      <w:start w:val="1"/>
      <w:numFmt w:val="decimal"/>
      <w:lvlText w:val="%1."/>
      <w:lvlJc w:val="start"/>
      <w:pPr>
        <w:tabs>
          <w:tab w:val="num" w:pos="36pt"/>
        </w:tabs>
        <w:ind w:start="36pt" w:hanging="18pt"/>
      </w:pPr>
    </w:lvl>
    <w:lvl w:ilvl="1" w:tentative="1">
      <w:start w:val="1"/>
      <w:numFmt w:val="decimal"/>
      <w:lvlText w:val="%2."/>
      <w:lvlJc w:val="start"/>
      <w:pPr>
        <w:tabs>
          <w:tab w:val="num" w:pos="72pt"/>
        </w:tabs>
        <w:ind w:start="72pt" w:hanging="18pt"/>
      </w:pPr>
    </w:lvl>
    <w:lvl w:ilvl="2" w:tentative="1">
      <w:start w:val="1"/>
      <w:numFmt w:val="decimal"/>
      <w:lvlText w:val="%3."/>
      <w:lvlJc w:val="start"/>
      <w:pPr>
        <w:tabs>
          <w:tab w:val="num" w:pos="108pt"/>
        </w:tabs>
        <w:ind w:start="108pt" w:hanging="18pt"/>
      </w:pPr>
    </w:lvl>
    <w:lvl w:ilvl="3" w:tentative="1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</w:lvl>
    <w:lvl w:ilvl="4" w:tentative="1">
      <w:start w:val="1"/>
      <w:numFmt w:val="decimal"/>
      <w:lvlText w:val="%5."/>
      <w:lvlJc w:val="start"/>
      <w:pPr>
        <w:tabs>
          <w:tab w:val="num" w:pos="180pt"/>
        </w:tabs>
        <w:ind w:start="180pt" w:hanging="18pt"/>
      </w:pPr>
    </w:lvl>
    <w:lvl w:ilvl="5" w:tentative="1">
      <w:start w:val="1"/>
      <w:numFmt w:val="decimal"/>
      <w:lvlText w:val="%6."/>
      <w:lvlJc w:val="start"/>
      <w:pPr>
        <w:tabs>
          <w:tab w:val="num" w:pos="216pt"/>
        </w:tabs>
        <w:ind w:start="216pt" w:hanging="18pt"/>
      </w:pPr>
    </w:lvl>
    <w:lvl w:ilvl="6" w:tentative="1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</w:lvl>
    <w:lvl w:ilvl="7" w:tentative="1">
      <w:start w:val="1"/>
      <w:numFmt w:val="decimal"/>
      <w:lvlText w:val="%8."/>
      <w:lvlJc w:val="start"/>
      <w:pPr>
        <w:tabs>
          <w:tab w:val="num" w:pos="288pt"/>
        </w:tabs>
        <w:ind w:start="288pt" w:hanging="18pt"/>
      </w:pPr>
    </w:lvl>
    <w:lvl w:ilvl="8" w:tentative="1">
      <w:start w:val="1"/>
      <w:numFmt w:val="decimal"/>
      <w:lvlText w:val="%9."/>
      <w:lvlJc w:val="start"/>
      <w:pPr>
        <w:tabs>
          <w:tab w:val="num" w:pos="324pt"/>
        </w:tabs>
        <w:ind w:start="324pt" w:hanging="18pt"/>
      </w:pPr>
    </w:lvl>
  </w:abstractNum>
  <w:abstractNum w:abstractNumId="12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3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5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6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7" w15:restartNumberingAfterBreak="0">
    <w:nsid w:val="4189603E"/>
    <w:multiLevelType w:val="multilevel"/>
    <w:tmpl w:val="0AB06E12"/>
    <w:lvl w:ilvl="0">
      <w:start w:val="1"/>
      <w:numFmt w:val="upperRoman"/>
      <w:pStyle w:val="Ttulo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Ttulo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tulo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Ttulo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8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9" w15:restartNumberingAfterBreak="0">
    <w:nsid w:val="4C9666E9"/>
    <w:multiLevelType w:val="hybridMultilevel"/>
    <w:tmpl w:val="C792E7F4"/>
    <w:lvl w:ilvl="0" w:tplc="B372A656">
      <w:start w:val="3"/>
      <w:numFmt w:val="upperRoman"/>
      <w:lvlText w:val="%1."/>
      <w:lvlJc w:val="start"/>
      <w:pPr>
        <w:ind w:start="54pt" w:hanging="36pt"/>
      </w:pPr>
      <w:rPr>
        <w:rFonts w:hint="default"/>
      </w:rPr>
    </w:lvl>
    <w:lvl w:ilvl="1" w:tplc="04160019" w:tentative="1">
      <w:start w:val="1"/>
      <w:numFmt w:val="lowerLetter"/>
      <w:lvlText w:val="%2."/>
      <w:lvlJc w:val="start"/>
      <w:pPr>
        <w:ind w:start="72pt" w:hanging="18pt"/>
      </w:pPr>
    </w:lvl>
    <w:lvl w:ilvl="2" w:tplc="0416001B" w:tentative="1">
      <w:start w:val="1"/>
      <w:numFmt w:val="lowerRoman"/>
      <w:lvlText w:val="%3."/>
      <w:lvlJc w:val="end"/>
      <w:pPr>
        <w:ind w:start="108pt" w:hanging="9pt"/>
      </w:pPr>
    </w:lvl>
    <w:lvl w:ilvl="3" w:tplc="0416000F" w:tentative="1">
      <w:start w:val="1"/>
      <w:numFmt w:val="decimal"/>
      <w:lvlText w:val="%4."/>
      <w:lvlJc w:val="start"/>
      <w:pPr>
        <w:ind w:start="144pt" w:hanging="18pt"/>
      </w:pPr>
    </w:lvl>
    <w:lvl w:ilvl="4" w:tplc="04160019" w:tentative="1">
      <w:start w:val="1"/>
      <w:numFmt w:val="lowerLetter"/>
      <w:lvlText w:val="%5."/>
      <w:lvlJc w:val="start"/>
      <w:pPr>
        <w:ind w:start="180pt" w:hanging="18pt"/>
      </w:pPr>
    </w:lvl>
    <w:lvl w:ilvl="5" w:tplc="0416001B" w:tentative="1">
      <w:start w:val="1"/>
      <w:numFmt w:val="lowerRoman"/>
      <w:lvlText w:val="%6."/>
      <w:lvlJc w:val="end"/>
      <w:pPr>
        <w:ind w:start="216pt" w:hanging="9pt"/>
      </w:pPr>
    </w:lvl>
    <w:lvl w:ilvl="6" w:tplc="0416000F" w:tentative="1">
      <w:start w:val="1"/>
      <w:numFmt w:val="decimal"/>
      <w:lvlText w:val="%7."/>
      <w:lvlJc w:val="start"/>
      <w:pPr>
        <w:ind w:start="252pt" w:hanging="18pt"/>
      </w:pPr>
    </w:lvl>
    <w:lvl w:ilvl="7" w:tplc="04160019" w:tentative="1">
      <w:start w:val="1"/>
      <w:numFmt w:val="lowerLetter"/>
      <w:lvlText w:val="%8."/>
      <w:lvlJc w:val="start"/>
      <w:pPr>
        <w:ind w:start="288pt" w:hanging="18pt"/>
      </w:pPr>
    </w:lvl>
    <w:lvl w:ilvl="8" w:tplc="0416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20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1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2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369909383">
    <w:abstractNumId w:val="15"/>
  </w:num>
  <w:num w:numId="2" w16cid:durableId="568543031">
    <w:abstractNumId w:val="21"/>
  </w:num>
  <w:num w:numId="3" w16cid:durableId="1207790780">
    <w:abstractNumId w:val="14"/>
  </w:num>
  <w:num w:numId="4" w16cid:durableId="629168631">
    <w:abstractNumId w:val="17"/>
  </w:num>
  <w:num w:numId="5" w16cid:durableId="1032806882">
    <w:abstractNumId w:val="17"/>
  </w:num>
  <w:num w:numId="6" w16cid:durableId="1614826021">
    <w:abstractNumId w:val="17"/>
  </w:num>
  <w:num w:numId="7" w16cid:durableId="1871990542">
    <w:abstractNumId w:val="17"/>
  </w:num>
  <w:num w:numId="8" w16cid:durableId="2088458160">
    <w:abstractNumId w:val="20"/>
  </w:num>
  <w:num w:numId="9" w16cid:durableId="231694775">
    <w:abstractNumId w:val="22"/>
  </w:num>
  <w:num w:numId="10" w16cid:durableId="2126189682">
    <w:abstractNumId w:val="16"/>
  </w:num>
  <w:num w:numId="11" w16cid:durableId="771515552">
    <w:abstractNumId w:val="13"/>
  </w:num>
  <w:num w:numId="12" w16cid:durableId="1603688421">
    <w:abstractNumId w:val="12"/>
  </w:num>
  <w:num w:numId="13" w16cid:durableId="308025467">
    <w:abstractNumId w:val="0"/>
  </w:num>
  <w:num w:numId="14" w16cid:durableId="915015855">
    <w:abstractNumId w:val="10"/>
  </w:num>
  <w:num w:numId="15" w16cid:durableId="124853704">
    <w:abstractNumId w:val="8"/>
  </w:num>
  <w:num w:numId="16" w16cid:durableId="378433823">
    <w:abstractNumId w:val="7"/>
  </w:num>
  <w:num w:numId="17" w16cid:durableId="178550123">
    <w:abstractNumId w:val="6"/>
  </w:num>
  <w:num w:numId="18" w16cid:durableId="1882938436">
    <w:abstractNumId w:val="5"/>
  </w:num>
  <w:num w:numId="19" w16cid:durableId="1292051459">
    <w:abstractNumId w:val="9"/>
  </w:num>
  <w:num w:numId="20" w16cid:durableId="439644133">
    <w:abstractNumId w:val="4"/>
  </w:num>
  <w:num w:numId="21" w16cid:durableId="277882354">
    <w:abstractNumId w:val="3"/>
  </w:num>
  <w:num w:numId="22" w16cid:durableId="85808594">
    <w:abstractNumId w:val="2"/>
  </w:num>
  <w:num w:numId="23" w16cid:durableId="306714086">
    <w:abstractNumId w:val="1"/>
  </w:num>
  <w:num w:numId="24" w16cid:durableId="276639338">
    <w:abstractNumId w:val="18"/>
  </w:num>
  <w:num w:numId="25" w16cid:durableId="2032491190">
    <w:abstractNumId w:val="11"/>
  </w:num>
  <w:num w:numId="26" w16cid:durableId="52475662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embedSystemFonts/>
  <w:proofState w:spelling="clean" w:grammar="clean"/>
  <w:defaultTabStop w:val="36pt"/>
  <w:hyphenationZone w:val="21.25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03059"/>
    <w:rsid w:val="00122E97"/>
    <w:rsid w:val="001A2EFD"/>
    <w:rsid w:val="001A3B3D"/>
    <w:rsid w:val="001B67DC"/>
    <w:rsid w:val="001D1675"/>
    <w:rsid w:val="001E2071"/>
    <w:rsid w:val="002254A9"/>
    <w:rsid w:val="00233D97"/>
    <w:rsid w:val="002347A2"/>
    <w:rsid w:val="002850E3"/>
    <w:rsid w:val="00354FCF"/>
    <w:rsid w:val="003A19E2"/>
    <w:rsid w:val="003B2B40"/>
    <w:rsid w:val="003B4E04"/>
    <w:rsid w:val="003F5A08"/>
    <w:rsid w:val="00420716"/>
    <w:rsid w:val="004325FB"/>
    <w:rsid w:val="004432BA"/>
    <w:rsid w:val="0044407E"/>
    <w:rsid w:val="00447BB9"/>
    <w:rsid w:val="0046031D"/>
    <w:rsid w:val="00473AC9"/>
    <w:rsid w:val="004D72B5"/>
    <w:rsid w:val="00551B7F"/>
    <w:rsid w:val="0056610F"/>
    <w:rsid w:val="00575BCA"/>
    <w:rsid w:val="005B0344"/>
    <w:rsid w:val="005B520E"/>
    <w:rsid w:val="005E2800"/>
    <w:rsid w:val="00605825"/>
    <w:rsid w:val="0060710F"/>
    <w:rsid w:val="00645D22"/>
    <w:rsid w:val="00651A08"/>
    <w:rsid w:val="00654204"/>
    <w:rsid w:val="00670434"/>
    <w:rsid w:val="006A5491"/>
    <w:rsid w:val="006A5D82"/>
    <w:rsid w:val="006B6B66"/>
    <w:rsid w:val="006F6D3D"/>
    <w:rsid w:val="00715BEA"/>
    <w:rsid w:val="00740EEA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147B5"/>
    <w:rsid w:val="00836367"/>
    <w:rsid w:val="00873603"/>
    <w:rsid w:val="008A2C7D"/>
    <w:rsid w:val="008B6524"/>
    <w:rsid w:val="008C4B23"/>
    <w:rsid w:val="008F6E2C"/>
    <w:rsid w:val="009303D9"/>
    <w:rsid w:val="00933C64"/>
    <w:rsid w:val="009373EC"/>
    <w:rsid w:val="00972203"/>
    <w:rsid w:val="009F1D79"/>
    <w:rsid w:val="00A0491A"/>
    <w:rsid w:val="00A059B3"/>
    <w:rsid w:val="00AE3409"/>
    <w:rsid w:val="00B11A60"/>
    <w:rsid w:val="00B22613"/>
    <w:rsid w:val="00B44A76"/>
    <w:rsid w:val="00B768D1"/>
    <w:rsid w:val="00BA1025"/>
    <w:rsid w:val="00BC3420"/>
    <w:rsid w:val="00BD670B"/>
    <w:rsid w:val="00BE7D3C"/>
    <w:rsid w:val="00BF5FF6"/>
    <w:rsid w:val="00C0207F"/>
    <w:rsid w:val="00C16117"/>
    <w:rsid w:val="00C3075A"/>
    <w:rsid w:val="00C5276F"/>
    <w:rsid w:val="00C919A4"/>
    <w:rsid w:val="00CA4392"/>
    <w:rsid w:val="00CC393F"/>
    <w:rsid w:val="00D2176E"/>
    <w:rsid w:val="00D632BE"/>
    <w:rsid w:val="00D72D06"/>
    <w:rsid w:val="00D7522C"/>
    <w:rsid w:val="00D7536F"/>
    <w:rsid w:val="00D76668"/>
    <w:rsid w:val="00E07383"/>
    <w:rsid w:val="00E165BC"/>
    <w:rsid w:val="00E61E12"/>
    <w:rsid w:val="00E7596C"/>
    <w:rsid w:val="00E878F2"/>
    <w:rsid w:val="00ED0149"/>
    <w:rsid w:val="00EF7BD7"/>
    <w:rsid w:val="00EF7DE3"/>
    <w:rsid w:val="00F03103"/>
    <w:rsid w:val="00F271DE"/>
    <w:rsid w:val="00F627DA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,"/>
  <w:listSeparator w:val=";"/>
  <w14:docId w14:val="65FC7D30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Ttulo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Ttulo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Ttulo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Ttulo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Ttulo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Corpodetexto">
    <w:name w:val="Body Text"/>
    <w:basedOn w:val="Normal"/>
    <w:link w:val="Corpodetexto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CorpodetextoChar">
    <w:name w:val="Corpo de texto Char"/>
    <w:link w:val="Corpodetexto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Corpodetexto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Cabealho">
    <w:name w:val="header"/>
    <w:basedOn w:val="Normal"/>
    <w:link w:val="CabealhoChar"/>
    <w:rsid w:val="001A3B3D"/>
    <w:pPr>
      <w:tabs>
        <w:tab w:val="center" w:pos="234pt"/>
        <w:tab w:val="end" w:pos="468pt"/>
      </w:tabs>
    </w:pPr>
  </w:style>
  <w:style w:type="character" w:customStyle="1" w:styleId="CabealhoChar">
    <w:name w:val="Cabeçalho Char"/>
    <w:basedOn w:val="Fontepargpadro"/>
    <w:link w:val="Cabealho"/>
    <w:rsid w:val="001A3B3D"/>
  </w:style>
  <w:style w:type="paragraph" w:styleId="Rodap">
    <w:name w:val="footer"/>
    <w:basedOn w:val="Normal"/>
    <w:link w:val="RodapChar"/>
    <w:rsid w:val="001A3B3D"/>
    <w:pPr>
      <w:tabs>
        <w:tab w:val="center" w:pos="234pt"/>
        <w:tab w:val="end" w:pos="468pt"/>
      </w:tabs>
    </w:pPr>
  </w:style>
  <w:style w:type="character" w:customStyle="1" w:styleId="RodapChar">
    <w:name w:val="Rodapé Char"/>
    <w:basedOn w:val="Fontepargpadro"/>
    <w:link w:val="Rodap"/>
    <w:rsid w:val="001A3B3D"/>
  </w:style>
  <w:style w:type="paragraph" w:styleId="NormalWeb">
    <w:name w:val="Normal (Web)"/>
    <w:basedOn w:val="Normal"/>
    <w:rsid w:val="0060710F"/>
    <w:rPr>
      <w:sz w:val="24"/>
      <w:szCs w:val="24"/>
    </w:rPr>
  </w:style>
  <w:style w:type="table" w:styleId="Tabelacomgrade">
    <w:name w:val="Table Grid"/>
    <w:basedOn w:val="Tabelanormal"/>
    <w:rsid w:val="0060710F"/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theme" Target="theme/theme1.xml"/><Relationship Id="rId5" Type="http://purl.oclc.org/ooxml/officeDocument/relationships/webSettings" Target="webSettings.xml"/><Relationship Id="rId10" Type="http://purl.oclc.org/ooxml/officeDocument/relationships/fontTable" Target="fontTable.xml"/><Relationship Id="rId4" Type="http://purl.oclc.org/ooxml/officeDocument/relationships/settings" Target="settings.xml"/><Relationship Id="rId9" Type="http://purl.oclc.org/ooxml/officeDocument/relationships/image" Target="media/image1.png"/><Relationship Id="rId12" Type="http://purl.oclc.org/ooxml/officeDocument/relationships/image" Target="media/image2.png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</Template>
  <TotalTime>41</TotalTime>
  <Pages>2</Pages>
  <Words>814</Words>
  <Characters>4397</Characters>
  <Application>Microsoft Office Word</Application>
  <DocSecurity>0</DocSecurity>
  <Lines>36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Paper Title (use style: paper title)</vt:lpstr>
      <vt:lpstr>Paper Title (use style: paper title)</vt:lpstr>
    </vt:vector>
  </TitlesOfParts>
  <Company>IEEE</Company>
  <LinksUpToDate>false</LinksUpToDate>
  <CharactersWithSpaces>5201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Lucas Barroso</cp:lastModifiedBy>
  <cp:revision>6</cp:revision>
  <dcterms:created xsi:type="dcterms:W3CDTF">2024-07-16T13:42:00Z</dcterms:created>
  <dcterms:modified xsi:type="dcterms:W3CDTF">2026-09-11T18:15:00Z</dcterms:modified>
</cp:coreProperties>
</file>