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jc w:val="center"/>
      </w:pPr>
      <w:r>
        <w:rPr>
          <w:rFonts w:ascii="Arial" w:cs="Arial" w:eastAsia="Arial" w:hAnsi="Arial"/>
          <w:b/>
          <w:bCs/>
          <w:color w:val="2E75B6"/>
          <w:sz w:val="36"/>
          <w:szCs w:val="36"/>
        </w:rPr>
        <w:t xml:space="preserve">DOCUMENTAÇÃO COMPLETA</w:t>
      </w:r>
    </w:p>
    <w:p>
      <w:pPr>
        <w:spacing w:after="120"/>
        <w:jc w:val="center"/>
      </w:pPr>
      <w:r>
        <w:rPr>
          <w:rFonts w:ascii="Arial" w:cs="Arial" w:eastAsia="Arial" w:hAnsi="Arial"/>
          <w:sz w:val="24"/>
          <w:szCs w:val="24"/>
        </w:rPr>
        <w:t xml:space="preserve">Casos de Uso • Requisitos • Regras de Negócio • User Stories</w:t>
      </w:r>
    </w:p>
    <w:p>
      <w:pPr>
        <w:spacing w:after="400"/>
        <w:jc w:val="center"/>
      </w:pPr>
      <w:r>
        <w:rPr>
          <w:rFonts w:ascii="Arial" w:cs="Arial" w:eastAsia="Arial" w:hAnsi="Arial"/>
          <w:i/>
          <w:iCs/>
          <w:sz w:val="24"/>
          <w:szCs w:val="24"/>
        </w:rPr>
        <w:t xml:space="preserve">STOX — Plataforma Inteligente de Gestão de Inventário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Calebe Matheus Moreira Moraes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24000974 (CC)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Gustavo de Moraes Donadello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24000419</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Márcio Augusto Garcia Soares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24000138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Lucas Vigo Calió</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24000092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Mateus Oliveira Milane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24000308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Leandro José de Carvalho Coelho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24001964</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Disciplina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Professor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Inteligência Artificial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Rodrigo Marudi de Oliveira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Qualidade e Testes de Software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Marcelo Ciacco de Almeida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Desenvolvimento Mobile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Nivaldo de Andrade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Engenharia de Software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Streicher Vallim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Coordenadora 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Mariangela Martimbianco Santos</w:t>
            </w:r>
          </w:p>
        </w:tc>
      </w:tr>
    </w:tbl>
    <w:p>
      <w:r>
        <w:t xml:space="preserve"/>
      </w:r>
    </w:p>
    <w:p>
      <w:r>
        <w:t xml:space="preserve"/>
      </w:r>
    </w:p>
    <w:p>
      <w:pPr>
        <w:jc w:val="center"/>
      </w:pPr>
      <w:r>
        <w:rPr>
          <w:rFonts w:ascii="Arial" w:cs="Arial" w:eastAsia="Arial" w:hAnsi="Arial"/>
          <w:b/>
          <w:bCs/>
          <w:sz w:val="24"/>
          <w:szCs w:val="24"/>
        </w:rPr>
        <w:t xml:space="preserve">UNIFEOB — São João da Boa Vista/SP — 2026</w:t>
      </w:r>
    </w:p>
    <w:p>
      <w:r>
        <w:br w:type="page"/>
      </w:r>
    </w:p>
    <w:p>
      <w:pPr>
        <w:pStyle w:val="Heading1"/>
        <w:spacing w:after="100" w:before="200"/>
      </w:pPr>
      <w:r>
        <w:rPr>
          <w:rFonts w:ascii="Arial" w:cs="Arial" w:eastAsia="Arial" w:hAnsi="Arial"/>
          <w:b/>
          <w:bCs/>
          <w:color w:val="2E75B6"/>
          <w:sz w:val="28"/>
          <w:szCs w:val="28"/>
        </w:rPr>
        <w:t xml:space="preserve">1. Requisitos Funcionais (RF)</w:t>
      </w:r>
    </w:p>
    <w:p>
      <w:pPr>
        <w:pStyle w:val="Heading2"/>
        <w:spacing w:after="100" w:before="200"/>
      </w:pPr>
      <w:r>
        <w:rPr>
          <w:rFonts w:ascii="Arial" w:cs="Arial" w:eastAsia="Arial" w:hAnsi="Arial"/>
          <w:b/>
          <w:bCs/>
          <w:color w:val="2E75B6"/>
          <w:sz w:val="24"/>
          <w:szCs w:val="24"/>
        </w:rPr>
        <w:t xml:space="preserve">RF01 — Autenticação via SAP</w:t>
      </w:r>
    </w:p>
    <w:p>
      <w:pPr>
        <w:pStyle w:val="ListParagraph"/>
        <w:numPr>
          <w:ilvl w:val="0"/>
          <w:numId w:val="2"/>
        </w:numPr>
        <w:spacing w:after="80"/>
      </w:pPr>
      <w:r>
        <w:rPr>
          <w:rFonts w:ascii="Arial" w:cs="Arial" w:eastAsia="Arial" w:hAnsi="Arial"/>
          <w:sz w:val="22"/>
          <w:szCs w:val="22"/>
        </w:rPr>
        <w:t xml:space="preserve">O sistema deve permitir autenticação via SAP Business One Service Layer, armazenando SessionID, ROUTEID e InternalKey do usuário.</w:t>
      </w:r>
    </w:p>
    <w:p>
      <w:pPr>
        <w:pStyle w:val="ListParagraph"/>
        <w:numPr>
          <w:ilvl w:val="0"/>
          <w:numId w:val="2"/>
        </w:numPr>
        <w:spacing w:after="80"/>
      </w:pPr>
      <w:r>
        <w:rPr>
          <w:rFonts w:ascii="Arial" w:cs="Arial" w:eastAsia="Arial" w:hAnsi="Arial"/>
          <w:sz w:val="22"/>
          <w:szCs w:val="22"/>
        </w:rPr>
        <w:t xml:space="preserve">O sistema deve exibir o nome do operador autenticado no painel principal e no drawer após login bem-sucedido.</w:t>
      </w:r>
    </w:p>
    <w:p>
      <w:pPr>
        <w:pStyle w:val="Heading2"/>
        <w:spacing w:after="100" w:before="200"/>
      </w:pPr>
      <w:r>
        <w:rPr>
          <w:rFonts w:ascii="Arial" w:cs="Arial" w:eastAsia="Arial" w:hAnsi="Arial"/>
          <w:b/>
          <w:bCs/>
          <w:color w:val="2E75B6"/>
          <w:sz w:val="24"/>
          <w:szCs w:val="24"/>
        </w:rPr>
        <w:t xml:space="preserve">RF02 — Contagem Simples (Offline)</w:t>
      </w:r>
    </w:p>
    <w:p>
      <w:pPr>
        <w:pStyle w:val="ListParagraph"/>
        <w:numPr>
          <w:ilvl w:val="0"/>
          <w:numId w:val="2"/>
        </w:numPr>
        <w:spacing w:after="80"/>
      </w:pPr>
      <w:r>
        <w:rPr>
          <w:rFonts w:ascii="Arial" w:cs="Arial" w:eastAsia="Arial" w:hAnsi="Arial"/>
          <w:sz w:val="22"/>
          <w:szCs w:val="22"/>
        </w:rPr>
        <w:t xml:space="preserve">O sistema deve permitir registro de contagens sem conexão com a internet, armazenando os dados localmente no SQLite.</w:t>
      </w:r>
    </w:p>
    <w:p>
      <w:pPr>
        <w:pStyle w:val="ListParagraph"/>
        <w:numPr>
          <w:ilvl w:val="0"/>
          <w:numId w:val="2"/>
        </w:numPr>
        <w:spacing w:after="80"/>
      </w:pPr>
      <w:r>
        <w:rPr>
          <w:rFonts w:ascii="Arial" w:cs="Arial" w:eastAsia="Arial" w:hAnsi="Arial"/>
          <w:sz w:val="22"/>
          <w:szCs w:val="22"/>
        </w:rPr>
        <w:t xml:space="preserve">Cada contagem deve registrar: código do item, quantidade, depósito, data/hora, status de sincronização e modo de contagem.</w:t>
      </w:r>
    </w:p>
    <w:p>
      <w:pPr>
        <w:pStyle w:val="Heading2"/>
        <w:spacing w:after="100" w:before="200"/>
      </w:pPr>
      <w:r>
        <w:rPr>
          <w:rFonts w:ascii="Arial" w:cs="Arial" w:eastAsia="Arial" w:hAnsi="Arial"/>
          <w:b/>
          <w:bCs/>
          <w:color w:val="2E75B6"/>
          <w:sz w:val="24"/>
          <w:szCs w:val="24"/>
        </w:rPr>
        <w:t xml:space="preserve">RF03 — Contagem em Equipe (Múltiplos Contadores)</w:t>
      </w:r>
    </w:p>
    <w:p>
      <w:pPr>
        <w:pStyle w:val="ListParagraph"/>
        <w:numPr>
          <w:ilvl w:val="0"/>
          <w:numId w:val="2"/>
        </w:numPr>
        <w:spacing w:after="80"/>
      </w:pPr>
      <w:r>
        <w:rPr>
          <w:rFonts w:ascii="Arial" w:cs="Arial" w:eastAsia="Arial" w:hAnsi="Arial"/>
          <w:sz w:val="22"/>
          <w:szCs w:val="22"/>
        </w:rPr>
        <w:t xml:space="preserve">O sistema deve listar documentos de contagem abertos no SAP (status cdsOpen) para seleção pelo operador.</w:t>
      </w:r>
    </w:p>
    <w:p>
      <w:pPr>
        <w:pStyle w:val="ListParagraph"/>
        <w:numPr>
          <w:ilvl w:val="0"/>
          <w:numId w:val="2"/>
        </w:numPr>
        <w:spacing w:after="80"/>
      </w:pPr>
      <w:r>
        <w:rPr>
          <w:rFonts w:ascii="Arial" w:cs="Arial" w:eastAsia="Arial" w:hAnsi="Arial"/>
          <w:sz w:val="22"/>
          <w:szCs w:val="22"/>
        </w:rPr>
        <w:t xml:space="preserve">Ao selecionar um documento, o sistema deve identificar automaticamente o operador pelo InternalKey salvo no login.</w:t>
      </w:r>
    </w:p>
    <w:p>
      <w:pPr>
        <w:pStyle w:val="ListParagraph"/>
        <w:numPr>
          <w:ilvl w:val="0"/>
          <w:numId w:val="2"/>
        </w:numPr>
        <w:spacing w:after="80"/>
      </w:pPr>
      <w:r>
        <w:rPr>
          <w:rFonts w:ascii="Arial" w:cs="Arial" w:eastAsia="Arial" w:hAnsi="Arial"/>
          <w:sz w:val="22"/>
          <w:szCs w:val="22"/>
        </w:rPr>
        <w:t xml:space="preserve">A sincronização deve enviar PATCH no documento existente, atualizando as linhas do contador e mantendo as demais inalteradas.</w:t>
      </w:r>
    </w:p>
    <w:p>
      <w:pPr>
        <w:pStyle w:val="ListParagraph"/>
        <w:numPr>
          <w:ilvl w:val="0"/>
          <w:numId w:val="2"/>
        </w:numPr>
        <w:spacing w:after="80"/>
      </w:pPr>
      <w:r>
        <w:rPr>
          <w:rFonts w:ascii="Arial" w:cs="Arial" w:eastAsia="Arial" w:hAnsi="Arial"/>
          <w:sz w:val="22"/>
          <w:szCs w:val="22"/>
        </w:rPr>
        <w:t xml:space="preserve">As linhas do operador devem ser enviadas com Counted = tNO (somente o gerente aprova no SAP).</w:t>
      </w:r>
    </w:p>
    <w:p>
      <w:pPr>
        <w:pStyle w:val="Heading2"/>
        <w:spacing w:after="100" w:before="200"/>
      </w:pPr>
      <w:r>
        <w:rPr>
          <w:rFonts w:ascii="Arial" w:cs="Arial" w:eastAsia="Arial" w:hAnsi="Arial"/>
          <w:b/>
          <w:bCs/>
          <w:color w:val="2E75B6"/>
          <w:sz w:val="24"/>
          <w:szCs w:val="24"/>
        </w:rPr>
        <w:t xml:space="preserve">RF04 — Importação de Contagens (CSV)</w:t>
      </w:r>
    </w:p>
    <w:p>
      <w:pPr>
        <w:pStyle w:val="ListParagraph"/>
        <w:numPr>
          <w:ilvl w:val="0"/>
          <w:numId w:val="2"/>
        </w:numPr>
        <w:spacing w:after="80"/>
      </w:pPr>
      <w:r>
        <w:rPr>
          <w:rFonts w:ascii="Arial" w:cs="Arial" w:eastAsia="Arial" w:hAnsi="Arial"/>
          <w:sz w:val="22"/>
          <w:szCs w:val="22"/>
        </w:rPr>
        <w:t xml:space="preserve">O sistema deve permitir importação de arquivos CSV gerados pelo próprio STOX ou por coletores industriais (Zebra, Honeywell).</w:t>
      </w:r>
    </w:p>
    <w:p>
      <w:pPr>
        <w:pStyle w:val="ListParagraph"/>
        <w:numPr>
          <w:ilvl w:val="0"/>
          <w:numId w:val="2"/>
        </w:numPr>
        <w:spacing w:after="80"/>
      </w:pPr>
      <w:r>
        <w:rPr>
          <w:rFonts w:ascii="Arial" w:cs="Arial" w:eastAsia="Arial" w:hAnsi="Arial"/>
          <w:sz w:val="22"/>
          <w:szCs w:val="22"/>
        </w:rPr>
        <w:t xml:space="preserve">O parser deve detectar automaticamente delimitador (; ou ,), presença de header e mapeamento de colunas por nome.</w:t>
      </w:r>
    </w:p>
    <w:p>
      <w:pPr>
        <w:pStyle w:val="ListParagraph"/>
        <w:numPr>
          <w:ilvl w:val="0"/>
          <w:numId w:val="2"/>
        </w:numPr>
        <w:spacing w:after="80"/>
      </w:pPr>
      <w:r>
        <w:rPr>
          <w:rFonts w:ascii="Arial" w:cs="Arial" w:eastAsia="Arial" w:hAnsi="Arial"/>
          <w:sz w:val="22"/>
          <w:szCs w:val="22"/>
        </w:rPr>
        <w:t xml:space="preserve">O sistema deve exibir preview dos itens antes da importação, com opção de remover itens individuais e resumo (total de itens, soma de quantidades, depósitos distintos).</w:t>
      </w:r>
    </w:p>
    <w:p>
      <w:pPr>
        <w:pStyle w:val="Heading2"/>
        <w:spacing w:after="100" w:before="200"/>
      </w:pPr>
      <w:r>
        <w:rPr>
          <w:rFonts w:ascii="Arial" w:cs="Arial" w:eastAsia="Arial" w:hAnsi="Arial"/>
          <w:b/>
          <w:bCs/>
          <w:color w:val="2E75B6"/>
          <w:sz w:val="24"/>
          <w:szCs w:val="24"/>
        </w:rPr>
        <w:t xml:space="preserve">RF05 — Scanner Universal de Códigos de Barras</w:t>
      </w:r>
    </w:p>
    <w:p>
      <w:pPr>
        <w:pStyle w:val="ListParagraph"/>
        <w:numPr>
          <w:ilvl w:val="0"/>
          <w:numId w:val="2"/>
        </w:numPr>
        <w:spacing w:after="80"/>
      </w:pPr>
      <w:r>
        <w:rPr>
          <w:rFonts w:ascii="Arial" w:cs="Arial" w:eastAsia="Arial" w:hAnsi="Arial"/>
          <w:sz w:val="22"/>
          <w:szCs w:val="22"/>
        </w:rPr>
        <w:t xml:space="preserve">O sistema deve suportar leitura de todos os protocolos 1D e 2D sem restrição de formato.</w:t>
      </w:r>
    </w:p>
    <w:p>
      <w:pPr>
        <w:pStyle w:val="ListParagraph"/>
        <w:numPr>
          <w:ilvl w:val="0"/>
          <w:numId w:val="2"/>
        </w:numPr>
        <w:spacing w:after="80"/>
      </w:pPr>
      <w:r>
        <w:rPr>
          <w:rFonts w:ascii="Arial" w:cs="Arial" w:eastAsia="Arial" w:hAnsi="Arial"/>
          <w:sz w:val="22"/>
          <w:szCs w:val="22"/>
        </w:rPr>
        <w:t xml:space="preserve">Protocolos suportados: Code 128, Code 39, Code 93, EAN-13, EAN-8, UPC-A, UPC-E, QR Code, Data Matrix, Aztec, PDF417, ITF, Codabar.</w:t>
      </w:r>
    </w:p>
    <w:p>
      <w:pPr>
        <w:pStyle w:val="ListParagraph"/>
        <w:numPr>
          <w:ilvl w:val="0"/>
          <w:numId w:val="2"/>
        </w:numPr>
        <w:spacing w:after="80"/>
      </w:pPr>
      <w:r>
        <w:rPr>
          <w:rFonts w:ascii="Arial" w:cs="Arial" w:eastAsia="Arial" w:hAnsi="Arial"/>
          <w:sz w:val="22"/>
          <w:szCs w:val="22"/>
        </w:rPr>
        <w:t xml:space="preserve">O scanner deve utilizar viewfinder restrito (StoxScannerPage) com linha animada, borda verde ao detectar, toggle de lanterna e opção de digitação manual.</w:t>
      </w:r>
    </w:p>
    <w:p>
      <w:pPr>
        <w:pStyle w:val="Heading2"/>
        <w:spacing w:after="100" w:before="200"/>
      </w:pPr>
      <w:r>
        <w:rPr>
          <w:rFonts w:ascii="Arial" w:cs="Arial" w:eastAsia="Arial" w:hAnsi="Arial"/>
          <w:b/>
          <w:bCs/>
          <w:color w:val="2E75B6"/>
          <w:sz w:val="24"/>
          <w:szCs w:val="24"/>
        </w:rPr>
        <w:t xml:space="preserve">RF06 — Leitura via OCR com IA</w:t>
      </w:r>
    </w:p>
    <w:p>
      <w:pPr>
        <w:pStyle w:val="ListParagraph"/>
        <w:numPr>
          <w:ilvl w:val="0"/>
          <w:numId w:val="2"/>
        </w:numPr>
        <w:spacing w:after="80"/>
      </w:pPr>
      <w:r>
        <w:rPr>
          <w:rFonts w:ascii="Arial" w:cs="Arial" w:eastAsia="Arial" w:hAnsi="Arial"/>
          <w:sz w:val="22"/>
          <w:szCs w:val="22"/>
        </w:rPr>
        <w:t xml:space="preserve">O sistema deve permitir captura de código de item e quantidade por fotografia, utilizando Google ML Kit Text Recognition (OCR) com recorte assistido da imagem.</w:t>
      </w:r>
    </w:p>
    <w:p>
      <w:pPr>
        <w:pStyle w:val="Heading2"/>
        <w:spacing w:after="100" w:before="200"/>
      </w:pPr>
      <w:r>
        <w:rPr>
          <w:rFonts w:ascii="Arial" w:cs="Arial" w:eastAsia="Arial" w:hAnsi="Arial"/>
          <w:b/>
          <w:bCs/>
          <w:color w:val="2E75B6"/>
          <w:sz w:val="24"/>
          <w:szCs w:val="24"/>
        </w:rPr>
        <w:t xml:space="preserve">RF07 — Consulta de Item SAP</w:t>
      </w:r>
    </w:p>
    <w:p>
      <w:pPr>
        <w:pStyle w:val="ListParagraph"/>
        <w:numPr>
          <w:ilvl w:val="0"/>
          <w:numId w:val="2"/>
        </w:numPr>
        <w:spacing w:after="80"/>
      </w:pPr>
      <w:r>
        <w:rPr>
          <w:rFonts w:ascii="Arial" w:cs="Arial" w:eastAsia="Arial" w:hAnsi="Arial"/>
          <w:sz w:val="22"/>
          <w:szCs w:val="22"/>
        </w:rPr>
        <w:t xml:space="preserve">O sistema deve consultar informações detalhadas do item no SAP B1 via GET /Items, incluindo estoque por depósito, UOM, status, preços, dimensões e NCM.</w:t>
      </w:r>
    </w:p>
    <w:p>
      <w:pPr>
        <w:pStyle w:val="ListParagraph"/>
        <w:numPr>
          <w:ilvl w:val="0"/>
          <w:numId w:val="2"/>
        </w:numPr>
        <w:spacing w:after="80"/>
      </w:pPr>
      <w:r>
        <w:rPr>
          <w:rFonts w:ascii="Arial" w:cs="Arial" w:eastAsia="Arial" w:hAnsi="Arial"/>
          <w:sz w:val="22"/>
          <w:szCs w:val="22"/>
        </w:rPr>
        <w:t xml:space="preserve">O sistema deve oferecer fila de impressão (carrinho) com adição, remoção e impressão em lote de múltiplos itens.</w:t>
      </w:r>
    </w:p>
    <w:p>
      <w:pPr>
        <w:pStyle w:val="Heading2"/>
        <w:spacing w:after="100" w:before="200"/>
      </w:pPr>
      <w:r>
        <w:rPr>
          <w:rFonts w:ascii="Arial" w:cs="Arial" w:eastAsia="Arial" w:hAnsi="Arial"/>
          <w:b/>
          <w:bCs/>
          <w:color w:val="2E75B6"/>
          <w:sz w:val="24"/>
          <w:szCs w:val="24"/>
        </w:rPr>
        <w:t xml:space="preserve">RF08 — Sincronização Dual com SAP</w:t>
      </w:r>
    </w:p>
    <w:p>
      <w:pPr>
        <w:pStyle w:val="ListParagraph"/>
        <w:numPr>
          <w:ilvl w:val="0"/>
          <w:numId w:val="2"/>
        </w:numPr>
        <w:spacing w:after="80"/>
      </w:pPr>
      <w:r>
        <w:rPr>
          <w:rFonts w:ascii="Arial" w:cs="Arial" w:eastAsia="Arial" w:hAnsi="Arial"/>
          <w:sz w:val="22"/>
          <w:szCs w:val="22"/>
        </w:rPr>
        <w:t xml:space="preserve">Modo simples: POST /InventoryCountings cria documento novo com CountingType = ctSingleCounter.</w:t>
      </w:r>
    </w:p>
    <w:p>
      <w:pPr>
        <w:pStyle w:val="ListParagraph"/>
        <w:numPr>
          <w:ilvl w:val="0"/>
          <w:numId w:val="2"/>
        </w:numPr>
        <w:spacing w:after="80"/>
      </w:pPr>
      <w:r>
        <w:rPr>
          <w:rFonts w:ascii="Arial" w:cs="Arial" w:eastAsia="Arial" w:hAnsi="Arial"/>
          <w:sz w:val="22"/>
          <w:szCs w:val="22"/>
        </w:rPr>
        <w:t xml:space="preserve">Modo múltiplo: PATCH /InventoryCountings(entry) atualiza documento existente com todas as linhas (operador + demais).</w:t>
      </w:r>
    </w:p>
    <w:p>
      <w:pPr>
        <w:pStyle w:val="ListParagraph"/>
        <w:numPr>
          <w:ilvl w:val="0"/>
          <w:numId w:val="2"/>
        </w:numPr>
        <w:spacing w:after="80"/>
      </w:pPr>
      <w:r>
        <w:rPr>
          <w:rFonts w:ascii="Arial" w:cs="Arial" w:eastAsia="Arial" w:hAnsi="Arial"/>
          <w:sz w:val="22"/>
          <w:szCs w:val="22"/>
        </w:rPr>
        <w:t xml:space="preserve">Em caso de falha, o registro recebe syncStatus = 2 (Erro) para reprocessamento.</w:t>
      </w:r>
    </w:p>
    <w:p>
      <w:pPr>
        <w:pStyle w:val="ListParagraph"/>
        <w:numPr>
          <w:ilvl w:val="0"/>
          <w:numId w:val="2"/>
        </w:numPr>
        <w:spacing w:after="80"/>
      </w:pPr>
      <w:r>
        <w:rPr>
          <w:rFonts w:ascii="Arial" w:cs="Arial" w:eastAsia="Arial" w:hAnsi="Arial"/>
          <w:sz w:val="22"/>
          <w:szCs w:val="22"/>
        </w:rPr>
        <w:t xml:space="preserve">O sistema deve pular linhas com Counted = tYES (já aprovadas pelo gerente) e verificar se o documento está fechado (cdsClosed) antes do envio.</w:t>
      </w:r>
    </w:p>
    <w:p>
      <w:pPr>
        <w:pStyle w:val="Heading2"/>
        <w:spacing w:after="100" w:before="200"/>
      </w:pPr>
      <w:r>
        <w:rPr>
          <w:rFonts w:ascii="Arial" w:cs="Arial" w:eastAsia="Arial" w:hAnsi="Arial"/>
          <w:b/>
          <w:bCs/>
          <w:color w:val="2E75B6"/>
          <w:sz w:val="24"/>
          <w:szCs w:val="24"/>
        </w:rPr>
        <w:t xml:space="preserve">RF09 — Exportação de Relatório CSV</w:t>
      </w:r>
    </w:p>
    <w:p>
      <w:pPr>
        <w:pStyle w:val="ListParagraph"/>
        <w:numPr>
          <w:ilvl w:val="0"/>
          <w:numId w:val="2"/>
        </w:numPr>
        <w:spacing w:after="80"/>
      </w:pPr>
      <w:r>
        <w:rPr>
          <w:rFonts w:ascii="Arial" w:cs="Arial" w:eastAsia="Arial" w:hAnsi="Arial"/>
          <w:sz w:val="22"/>
          <w:szCs w:val="22"/>
        </w:rPr>
        <w:t xml:space="preserve">O sistema deve gerar relatório CSV com código, quantidade, depósito, data/hora e status, em formato compatível com Excel PT-BR (UTF-8 BOM, delimitador ;).</w:t>
      </w:r>
    </w:p>
    <w:p>
      <w:pPr>
        <w:pStyle w:val="Heading2"/>
        <w:spacing w:after="100" w:before="200"/>
      </w:pPr>
      <w:r>
        <w:rPr>
          <w:rFonts w:ascii="Arial" w:cs="Arial" w:eastAsia="Arial" w:hAnsi="Arial"/>
          <w:b/>
          <w:bCs/>
          <w:color w:val="2E75B6"/>
          <w:sz w:val="24"/>
          <w:szCs w:val="24"/>
        </w:rPr>
        <w:t xml:space="preserve">RF10 — Impressão de Etiqueta Térmica Bluetooth</w:t>
      </w:r>
    </w:p>
    <w:p>
      <w:pPr>
        <w:pStyle w:val="ListParagraph"/>
        <w:numPr>
          <w:ilvl w:val="0"/>
          <w:numId w:val="2"/>
        </w:numPr>
        <w:spacing w:after="80"/>
      </w:pPr>
      <w:r>
        <w:rPr>
          <w:rFonts w:ascii="Arial" w:cs="Arial" w:eastAsia="Arial" w:hAnsi="Arial"/>
          <w:sz w:val="22"/>
          <w:szCs w:val="22"/>
        </w:rPr>
        <w:t xml:space="preserve">O sistema deve suportar dois protocolos Bluetooth selecionáveis pelo usuário: TSPL (PT-260 e compatíveis) e ESC/POS (GoldenSky e compatíveis).</w:t>
      </w:r>
    </w:p>
    <w:p>
      <w:pPr>
        <w:pStyle w:val="ListParagraph"/>
        <w:numPr>
          <w:ilvl w:val="0"/>
          <w:numId w:val="2"/>
        </w:numPr>
        <w:spacing w:after="80"/>
      </w:pPr>
      <w:r>
        <w:rPr>
          <w:rFonts w:ascii="Arial" w:cs="Arial" w:eastAsia="Arial" w:hAnsi="Arial"/>
          <w:sz w:val="22"/>
          <w:szCs w:val="22"/>
        </w:rPr>
        <w:t xml:space="preserve">TSPL: comandos SIZE, GAP, DIRECTION, BARCODE Code128, PRINT 1,1 com posicionamento absoluto em dots.</w:t>
      </w:r>
    </w:p>
    <w:p>
      <w:pPr>
        <w:pStyle w:val="ListParagraph"/>
        <w:numPr>
          <w:ilvl w:val="0"/>
          <w:numId w:val="2"/>
        </w:numPr>
        <w:spacing w:after="80"/>
      </w:pPr>
      <w:r>
        <w:rPr>
          <w:rFonts w:ascii="Arial" w:cs="Arial" w:eastAsia="Arial" w:hAnsi="Arial"/>
          <w:sz w:val="22"/>
          <w:szCs w:val="22"/>
        </w:rPr>
        <w:t xml:space="preserve">ESC/POS: comandos ESC @, ESC a, ESC E (bold), GS k (Code128 subset B), ESC d para avanço de papel.</w:t>
      </w:r>
    </w:p>
    <w:p>
      <w:pPr>
        <w:pStyle w:val="ListParagraph"/>
        <w:numPr>
          <w:ilvl w:val="0"/>
          <w:numId w:val="2"/>
        </w:numPr>
        <w:spacing w:after="80"/>
      </w:pPr>
      <w:r>
        <w:rPr>
          <w:rFonts w:ascii="Arial" w:cs="Arial" w:eastAsia="Arial" w:hAnsi="Arial"/>
          <w:sz w:val="22"/>
          <w:szCs w:val="22"/>
        </w:rPr>
        <w:t xml:space="preserve">O sistema deve transliterar acentos, exibir preview PDF antes da impressão e suportar impressão em lote de múltiplos itens.</w:t>
      </w:r>
    </w:p>
    <w:p>
      <w:pPr>
        <w:pStyle w:val="ListParagraph"/>
        <w:numPr>
          <w:ilvl w:val="0"/>
          <w:numId w:val="2"/>
        </w:numPr>
        <w:spacing w:after="80"/>
      </w:pPr>
      <w:r>
        <w:rPr>
          <w:rFonts w:ascii="Arial" w:cs="Arial" w:eastAsia="Arial" w:hAnsi="Arial"/>
          <w:sz w:val="22"/>
          <w:szCs w:val="22"/>
        </w:rPr>
        <w:t xml:space="preserve">O protocolo selecionado deve ser persistido em SharedPreferences via LabelConfig.</w:t>
      </w:r>
    </w:p>
    <w:p>
      <w:pPr>
        <w:pStyle w:val="Heading2"/>
        <w:spacing w:after="100" w:before="200"/>
      </w:pPr>
      <w:r>
        <w:rPr>
          <w:rFonts w:ascii="Arial" w:cs="Arial" w:eastAsia="Arial" w:hAnsi="Arial"/>
          <w:b/>
          <w:bCs/>
          <w:color w:val="2E75B6"/>
          <w:sz w:val="24"/>
          <w:szCs w:val="24"/>
        </w:rPr>
        <w:t xml:space="preserve">RF11 — Configuração da API</w:t>
      </w:r>
    </w:p>
    <w:p>
      <w:pPr>
        <w:pStyle w:val="ListParagraph"/>
        <w:numPr>
          <w:ilvl w:val="0"/>
          <w:numId w:val="2"/>
        </w:numPr>
        <w:spacing w:after="80"/>
      </w:pPr>
      <w:r>
        <w:rPr>
          <w:rFonts w:ascii="Arial" w:cs="Arial" w:eastAsia="Arial" w:hAnsi="Arial"/>
          <w:sz w:val="22"/>
          <w:szCs w:val="22"/>
        </w:rPr>
        <w:t xml:space="preserve">O sistema deve permitir configuração da URL da Service Layer, CompanyDB, depósito padrão e política de SSL.</w:t>
      </w:r>
    </w:p>
    <w:p>
      <w:r>
        <w:br w:type="page"/>
      </w:r>
    </w:p>
    <w:p>
      <w:pPr>
        <w:pStyle w:val="Heading1"/>
        <w:spacing w:after="100" w:before="200"/>
      </w:pPr>
      <w:r>
        <w:rPr>
          <w:rFonts w:ascii="Arial" w:cs="Arial" w:eastAsia="Arial" w:hAnsi="Arial"/>
          <w:b/>
          <w:bCs/>
          <w:color w:val="2E75B6"/>
          <w:sz w:val="28"/>
          <w:szCs w:val="28"/>
        </w:rPr>
        <w:t xml:space="preserve">2. Requisitos Não Funcionais (RNF)</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RNF01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Confiabilidade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Todas as contagens devem ser armazenadas no SQLite e permanecer disponíveis mesmo após encerramento do app ou perda de conexão.</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RNF02</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Confiabilidade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 caso de falha na sincronização, o sistema deve registrar status de erro (syncStatus = 2) e permitir reprocessamento sem duplicar registros.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RNF03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Usabilidade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 operador deve registrar uma contagem completa em no máximo três interações, podendo utilizar scanner, OCR ou importação CSV.</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RNF04</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Usabilidade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O sistema deve emitir feedback sensorial multimídia (visual, sonoro e tátil) para cada operação crítica.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RNF05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Segurança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Autenticação válida no SAP Business One obrigatória, com sessão gerenciada por SessionID/ROUTEID e InternalKey como CounterID.</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RNF06</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Segurança</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Comunicação exclusivamente via HTTPS, com suporte configurável a certificados auto-assinados.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RNF07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Eficiência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Processamento OCR local, sem dependência de internet, com tempo de resposta inferior a 3 segundos.</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RNF08</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Eficiência</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Operações de banco de dados assíncronas, mantendo a interface responsiva durante persistência.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RNF09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Manutenibilidade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Arquitetura modular com separação de camadas, permitindo evolução independente de cada componente.</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RNF10</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Manutenibilidade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Banco de dados com controle de versão e migrations estruturadas (v3 atual), garantindo compatibilidade retroativa.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RNF11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Interoperabilidade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Suporte a importação de CSV de coletores industriais (Zebra, Honeywell) e de outras instâncias do STOX.</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RNF12</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Interoperabilidade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Suporte a contagem múltipla via PATCH no documento existente do SAP, respeitando o protocolo de contadores individuais.</w:t>
            </w:r>
          </w:p>
        </w:tc>
      </w:tr>
    </w:tbl>
    <w:p>
      <w:r>
        <w:t xml:space="preserve"/>
      </w:r>
    </w:p>
    <w:p>
      <w:r>
        <w:br w:type="page"/>
      </w:r>
    </w:p>
    <w:p>
      <w:pPr>
        <w:pStyle w:val="Heading1"/>
        <w:spacing w:after="100" w:before="200"/>
      </w:pPr>
      <w:r>
        <w:rPr>
          <w:rFonts w:ascii="Arial" w:cs="Arial" w:eastAsia="Arial" w:hAnsi="Arial"/>
          <w:b/>
          <w:bCs/>
          <w:color w:val="2E75B6"/>
          <w:sz w:val="28"/>
          <w:szCs w:val="28"/>
        </w:rPr>
        <w:t xml:space="preserve">3. Regras de Negócio (RN)</w:t>
      </w:r>
    </w:p>
    <w:p>
      <w:pPr>
        <w:pStyle w:val="Heading2"/>
        <w:spacing w:after="100" w:before="200"/>
      </w:pPr>
      <w:r>
        <w:rPr>
          <w:rFonts w:ascii="Arial" w:cs="Arial" w:eastAsia="Arial" w:hAnsi="Arial"/>
          <w:b/>
          <w:bCs/>
          <w:color w:val="2E75B6"/>
          <w:sz w:val="24"/>
          <w:szCs w:val="24"/>
        </w:rPr>
        <w:t xml:space="preserve">RN01 — Contagem Simples vs. Equipe</w:t>
      </w:r>
    </w:p>
    <w:p>
      <w:pPr>
        <w:spacing w:after="120"/>
        <w:jc w:val="both"/>
      </w:pPr>
      <w:r>
        <w:rPr>
          <w:rFonts w:ascii="Arial" w:cs="Arial" w:eastAsia="Arial" w:hAnsi="Arial"/>
          <w:b w:val="false"/>
          <w:bCs w:val="false"/>
          <w:sz w:val="22"/>
          <w:szCs w:val="22"/>
        </w:rPr>
        <w:t xml:space="preserve">O modo de contagem é detectado automaticamente pelo app via SharedPreferences (selected_doc_type). Se não houver documento selecionado, o modo é simples (POST). Se houver, o modo é determinado pelo tipo do documento (ctSingleCounter ou ctMultipleCounters).</w:t>
      </w:r>
    </w:p>
    <w:p>
      <w:pPr>
        <w:pStyle w:val="Heading2"/>
        <w:spacing w:after="100" w:before="200"/>
      </w:pPr>
      <w:r>
        <w:rPr>
          <w:rFonts w:ascii="Arial" w:cs="Arial" w:eastAsia="Arial" w:hAnsi="Arial"/>
          <w:b/>
          <w:bCs/>
          <w:color w:val="2E75B6"/>
          <w:sz w:val="24"/>
          <w:szCs w:val="24"/>
        </w:rPr>
        <w:t xml:space="preserve">RN02 — Aprovação pelo Gerente</w:t>
      </w:r>
    </w:p>
    <w:p>
      <w:pPr>
        <w:spacing w:after="120"/>
        <w:jc w:val="both"/>
      </w:pPr>
      <w:r>
        <w:rPr>
          <w:rFonts w:ascii="Arial" w:cs="Arial" w:eastAsia="Arial" w:hAnsi="Arial"/>
          <w:b w:val="false"/>
          <w:bCs w:val="false"/>
          <w:sz w:val="22"/>
          <w:szCs w:val="22"/>
        </w:rPr>
        <w:t xml:space="preserve">Nas contagens múltiplas, as linhas são enviadas com Counted = tNO. Somente o gerente pode aprovar a contagem no SAP Business One, alterando o status para tYES. O app deve pular linhas já aprovadas (tYES) ao sincronizar novamente.</w:t>
      </w:r>
    </w:p>
    <w:p>
      <w:pPr>
        <w:pStyle w:val="Heading2"/>
        <w:spacing w:after="100" w:before="200"/>
      </w:pPr>
      <w:r>
        <w:rPr>
          <w:rFonts w:ascii="Arial" w:cs="Arial" w:eastAsia="Arial" w:hAnsi="Arial"/>
          <w:b/>
          <w:bCs/>
          <w:color w:val="2E75B6"/>
          <w:sz w:val="24"/>
          <w:szCs w:val="24"/>
        </w:rPr>
        <w:t xml:space="preserve">RN03 — Integridade do PATCH</w:t>
      </w:r>
    </w:p>
    <w:p>
      <w:pPr>
        <w:spacing w:after="120"/>
        <w:jc w:val="both"/>
      </w:pPr>
      <w:r>
        <w:rPr>
          <w:rFonts w:ascii="Arial" w:cs="Arial" w:eastAsia="Arial" w:hAnsi="Arial"/>
          <w:b w:val="false"/>
          <w:bCs w:val="false"/>
          <w:sz w:val="22"/>
          <w:szCs w:val="22"/>
        </w:rPr>
        <w:t xml:space="preserve">O PATCH de contagem múltipla deve enviar todas as linhas do documento existente (não apenas as do operador atual), preservando campos obrigatórios do SAP (ItemCode, WarehouseCode, ProjectCode, CostingCode, etc.) copiados do GET original. Linhas de outros contadores devem ser enviadas sem alteração.</w:t>
      </w:r>
    </w:p>
    <w:p>
      <w:pPr>
        <w:pStyle w:val="Heading2"/>
        <w:spacing w:after="100" w:before="200"/>
      </w:pPr>
      <w:r>
        <w:rPr>
          <w:rFonts w:ascii="Arial" w:cs="Arial" w:eastAsia="Arial" w:hAnsi="Arial"/>
          <w:b/>
          <w:bCs/>
          <w:color w:val="2E75B6"/>
          <w:sz w:val="24"/>
          <w:szCs w:val="24"/>
        </w:rPr>
        <w:t xml:space="preserve">RN04 — Status de Sincronização</w:t>
      </w:r>
    </w:p>
    <w:p>
      <w:pPr>
        <w:spacing w:after="120"/>
        <w:jc w:val="both"/>
      </w:pPr>
      <w:r>
        <w:rPr>
          <w:rFonts w:ascii="Arial" w:cs="Arial" w:eastAsia="Arial" w:hAnsi="Arial"/>
          <w:b w:val="false"/>
          <w:bCs w:val="false"/>
          <w:sz w:val="22"/>
          <w:szCs w:val="22"/>
        </w:rPr>
        <w:t xml:space="preserve">Cada registro mantém syncStatus: 0 (Pendente), 1 (Sincronizado) ou 2 (Erro). Registros com status 2 podem ser reprocessados sem risco de duplicidade no SAP.</w:t>
      </w:r>
    </w:p>
    <w:p>
      <w:pPr>
        <w:pStyle w:val="Heading2"/>
        <w:spacing w:after="100" w:before="200"/>
      </w:pPr>
      <w:r>
        <w:rPr>
          <w:rFonts w:ascii="Arial" w:cs="Arial" w:eastAsia="Arial" w:hAnsi="Arial"/>
          <w:b/>
          <w:bCs/>
          <w:color w:val="2E75B6"/>
          <w:sz w:val="24"/>
          <w:szCs w:val="24"/>
        </w:rPr>
        <w:t xml:space="preserve">RN05 — Protocolo de Impressão</w:t>
      </w:r>
    </w:p>
    <w:p>
      <w:pPr>
        <w:spacing w:after="120"/>
        <w:jc w:val="both"/>
      </w:pPr>
      <w:r>
        <w:rPr>
          <w:rFonts w:ascii="Arial" w:cs="Arial" w:eastAsia="Arial" w:hAnsi="Arial"/>
          <w:b w:val="false"/>
          <w:bCs w:val="false"/>
          <w:sz w:val="22"/>
          <w:szCs w:val="22"/>
        </w:rPr>
        <w:t xml:space="preserve">O protocolo Bluetooth (TSPL ou ESC/POS) é configurável por impressora e persistido em LabelConfig. O sistema não mistura protocolos em uma mesma sessão de impressão. O barcode Code 128 usa subconjunto B (alfanumérico) em ambos os protocolos.</w:t>
      </w:r>
    </w:p>
    <w:p>
      <w:pPr>
        <w:pStyle w:val="Heading2"/>
        <w:spacing w:after="100" w:before="200"/>
      </w:pPr>
      <w:r>
        <w:rPr>
          <w:rFonts w:ascii="Arial" w:cs="Arial" w:eastAsia="Arial" w:hAnsi="Arial"/>
          <w:b/>
          <w:bCs/>
          <w:color w:val="2E75B6"/>
          <w:sz w:val="24"/>
          <w:szCs w:val="24"/>
        </w:rPr>
        <w:t xml:space="preserve">RN06 — Depósito Padrão</w:t>
      </w:r>
    </w:p>
    <w:p>
      <w:pPr>
        <w:spacing w:after="120"/>
        <w:jc w:val="both"/>
      </w:pPr>
      <w:r>
        <w:rPr>
          <w:rFonts w:ascii="Arial" w:cs="Arial" w:eastAsia="Arial" w:hAnsi="Arial"/>
          <w:b w:val="false"/>
          <w:bCs w:val="false"/>
          <w:sz w:val="22"/>
          <w:szCs w:val="22"/>
        </w:rPr>
        <w:t xml:space="preserve">O depósito padrão é configurado na tela de API e persistido em SharedPreferences (sap_deposito_padrao). O operador pode alterar o depósito individualmente em cada contagem sem afetar o padrão configurado.</w:t>
      </w:r>
    </w:p>
    <w:p>
      <w:r>
        <w:br w:type="page"/>
      </w:r>
    </w:p>
    <w:p>
      <w:pPr>
        <w:pStyle w:val="Heading1"/>
        <w:spacing w:after="100" w:before="200"/>
      </w:pPr>
      <w:r>
        <w:rPr>
          <w:rFonts w:ascii="Arial" w:cs="Arial" w:eastAsia="Arial" w:hAnsi="Arial"/>
          <w:b/>
          <w:bCs/>
          <w:color w:val="2E75B6"/>
          <w:sz w:val="28"/>
          <w:szCs w:val="28"/>
        </w:rPr>
        <w:t xml:space="preserve">4. Casos de Uso (UC)</w:t>
      </w:r>
    </w:p>
    <w:p>
      <w:pPr>
        <w:pStyle w:val="Heading2"/>
        <w:spacing w:after="100" w:before="200"/>
      </w:pPr>
      <w:r>
        <w:rPr>
          <w:rFonts w:ascii="Arial" w:cs="Arial" w:eastAsia="Arial" w:hAnsi="Arial"/>
          <w:b/>
          <w:bCs/>
          <w:color w:val="2E75B6"/>
          <w:sz w:val="24"/>
          <w:szCs w:val="24"/>
        </w:rPr>
        <w:t xml:space="preserve">UC01 — Realizar Contagem Simples</w:t>
      </w:r>
    </w:p>
    <w:p>
      <w:pPr>
        <w:spacing w:after="120"/>
        <w:jc w:val="both"/>
      </w:pPr>
      <w:r>
        <w:rPr>
          <w:rFonts w:ascii="Arial" w:cs="Arial" w:eastAsia="Arial" w:hAnsi="Arial"/>
          <w:b w:val="false"/>
          <w:bCs w:val="false"/>
          <w:sz w:val="22"/>
          <w:szCs w:val="22"/>
        </w:rPr>
        <w:t xml:space="preserve">Ator principal: Operador de Estoque</w:t>
      </w:r>
    </w:p>
    <w:p>
      <w:pPr>
        <w:spacing w:after="120"/>
        <w:jc w:val="both"/>
      </w:pPr>
      <w:r>
        <w:rPr>
          <w:rFonts w:ascii="Arial" w:cs="Arial" w:eastAsia="Arial" w:hAnsi="Arial"/>
          <w:b w:val="false"/>
          <w:bCs w:val="false"/>
          <w:sz w:val="22"/>
          <w:szCs w:val="22"/>
        </w:rPr>
        <w:t xml:space="preserve">Pré-condição: usuário autenticado no SAP; nenhum documento de contagem selecionado.</w:t>
      </w:r>
    </w:p>
    <w:p>
      <w:pPr>
        <w:spacing w:after="120"/>
        <w:jc w:val="both"/>
      </w:pPr>
      <w:r>
        <w:rPr>
          <w:rFonts w:ascii="Arial" w:cs="Arial" w:eastAsia="Arial" w:hAnsi="Arial"/>
          <w:b w:val="false"/>
          <w:bCs w:val="false"/>
          <w:sz w:val="22"/>
          <w:szCs w:val="22"/>
        </w:rPr>
        <w:t xml:space="preserve">Fluxo principal:</w:t>
      </w:r>
    </w:p>
    <w:p>
      <w:pPr>
        <w:pStyle w:val="ListParagraph"/>
        <w:numPr>
          <w:ilvl w:val="0"/>
          <w:numId w:val="3"/>
        </w:numPr>
        <w:spacing w:after="80"/>
      </w:pPr>
      <w:r>
        <w:rPr>
          <w:rFonts w:ascii="Arial" w:cs="Arial" w:eastAsia="Arial" w:hAnsi="Arial"/>
          <w:sz w:val="22"/>
          <w:szCs w:val="22"/>
        </w:rPr>
        <w:t xml:space="preserve">Operador acessa Contagem Offline pelo drawer</w:t>
      </w:r>
    </w:p>
    <w:p>
      <w:pPr>
        <w:pStyle w:val="ListParagraph"/>
        <w:numPr>
          <w:ilvl w:val="0"/>
          <w:numId w:val="3"/>
        </w:numPr>
        <w:spacing w:after="80"/>
      </w:pPr>
      <w:r>
        <w:rPr>
          <w:rFonts w:ascii="Arial" w:cs="Arial" w:eastAsia="Arial" w:hAnsi="Arial"/>
          <w:sz w:val="22"/>
          <w:szCs w:val="22"/>
        </w:rPr>
        <w:t xml:space="preserve">Informa código do item (digitação, scanner ou OCR) e quantidade</w:t>
      </w:r>
    </w:p>
    <w:p>
      <w:pPr>
        <w:pStyle w:val="ListParagraph"/>
        <w:numPr>
          <w:ilvl w:val="0"/>
          <w:numId w:val="3"/>
        </w:numPr>
        <w:spacing w:after="80"/>
      </w:pPr>
      <w:r>
        <w:rPr>
          <w:rFonts w:ascii="Arial" w:cs="Arial" w:eastAsia="Arial" w:hAnsi="Arial"/>
          <w:sz w:val="22"/>
          <w:szCs w:val="22"/>
        </w:rPr>
        <w:t xml:space="preserve">Sistema valida e salva no SQLite com syncStatus = 0</w:t>
      </w:r>
    </w:p>
    <w:p>
      <w:pPr>
        <w:pStyle w:val="ListParagraph"/>
        <w:numPr>
          <w:ilvl w:val="0"/>
          <w:numId w:val="3"/>
        </w:numPr>
        <w:spacing w:after="80"/>
      </w:pPr>
      <w:r>
        <w:rPr>
          <w:rFonts w:ascii="Arial" w:cs="Arial" w:eastAsia="Arial" w:hAnsi="Arial"/>
          <w:sz w:val="22"/>
          <w:szCs w:val="22"/>
        </w:rPr>
        <w:t xml:space="preserve">Operador repete para todos os itens do depósito</w:t>
      </w:r>
    </w:p>
    <w:p>
      <w:pPr>
        <w:pStyle w:val="ListParagraph"/>
        <w:numPr>
          <w:ilvl w:val="0"/>
          <w:numId w:val="3"/>
        </w:numPr>
        <w:spacing w:after="80"/>
      </w:pPr>
      <w:r>
        <w:rPr>
          <w:rFonts w:ascii="Arial" w:cs="Arial" w:eastAsia="Arial" w:hAnsi="Arial"/>
          <w:sz w:val="22"/>
          <w:szCs w:val="22"/>
        </w:rPr>
        <w:t xml:space="preserve">Operador acessa Home e aciona Sincronizar</w:t>
      </w:r>
    </w:p>
    <w:p>
      <w:pPr>
        <w:pStyle w:val="ListParagraph"/>
        <w:numPr>
          <w:ilvl w:val="0"/>
          <w:numId w:val="3"/>
        </w:numPr>
        <w:spacing w:after="80"/>
      </w:pPr>
      <w:r>
        <w:rPr>
          <w:rFonts w:ascii="Arial" w:cs="Arial" w:eastAsia="Arial" w:hAnsi="Arial"/>
          <w:sz w:val="22"/>
          <w:szCs w:val="22"/>
        </w:rPr>
        <w:t xml:space="preserve">Sistema envia POST /InventoryCountings e atualiza syncStatus = 1</w:t>
      </w:r>
    </w:p>
    <w:p>
      <w:pPr>
        <w:spacing w:after="120"/>
        <w:jc w:val="both"/>
      </w:pPr>
      <w:r>
        <w:rPr>
          <w:rFonts w:ascii="Arial" w:cs="Arial" w:eastAsia="Arial" w:hAnsi="Arial"/>
          <w:b w:val="false"/>
          <w:bCs w:val="false"/>
          <w:sz w:val="22"/>
          <w:szCs w:val="22"/>
        </w:rPr>
        <w:t xml:space="preserve">Pós-condição: documento de contagem criado no SAP B1.</w:t>
      </w:r>
    </w:p>
    <w:p>
      <w:pPr>
        <w:pStyle w:val="Heading2"/>
        <w:spacing w:after="100" w:before="200"/>
      </w:pPr>
      <w:r>
        <w:rPr>
          <w:rFonts w:ascii="Arial" w:cs="Arial" w:eastAsia="Arial" w:hAnsi="Arial"/>
          <w:b/>
          <w:bCs/>
          <w:color w:val="2E75B6"/>
          <w:sz w:val="24"/>
          <w:szCs w:val="24"/>
        </w:rPr>
        <w:t xml:space="preserve">UC02 — Realizar Contagem em Equipe</w:t>
      </w:r>
    </w:p>
    <w:p>
      <w:pPr>
        <w:spacing w:after="120"/>
        <w:jc w:val="both"/>
      </w:pPr>
      <w:r>
        <w:rPr>
          <w:rFonts w:ascii="Arial" w:cs="Arial" w:eastAsia="Arial" w:hAnsi="Arial"/>
          <w:b w:val="false"/>
          <w:bCs w:val="false"/>
          <w:sz w:val="22"/>
          <w:szCs w:val="22"/>
        </w:rPr>
        <w:t xml:space="preserve">Ator principal: Operador de Estoque | Ator secundário: Gerente</w:t>
      </w:r>
    </w:p>
    <w:p>
      <w:pPr>
        <w:spacing w:after="120"/>
        <w:jc w:val="both"/>
      </w:pPr>
      <w:r>
        <w:rPr>
          <w:rFonts w:ascii="Arial" w:cs="Arial" w:eastAsia="Arial" w:hAnsi="Arial"/>
          <w:b w:val="false"/>
          <w:bCs w:val="false"/>
          <w:sz w:val="22"/>
          <w:szCs w:val="22"/>
        </w:rPr>
        <w:t xml:space="preserve">Pré-condição: gerente criou documento de contagem no SAP com contadores designados.</w:t>
      </w:r>
    </w:p>
    <w:p>
      <w:pPr>
        <w:spacing w:after="120"/>
        <w:jc w:val="both"/>
      </w:pPr>
      <w:r>
        <w:rPr>
          <w:rFonts w:ascii="Arial" w:cs="Arial" w:eastAsia="Arial" w:hAnsi="Arial"/>
          <w:b w:val="false"/>
          <w:bCs w:val="false"/>
          <w:sz w:val="22"/>
          <w:szCs w:val="22"/>
        </w:rPr>
        <w:t xml:space="preserve">Fluxo principal:</w:t>
      </w:r>
    </w:p>
    <w:p>
      <w:pPr>
        <w:pStyle w:val="ListParagraph"/>
        <w:numPr>
          <w:ilvl w:val="0"/>
          <w:numId w:val="3"/>
        </w:numPr>
        <w:spacing w:after="80"/>
      </w:pPr>
      <w:r>
        <w:rPr>
          <w:rFonts w:ascii="Arial" w:cs="Arial" w:eastAsia="Arial" w:hAnsi="Arial"/>
          <w:sz w:val="22"/>
          <w:szCs w:val="22"/>
        </w:rPr>
        <w:t xml:space="preserve">Operador acessa Contagem em Equipe pelo drawer</w:t>
      </w:r>
    </w:p>
    <w:p>
      <w:pPr>
        <w:pStyle w:val="ListParagraph"/>
        <w:numPr>
          <w:ilvl w:val="0"/>
          <w:numId w:val="3"/>
        </w:numPr>
        <w:spacing w:after="80"/>
      </w:pPr>
      <w:r>
        <w:rPr>
          <w:rFonts w:ascii="Arial" w:cs="Arial" w:eastAsia="Arial" w:hAnsi="Arial"/>
          <w:sz w:val="22"/>
          <w:szCs w:val="22"/>
        </w:rPr>
        <w:t xml:space="preserve">Sistema lista documentos abertos no SAP; operador seleciona o seu</w:t>
      </w:r>
    </w:p>
    <w:p>
      <w:pPr>
        <w:pStyle w:val="ListParagraph"/>
        <w:numPr>
          <w:ilvl w:val="0"/>
          <w:numId w:val="3"/>
        </w:numPr>
        <w:spacing w:after="80"/>
      </w:pPr>
      <w:r>
        <w:rPr>
          <w:rFonts w:ascii="Arial" w:cs="Arial" w:eastAsia="Arial" w:hAnsi="Arial"/>
          <w:sz w:val="22"/>
          <w:szCs w:val="22"/>
        </w:rPr>
        <w:t xml:space="preserve">App detecta modo múltiplo e identifica operador pelo InternalKey</w:t>
      </w:r>
    </w:p>
    <w:p>
      <w:pPr>
        <w:pStyle w:val="ListParagraph"/>
        <w:numPr>
          <w:ilvl w:val="0"/>
          <w:numId w:val="3"/>
        </w:numPr>
        <w:spacing w:after="80"/>
      </w:pPr>
      <w:r>
        <w:rPr>
          <w:rFonts w:ascii="Arial" w:cs="Arial" w:eastAsia="Arial" w:hAnsi="Arial"/>
          <w:sz w:val="22"/>
          <w:szCs w:val="22"/>
        </w:rPr>
        <w:t xml:space="preserve">Operador realiza contagem normalmente</w:t>
      </w:r>
    </w:p>
    <w:p>
      <w:pPr>
        <w:pStyle w:val="ListParagraph"/>
        <w:numPr>
          <w:ilvl w:val="0"/>
          <w:numId w:val="3"/>
        </w:numPr>
        <w:spacing w:after="80"/>
      </w:pPr>
      <w:r>
        <w:rPr>
          <w:rFonts w:ascii="Arial" w:cs="Arial" w:eastAsia="Arial" w:hAnsi="Arial"/>
          <w:sz w:val="22"/>
          <w:szCs w:val="22"/>
        </w:rPr>
        <w:t xml:space="preserve">Sincronização envia PATCH com Counted = tNO</w:t>
      </w:r>
    </w:p>
    <w:p>
      <w:pPr>
        <w:pStyle w:val="ListParagraph"/>
        <w:numPr>
          <w:ilvl w:val="0"/>
          <w:numId w:val="3"/>
        </w:numPr>
        <w:spacing w:after="80"/>
      </w:pPr>
      <w:r>
        <w:rPr>
          <w:rFonts w:ascii="Arial" w:cs="Arial" w:eastAsia="Arial" w:hAnsi="Arial"/>
          <w:sz w:val="22"/>
          <w:szCs w:val="22"/>
        </w:rPr>
        <w:t xml:space="preserve">Gerente revisa e aprova no SAP B1</w:t>
      </w:r>
    </w:p>
    <w:p>
      <w:pPr>
        <w:pStyle w:val="Heading2"/>
        <w:spacing w:after="100" w:before="200"/>
      </w:pPr>
      <w:r>
        <w:rPr>
          <w:rFonts w:ascii="Arial" w:cs="Arial" w:eastAsia="Arial" w:hAnsi="Arial"/>
          <w:b/>
          <w:bCs/>
          <w:color w:val="2E75B6"/>
          <w:sz w:val="24"/>
          <w:szCs w:val="24"/>
        </w:rPr>
        <w:t xml:space="preserve">UC03 — Importar Contagem CSV</w:t>
      </w:r>
    </w:p>
    <w:p>
      <w:pPr>
        <w:spacing w:after="120"/>
        <w:jc w:val="both"/>
      </w:pPr>
      <w:r>
        <w:rPr>
          <w:rFonts w:ascii="Arial" w:cs="Arial" w:eastAsia="Arial" w:hAnsi="Arial"/>
          <w:b w:val="false"/>
          <w:bCs w:val="false"/>
          <w:sz w:val="22"/>
          <w:szCs w:val="22"/>
        </w:rPr>
        <w:t xml:space="preserve">Ator principal: Supervisor / Operador</w:t>
      </w:r>
    </w:p>
    <w:p>
      <w:pPr>
        <w:spacing w:after="120"/>
        <w:jc w:val="both"/>
      </w:pPr>
      <w:r>
        <w:rPr>
          <w:rFonts w:ascii="Arial" w:cs="Arial" w:eastAsia="Arial" w:hAnsi="Arial"/>
          <w:b w:val="false"/>
          <w:bCs w:val="false"/>
          <w:sz w:val="22"/>
          <w:szCs w:val="22"/>
        </w:rPr>
        <w:t xml:space="preserve">Fluxo principal: acessa Importar Contagem → seleciona arquivo CSV → sistema faz parse automático e exibe preview → usuário remove itens indesejados → confirma importação → itens ficam disponíveis para sincronização.</w:t>
      </w:r>
    </w:p>
    <w:p>
      <w:pPr>
        <w:pStyle w:val="Heading2"/>
        <w:spacing w:after="100" w:before="200"/>
      </w:pPr>
      <w:r>
        <w:rPr>
          <w:rFonts w:ascii="Arial" w:cs="Arial" w:eastAsia="Arial" w:hAnsi="Arial"/>
          <w:b/>
          <w:bCs/>
          <w:color w:val="2E75B6"/>
          <w:sz w:val="24"/>
          <w:szCs w:val="24"/>
        </w:rPr>
        <w:t xml:space="preserve">UC04 — Imprimir Etiqueta Térmica</w:t>
      </w:r>
    </w:p>
    <w:p>
      <w:pPr>
        <w:spacing w:after="120"/>
        <w:jc w:val="both"/>
      </w:pPr>
      <w:r>
        <w:rPr>
          <w:rFonts w:ascii="Arial" w:cs="Arial" w:eastAsia="Arial" w:hAnsi="Arial"/>
          <w:b w:val="false"/>
          <w:bCs w:val="false"/>
          <w:sz w:val="22"/>
          <w:szCs w:val="22"/>
        </w:rPr>
        <w:t xml:space="preserve">Ator principal: Operador</w:t>
      </w:r>
    </w:p>
    <w:p>
      <w:pPr>
        <w:spacing w:after="120"/>
        <w:jc w:val="both"/>
      </w:pPr>
      <w:r>
        <w:rPr>
          <w:rFonts w:ascii="Arial" w:cs="Arial" w:eastAsia="Arial" w:hAnsi="Arial"/>
          <w:b w:val="false"/>
          <w:bCs w:val="false"/>
          <w:sz w:val="22"/>
          <w:szCs w:val="22"/>
        </w:rPr>
        <w:t xml:space="preserve">Fluxo principal: consulta item no SAP → adiciona à fila de impressão → acessa Impressão de Etiqueta → seleciona impressora Bluetooth → seleciona protocolo (TSPL ou ESC/POS) → visualiza preview → aciona IMPRIMIR ETIQUETA → sistema envia comandos via Bluetooth.</w:t>
      </w:r>
    </w:p>
    <w:p>
      <w:pPr>
        <w:pStyle w:val="Heading2"/>
        <w:spacing w:after="100" w:before="200"/>
      </w:pPr>
      <w:r>
        <w:rPr>
          <w:rFonts w:ascii="Arial" w:cs="Arial" w:eastAsia="Arial" w:hAnsi="Arial"/>
          <w:b/>
          <w:bCs/>
          <w:color w:val="2E75B6"/>
          <w:sz w:val="24"/>
          <w:szCs w:val="24"/>
        </w:rPr>
        <w:t xml:space="preserve">UC05 — Escanear Código de Barras</w:t>
      </w:r>
    </w:p>
    <w:p>
      <w:pPr>
        <w:spacing w:after="120"/>
        <w:jc w:val="both"/>
      </w:pPr>
      <w:r>
        <w:rPr>
          <w:rFonts w:ascii="Arial" w:cs="Arial" w:eastAsia="Arial" w:hAnsi="Arial"/>
          <w:b w:val="false"/>
          <w:bCs w:val="false"/>
          <w:sz w:val="22"/>
          <w:szCs w:val="22"/>
        </w:rPr>
        <w:t xml:space="preserve">Ator principal: Operador</w:t>
      </w:r>
    </w:p>
    <w:p>
      <w:pPr>
        <w:spacing w:after="120"/>
        <w:jc w:val="both"/>
      </w:pPr>
      <w:r>
        <w:rPr>
          <w:rFonts w:ascii="Arial" w:cs="Arial" w:eastAsia="Arial" w:hAnsi="Arial"/>
          <w:b w:val="false"/>
          <w:bCs w:val="false"/>
          <w:sz w:val="22"/>
          <w:szCs w:val="22"/>
        </w:rPr>
        <w:t xml:space="preserve">Fluxo principal: toca no ícone de scanner em qualquer tela → StoxScannerPage abre em tela cheia → operador alinha código dentro do viewfinder → sistema detecta e retorna o código via Navigator.pop → campo é preenchido automaticamente.</w:t>
      </w:r>
    </w:p>
    <w:p>
      <w:r>
        <w:br w:type="page"/>
      </w:r>
    </w:p>
    <w:p>
      <w:pPr>
        <w:pStyle w:val="Heading1"/>
        <w:spacing w:after="100" w:before="200"/>
      </w:pPr>
      <w:r>
        <w:rPr>
          <w:rFonts w:ascii="Arial" w:cs="Arial" w:eastAsia="Arial" w:hAnsi="Arial"/>
          <w:b/>
          <w:bCs/>
          <w:color w:val="2E75B6"/>
          <w:sz w:val="28"/>
          <w:szCs w:val="28"/>
        </w:rPr>
        <w:t xml:space="preserve">5. User Stories (US)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26"/>
        <w:gridCol w:w="20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Quero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registrar uma contagem escaneando o código de barras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agilizar o inventário sem digitação</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US02</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registrar contagem offline sem internet</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garantir que nenhum dado seja perdido em campo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visualizar duplicatas antes de salvar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evitar contagem dupla do mesmo item</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US04</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usar a câmera para ler código e quantidade de uma anotação</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contar itens sem etiqueta de barras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Supervisor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 quantos itens foram contados e o status de sincronização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acompanhar o progresso do inventário</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US06</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Gerente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criar documento de contagem no SAP e distribuir para a equipe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realizar inventário em múltiplos depósitos simultâneos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selecionar o documento de contagem da minha equipe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saber exatamente quais itens devo contar</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US08</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Gerente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aprovar a contagem no SAP após a equipe sincronizar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validar os dados antes de encerrar o inventário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importar contagem de um coletor industrial via CSV</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usar equipamentos legados junto com o STOX</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US10</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imprimir etiqueta com código de barras via Bluetooth</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identificar produtos no estoque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escolher o protocolo da impressora (TSPL ou ESC/POS)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usar diferentes modelos de impressora</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US12</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 preview da etiqueta antes de imprimir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conferir o layout antes de gastar etiqueta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imprimir etiquetas em lote para vários itens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reduzir o tempo de etiquetagem do estoque</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US14</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Supervisor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exportar relatório CSV da contagem</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compartilhar os dados com a equipe de análise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Operador 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configurar a URL da Service Layer no app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conectar o STOX ao SAP da empresa</w:t>
            </w:r>
          </w:p>
        </w:tc>
      </w:tr>
    </w:tbl>
    <w:p>
      <w:r>
        <w:t xml:space="preserve"/>
      </w:r>
    </w:p>
    <w:p>
      <w:r>
        <w:br w:type="page"/>
      </w:r>
    </w:p>
    <w:p>
      <w:pPr>
        <w:pStyle w:val="Heading1"/>
        <w:spacing w:after="100" w:before="200"/>
      </w:pPr>
      <w:r>
        <w:rPr>
          <w:rFonts w:ascii="Arial" w:cs="Arial" w:eastAsia="Arial" w:hAnsi="Arial"/>
          <w:b/>
          <w:bCs/>
          <w:color w:val="2E75B6"/>
          <w:sz w:val="28"/>
          <w:szCs w:val="28"/>
        </w:rPr>
        <w:t xml:space="preserve">6. Banco de Dados SQLite — v3</w:t>
      </w:r>
    </w:p>
    <w:p>
      <w:pPr>
        <w:spacing w:after="120"/>
        <w:jc w:val="both"/>
      </w:pPr>
      <w:r>
        <w:rPr>
          <w:rFonts w:ascii="Arial" w:cs="Arial" w:eastAsia="Arial" w:hAnsi="Arial"/>
          <w:b w:val="false"/>
          <w:bCs w:val="false"/>
          <w:sz w:val="22"/>
          <w:szCs w:val="22"/>
        </w:rPr>
        <w:t xml:space="preserve">Arquivo: stox_offline.db | Versão atual: 3</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Coluna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INTEGER PK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Auto-incremento</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itemCode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Código do item SAP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quantidade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Quantidade contada</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dataHora</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ISO 8601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syncStatus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 Pendente | 1 = Sincronizado | 2 = Erro</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warehouseCode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Código do depósito (adicionado na v2)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countingMode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'single_doc' ou 'multiple' (adicionado na v3)</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counterID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InternalKey do SAP — nullable (adicionado na v3)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counterName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Nome do contador — nullable (adicionado na v3)</w:t>
            </w:r>
          </w:p>
        </w:tc>
      </w:tr>
    </w:tbl>
    <w:p>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2E75B6"/>
      <w:sz w:val="28"/>
      <w:szCs w:val="28"/>
    </w:rPr>
  </w:style>
  <w:style w:type="paragraph" w:styleId="Heading2">
    <w:name w:val="Heading 2"/>
    <w:basedOn w:val="Normal"/>
    <w:next w:val="Normal"/>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2026-04-05T03:28:46.508Z</dcterms:created>
  <dcterms:modified xsi:type="dcterms:W3CDTF">2026-04-05T03:28:46.508Z</dcterms:modified>
</cp:coreProperties>
</file>

<file path=docProps/custom.xml><?xml version="1.0" encoding="utf-8"?>
<Properties xmlns="http://schemas.openxmlformats.org/officeDocument/2006/custom-properties" xmlns:vt="http://schemas.openxmlformats.org/officeDocument/2006/docPropsVTypes"/>
</file>