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bộ-chuyển-giao-đại-học"/>
      <w:r>
        <w:t xml:space="preserve">Bộ chuyển giao đại học</w:t>
      </w:r>
      <w:bookmarkEnd w:id="20"/>
    </w:p>
    <w:p>
      <w:pPr>
        <w:pStyle w:val="Heading1"/>
      </w:pPr>
      <w:bookmarkStart w:id="21" w:name="ba-phương-pháp-làm-việc-với-ai"/>
      <w:r>
        <w:t xml:space="preserve">Ba phương pháp làm việc với AI</w:t>
      </w:r>
      <w:bookmarkEnd w:id="21"/>
    </w:p>
    <w:p>
      <w:pPr>
        <w:pStyle w:val="FirstParagraph"/>
      </w:pPr>
      <w:r>
        <w:t>Phiên bản 2026.10</w:t>
      </w:r>
    </w:p>
    <w:p>
      <w:r>
        <w:pict>
          <v:rect style="width:0;height:1.5pt" o:hralign="center" o:hrstd="t" o:hr="t"/>
        </w:pict>
      </w:r>
    </w:p>
    <w:p>
      <w:pPr>
        <w:pStyle w:val="Heading1"/>
      </w:pPr>
      <w:bookmarkStart w:id="22" w:name="Xb1325aa55c509084f57cd2757c865eb6511a0f9"/>
      <w:r>
        <w:t xml:space="preserve">Bộ chuyển giao đại học · Ba phương pháp làm việc với AI</w:t>
      </w:r>
      <w:bookmarkEnd w:id="22"/>
    </w:p>
    <w:p>
      <w:pPr>
        <w:pStyle w:val="FirstParagraph"/>
      </w:pPr>
      <w:r>
        <w:t xml:space="preserve">Bộ tài liệu này gồm ba phương pháp đã được đóng gói để chuyển giao cho sinh viên và giảng viên áp dụng vào các dự án thực tế. Mọi yếu tố thương hiệu cụ thể đã được loại bỏ. Mỗi phương pháp đứng độc lập, có thể áp riêng hoặc kết hợp với hai phương pháp còn lại.</w:t>
      </w:r>
    </w:p>
    <w:p>
      <w:pPr>
        <w:pStyle w:val="Heading2"/>
      </w:pPr>
      <w:bookmarkStart w:id="23" w:name="tổng-quan-ba-bộ"/>
      <w:r>
        <w:t xml:space="preserve">Tổng quan ba bộ</w:t>
      </w:r>
      <w:bookmarkEnd w:id="23"/>
    </w:p>
    <w:p>
      <w:pPr>
        <w:pStyle w:val="FirstParagraph"/>
      </w:pPr>
      <w:r>
        <w:rPr>
          <w:b/>
        </w:rPr>
        <w:t xml:space="preserve">Bộ 01 · Phương pháp tinh lọc và làm giàu thông tin từ internet.</w:t>
      </w:r>
      <w:r>
        <w:t xml:space="preserve"> </w:t>
      </w:r>
      <w:r>
        <w:t xml:space="preserve">Khung làm việc đa giai đoạn để biến thông tin thô thu thập từ internet thành tri thức có chất lượng kiểm chứng được. Dùng cho nghiên cứu thị trường, phân tích đối thủ cạnh tranh, tổng quan tài liệu, due diligence và phân tích xu hướng. Đầu vào là kết quả tìm kiếm hỗn loạn. Đầu ra là một tập sự thật có nguồn, có phân hạng tin cậy, không trùng lặp, có đối chiếu chéo.</w:t>
      </w:r>
    </w:p>
    <w:p>
      <w:pPr>
        <w:pStyle w:val="BodyText"/>
      </w:pPr>
      <w:r>
        <w:rPr>
          <w:b/>
        </w:rPr>
        <w:t xml:space="preserve">Bộ 02 · Kernel Registry và nguồn sự thật.</w:t>
      </w:r>
      <w:r>
        <w:t xml:space="preserve"> </w:t>
      </w:r>
      <w:r>
        <w:t xml:space="preserve">Khung tổ chức tri thức trong một tổ chức theo bốn xuất xứ. Sự thật lưu sẵn, sự thật dẫn xuất, sự thật rút từ văn bản pháp quy, phán xét tự do. Mỗi xuất xứ có chế độ tin riêng và lưu trong kho riêng. Ngăn tình trạng một sổ cái duy nhất chồng lấn mọi loại tri thức.</w:t>
      </w:r>
    </w:p>
    <w:p>
      <w:pPr>
        <w:pStyle w:val="BodyText"/>
      </w:pPr>
      <w:r>
        <w:t>Bộ 03 · Vibecode Kit v6.1. Khung làm việc điều phối AI agent xây dựng sản phẩm phần mềm hoặc giải pháp số (tích hợp gstack v1.91.185.0 và AgentKit akkit v2.x-4.x). Ba vai trò (Chủ thầu, Thợ thi công, Chủ nhà) cộng Kongming Giám sát và Arbiter C3 Chấm chéo, kỷ luật bằng chứng Fable 5.1 (OBSERVED/DERIVED/PRIOR/ASSUMED) và WTREE_FINGERPRINT, cô lập worktree song song, cổng duyệt kế hoạch 4-Lens Autoplan, Dual-Stage Ship (Beta sang Stable) và thẻ hiệu chỉnh Calibration Card 100 điểm.</w:t>
      </w:r>
    </w:p>
    <w:p>
      <w:pPr>
        <w:pStyle w:val="Heading2"/>
      </w:pPr>
      <w:bookmarkStart w:id="24" w:name="cấu-trúc-mỗi-bộ"/>
      <w:r>
        <w:t xml:space="preserve">Cấu trúc mỗi bộ</w:t>
      </w:r>
      <w:bookmarkEnd w:id="24"/>
    </w:p>
    <w:p>
      <w:pPr>
        <w:pStyle w:val="FirstParagraph"/>
      </w:pPr>
      <w:r>
        <w:t xml:space="preserve">Mỗi bộ là một thư mục độc lập với cấu trúc nhất quán.</w:t>
      </w:r>
    </w:p>
    <w:p>
      <w:pPr>
        <w:pStyle w:val="SourceCode"/>
      </w:pPr>
      <w:r>
        <w:rPr>
          <w:rStyle w:val="VerbatimChar"/>
        </w:rPr>
        <w:t xml:space="preserve">Bo-XX-Ten-Phuong-Phap/</w:t>
      </w:r>
      <w:r>
        <w:br/>
      </w:r>
      <w:r>
        <w:rPr>
          <w:rStyle w:val="VerbatimChar"/>
        </w:rPr>
        <w:t xml:space="preserve">├── README.md            Tổng quan ngắn, dùng làm bìa</w:t>
      </w:r>
      <w:r>
        <w:br/>
      </w:r>
      <w:r>
        <w:rPr>
          <w:rStyle w:val="VerbatimChar"/>
        </w:rPr>
        <w:t xml:space="preserve">├── Methodology.md       Triết lý và phương pháp chi tiết</w:t>
      </w:r>
      <w:r>
        <w:br/>
      </w:r>
      <w:r>
        <w:rPr>
          <w:rStyle w:val="VerbatimChar"/>
        </w:rPr>
        <w:t xml:space="preserve">├── Architecture.md      Kiến trúc kỹ thuật và thành phần</w:t>
      </w:r>
      <w:r>
        <w:br/>
      </w:r>
      <w:r>
        <w:rPr>
          <w:rStyle w:val="VerbatimChar"/>
        </w:rPr>
        <w:t xml:space="preserve">├── SKILL.md             Đặc tả skill chuẩn để cài đặt vào Claude hoặc agent khác</w:t>
      </w:r>
      <w:r>
        <w:br/>
      </w:r>
      <w:r>
        <w:rPr>
          <w:rStyle w:val="VerbatimChar"/>
        </w:rPr>
        <w:t xml:space="preserve">├── Quick-Start.md       Hướng dẫn 5 đến 10 phút bắt đầu</w:t>
      </w:r>
      <w:r>
        <w:br/>
      </w:r>
      <w:r>
        <w:rPr>
          <w:rStyle w:val="VerbatimChar"/>
        </w:rPr>
        <w:t xml:space="preserve">├── templates/           Bản mẫu sẵn dùng</w:t>
      </w:r>
      <w:r>
        <w:br/>
      </w:r>
      <w:r>
        <w:rPr>
          <w:rStyle w:val="VerbatimChar"/>
        </w:rPr>
        <w:t xml:space="preserve">└── examples/            Ví dụ ẩn danh đã chạy</w:t>
      </w:r>
    </w:p>
    <w:p>
      <w:pPr>
        <w:pStyle w:val="Heading2"/>
      </w:pPr>
      <w:bookmarkStart w:id="25" w:name="đối-tượng-chuyển-giao"/>
      <w:r>
        <w:t xml:space="preserve">Đối tượng chuyển giao</w:t>
      </w:r>
      <w:bookmarkEnd w:id="25"/>
    </w:p>
    <w:p>
      <w:pPr>
        <w:pStyle w:val="FirstParagraph"/>
      </w:pPr>
      <w:r>
        <w:t xml:space="preserve">Sinh viên thạc sĩ và cử nhân năm cuối ngành Phân tích dữ liệu, AI, Khoa học máy tính, Kinh tế lượng. Giảng viên hướng dẫn đồ án và luận văn. Cán bộ tổ chức quan tâm đến triển khai AI trong môi trường học thuật. Nghiên cứu sinh áp dụng vào đề tài cá nhân.</w:t>
      </w:r>
    </w:p>
    <w:p>
      <w:pPr>
        <w:pStyle w:val="Heading2"/>
      </w:pPr>
      <w:bookmarkStart w:id="26" w:name="cách-dùng-bộ-tài-liệu"/>
      <w:r>
        <w:t xml:space="preserve">Cách dùng bộ tài liệu</w:t>
      </w:r>
      <w:bookmarkEnd w:id="26"/>
    </w:p>
    <w:p>
      <w:pPr>
        <w:pStyle w:val="FirstParagraph"/>
      </w:pPr>
      <w:r>
        <w:t xml:space="preserve">Sinh viên đọc README và Quick-Start trước. Sau đó đọc Methodology để hiểu cơ sở lý luận. Khi bắt tay vào dự án thì dùng templates trong thư mục con. Khi gặp vấn đề kỹ thuật thì tra Architecture. Khi muốn cài skill vào Claude hoặc một agent khác thì dùng SKILL.md.</w:t>
      </w:r>
    </w:p>
    <w:p>
      <w:pPr>
        <w:pStyle w:val="BodyText"/>
      </w:pPr>
      <w:r>
        <w:t xml:space="preserve">Giảng viên đọc Methodology để đánh giá phù hợp với học phần. Có thể dùng nội dung Methodology làm bài giảng tuần đầu cho học phần liên quan. Templates có thể dùng làm bài tập thực hành.</w:t>
      </w:r>
    </w:p>
    <w:p>
      <w:pPr>
        <w:pStyle w:val="Heading2"/>
      </w:pPr>
      <w:bookmarkStart w:id="27" w:name="triết-lý-chung-của-ba-bộ"/>
      <w:r>
        <w:t xml:space="preserve">Triết lý chung của ba bộ</w:t>
      </w:r>
      <w:bookmarkEnd w:id="27"/>
    </w:p>
    <w:p>
      <w:pPr>
        <w:pStyle w:val="FirstParagraph"/>
      </w:pPr>
      <w:r>
        <w:t xml:space="preserve">Ba bộ chia sẻ ba nguyên tắc nền tảng.</w:t>
      </w:r>
    </w:p>
    <w:p>
      <w:pPr>
        <w:pStyle w:val="BodyText"/>
      </w:pPr>
      <w:r>
        <w:t xml:space="preserve">Một, AI không thay thế phán xét cuối cùng. Mọi quyết định có hậu quả nghiêm trọng phải có một con người ký nhận trách nhiệm. AI hỗ trợ tổng hợp, đề xuất, phân loại. Người commit và chịu trách nhiệm.</w:t>
      </w:r>
    </w:p>
    <w:p>
      <w:pPr>
        <w:pStyle w:val="BodyText"/>
      </w:pPr>
      <w:r>
        <w:t xml:space="preserve">Hai, không tự xây cái mà thị trường đã commoditize. Trước khi tự xây pipeline hoặc framework, đánh giá nghiêm túc xem các công cụ sẵn có và mô hình ngôn ngữ lớn có giải được không. Năng lượng kỹ sư và sinh viên là tài sản quý.</w:t>
      </w:r>
    </w:p>
    <w:p>
      <w:pPr>
        <w:pStyle w:val="BodyText"/>
      </w:pPr>
      <w:r>
        <w:t xml:space="preserve">Ba, dự đoán trước khi ship, hiệu chỉnh sau khi ship. Mọi can thiệp đáng kể đều phải có thẻ dự đoán trước khi triển khai. Sau cycle, đo kết quả thật và phân bổ sai số cho các loại lỗi. Đây là cơ chế học cho cả cá nhân và tổ chức.</w:t>
      </w:r>
    </w:p>
    <w:p>
      <w:pPr>
        <w:pStyle w:val="Heading2"/>
      </w:pPr>
      <w:bookmarkStart w:id="28" w:name="phối-hợp-ba-bộ"/>
      <w:r>
        <w:t xml:space="preserve">Phối hợp ba bộ</w:t>
      </w:r>
      <w:bookmarkEnd w:id="28"/>
    </w:p>
    <w:p>
      <w:pPr>
        <w:pStyle w:val="FirstParagraph"/>
      </w:pPr>
      <w:r>
        <w:t xml:space="preserve">Ba bộ độc lập nhưng bổ trợ nhau. Khi sinh viên làm một dự án nghiên cứu hoàn chỉnh, có thể dùng cả ba theo trình tự.</w:t>
      </w:r>
    </w:p>
    <w:p>
      <w:pPr>
        <w:pStyle w:val="BodyText"/>
      </w:pPr>
      <w:r>
        <w:t xml:space="preserve">Đầu vào nghiên cứu dùng Bộ 01 để thu và tinh lọc thông tin từ internet thành tập sự thật có nguồn. Tập sự thật này đưa vào Bộ 02 để tổ chức theo bốn xuất xứ và lưu vào kho registry, obligations, style. Sau đó dùng Bộ 03 để xây sản phẩm phần mềm hoặc giải pháp số dựa trên kho tri thức đã được tổ chức.</w:t>
      </w:r>
    </w:p>
    <w:p>
      <w:pPr>
        <w:pStyle w:val="BodyText"/>
      </w:pPr>
      <w:r>
        <w:t xml:space="preserve">Không bắt buộc dùng cả ba. Bộ 01 có thể đứng riêng cho dự án nghiên cứu thuần. Bộ 02 có thể đứng riêng cho dự án tổ chức tri thức nội bộ. Bộ 03 có thể đứng riêng cho dự án phát triển phần mềm.</w:t>
      </w:r>
    </w:p>
    <w:p>
      <w:pPr>
        <w:pStyle w:val="Heading2"/>
      </w:pPr>
      <w:bookmarkStart w:id="29" w:name="phiên-bản-và-cập-nhật"/>
      <w:r>
        <w:t xml:space="preserve">Phiên bản và cập nhật</w:t>
      </w:r>
      <w:bookmarkEnd w:id="29"/>
    </w:p>
    <w:p>
      <w:pPr>
        <w:pStyle w:val="FirstParagraph"/>
      </w:pPr>
      <w:r>
        <w:t>Phiên bản hiện hành là 2026.10 (Bộ 03 nâng cấp lên v6.1). Mỗi bộ có thể được cập nhật độc lập. Phiên bản ghi trong README mỗi bộ. Khi áp dụng vào dự án sinh viên, ghi lại phiên bản đã dùng trong báo cáo dự án để khi có thay đổi sau này còn truy ngược được.</w:t>
      </w:r>
    </w:p>
    <w:p>
      <w:pPr>
        <w:pStyle w:val="BodyText"/>
      </w:pPr>
      <w:r>
        <w:t xml:space="preserve">Phản hồi và đề xuất cải tiến từ giảng viên và sinh viên áp dụng được trân trọng đón nhận. Phương pháp được thiết kế để tiến hoá theo trải nghiệm thực tế chứ không phải khung học thuật cố định.</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2026-06-26T07:51:57Z</dcterms:created>
  <dcterms:modified xsi:type="dcterms:W3CDTF">2026-06-26T07:51:57Z</dcterms:modified>
</cp:coreProperties>
</file>

<file path=docProps/custom.xml><?xml version="1.0" encoding="utf-8"?>
<Properties xmlns="http://schemas.openxmlformats.org/officeDocument/2006/custom-properties" xmlns:vt="http://schemas.openxmlformats.org/officeDocument/2006/docPropsVTypes"/>
</file>