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3</w:t>
      </w:r>
      <w:bookmarkStart w:id="1" w:name="3_1_1_CLIENTES_START"/>
      <w:bookmarkEnd w:id="1"/>
      <w:bookmarkStart w:id="2" w:name="BKM_0E2DCE57_6D0C_441C_81A5_FC82B66274E1_START"/>
      <w:bookmarkEnd w:id="2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.1.1 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'3.1. Usos Funcionales'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3.1.1 Clientes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" w:name="BKM_5C2ABF00_A16D_455F_9064_E50EF8544E99_START"/>
      <w:bookmarkEnd w:id="3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3.1.1 Clientes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 Case diagram in package '3.1.1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 3.1.1 Clientes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02/07/2021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5905500" cy="3848100"/>
            <wp:effectExtent l="0" t="0" r="0" b="0"/>
            <wp:docPr id="14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img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3.1.1 Clientes </w:t>
      </w:r>
      <w:bookmarkStart w:id="4" w:name="BKM_5C2ABF00_A16D_455F_9064_E50EF8544E99_END"/>
      <w:bookmarkEnd w:id="4"/>
      <w:r>
        <w:rPr>
          <w:rFonts w:ascii="Times New Roman" w:eastAsia="Times New Roman" w:hAnsi="Times New Roman" w:cs="Times New Roman"/>
          <w:sz w:val="16"/>
          <w:szCs w:val="16"/>
          <w:color w:val="00000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" w:name="BKM_282335EB_DAAA_459A_83FF_848184C884CB_START"/>
      <w:bookmarkEnd w:id="5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Alta de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Crear un nuevo Cliente segun lo que se pide en REQ.CLIE.001 - Alta de Cliente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Alta de Cliente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"/>
                          <pic:cNvPicPr/>
                        </pic:nvPicPr>
                        <pic:blipFill>
                          <a:blip r:embed="img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Dependency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Alta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"/>
                          <pic:cNvPicPr/>
                        </pic:nvPicPr>
                        <pic:blipFill>
                          <a:blip r:embed="img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Association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Unspecified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Alta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"/>
                          <pic:cNvPicPr/>
                        </pic:nvPicPr>
                        <pic:blipFill>
                          <a:blip r:embed="img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un perfil Vendedor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2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"/>
                          <pic:cNvPicPr/>
                        </pic:nvPicPr>
                        <pic:blipFill>
                          <a:blip r:embed="img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Crear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le muestra el formulario pidiendo los datos: tipo de documento (DNI, CUIT, CUIL), 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mero de documento,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razon social (nombre), email, telefono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 los datos y pide grabar el nuevo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graba el nuevo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Alternate:</w:t>
            </w:r>
            <w:r>
              <w:rPr>
                <w:rStyle w:val="Italics"/>
                <w:rFonts w:ascii="Times New Roman" w:eastAsia="Times New Roman" w:hAnsi="Times New Roman" w:cs="Times New Roman"/>
                <w:sz w:val="18"/>
                <w:szCs w:val="18"/>
                <w:i/>
                <w:color w:val="000000"/>
              </w:rPr>
              <w:t xml:space="preserve">  4a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i w:val="false"/>
                <w:color w:val="000000"/>
              </w:rPr>
              <w:t xml:space="preserve">.    Cliente Existente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registra la transacci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la bitacora e informa que se cre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 nuevo cliente.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Picture"/>
                          <pic:cNvPicPr/>
                        </pic:nvPicPr>
                        <pic:blipFill>
                          <a:blip r:embed="img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Alternate.  Cliente Existente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Si la combinaci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Tipo de Documento y Nro de Documento ya est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en uso en alg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otro cliente, el sistema mostrar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á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cartel avisando que no se puede dar de alta xq ya existe un registro con esa combinaci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tipo y numero de documento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registra un nuevo Cliente en la base de datos con estado Activo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6" w:name="BKM_282335EB_DAAA_459A_83FF_848184C884CB_END"/>
      <w:bookmarkEnd w:id="6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7" w:name="BKM_E949F51C_0633_4244_BAFB_7719EE44E82B_START"/>
      <w:bookmarkEnd w:id="7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Habilitar/Deshabilitar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Habilitar o deshabilitar un nuevo Cliente segun lo que se pide en REQ.CLIE.002 - Deshabilitar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Habilitar/Deshabilitar Cliente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Habilitar/Deshabilitar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Picture"/>
                          <pic:cNvPicPr/>
                        </pic:nvPicPr>
                        <pic:blipFill>
                          <a:blip r:embed="img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Habilitar/Deshabilitar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"/>
                          <pic:cNvPicPr/>
                        </pic:nvPicPr>
                        <pic:blipFill>
                          <a:blip r:embed="img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un perfil Vendedor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seleccionar un Cliente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"/>
                          <pic:cNvPicPr/>
                        </pic:nvPicPr>
                        <pic:blipFill>
                          <a:blip r:embed="img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modifica el Estado del Cliente seleccionado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BKM_E949F51C_0633_4244_BAFB_7719EE44E82B_END"/>
      <w:bookmarkEnd w:id="8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9" w:name="BKM_69E6C242_BA1A_488F_8BB9_ED479D489019_START"/>
      <w:bookmarkEnd w:id="9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Listar 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Mostrar una lista de Clientes segun lo que se pide en REQ.CLIE.004 - Listar Clientes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Listar Clientes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21/06/2021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Picture"/>
                          <pic:cNvPicPr/>
                        </pic:nvPicPr>
                        <pic:blipFill>
                          <a:blip r:embed="img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Listar Clientes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Picture"/>
                          <pic:cNvPicPr/>
                        </pic:nvPicPr>
                        <pic:blipFill>
                          <a:blip r:embed="img3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Registrar Pedido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Listar Clientes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Picture"/>
                          <pic:cNvPicPr/>
                        </pic:nvPicPr>
                        <pic:blipFill>
                          <a:blip r:embed="img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pueden seleccionar crtierios para filtrar los clientes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listar Clientes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muestra los criterios para filtrar: documento y/o raz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social y/o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 los filtros que desea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muestra la lista de todos los clientes que cumplen con los criterios de busqueda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muestran todos los clientes que cumplen con los filtros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10" w:name="BKM_69E6C242_BA1A_488F_8BB9_ED479D489019_END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1" w:name="BKM_7FDD82BA_483D_48B1_9FDE_75A6C4722D29_START"/>
      <w:bookmarkEnd w:id="11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Modificaci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ó</w:t>
      </w:r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n de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UseCase in package '3.1.1 Clientes'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Modificar los datos de un Cliente segun lo que se pide en REQ.CLIE.003 - Modificacion de Cliente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Modificaci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 de Cliente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crossover created on 21/06/2021.  Last modified 23/06/2021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tblHeader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CONNECTORS</w:t>
            </w:r>
          </w:p>
        </w:tc>
      </w:tr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Realization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CU.Arq.001 Grabar Bitacora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include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Habilitar/Deshabilitar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3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3"/>
      </w:tblGrid>
      <w:tr>
        <w:tblPrEx/>
        <w:trPr>
          <w:cantSplit/>
        </w:trPr>
        <w:tc>
          <w:tcPr>
            <w:tcW w:w="9723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r>
              <w:rPr>
                <w:rStyle w:val="Bold"/>
                <w:rFonts w:ascii="Times New Roman" w:eastAsia="Times New Roman" w:hAnsi="Times New Roman" w:cs="Times New Roman"/>
                <w:sz w:val="18"/>
                <w:szCs w:val="18"/>
                <w:b/>
                <w:color w:val="000000"/>
              </w:rPr>
              <w:t xml:space="preserve">UseCaseLink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b w:val="false"/>
                <w:color w:val="000000"/>
              </w:rPr>
              <w:t xml:space="preserve">       Source -</w:t>
              <w:t>&gt;</w:t>
              <w:t xml:space="preserve"> Destination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From: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Vendedor : Actor,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540" w:right="270"/>
              <w:tabs>
                <w:tab w:val="left" w:pos="108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To: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	Modificaci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 Cliente : UseCase, Public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PRE-CONDITION CONSTRAINT</w:t>
            </w:r>
          </w:p>
        </w:tc>
      </w:tr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ingresar con perfil Ventas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0 ]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>
          <w:trHeight w:val="1426" w:hRule="atLeast"/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9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img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debe seleccionar un cliente</w:t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1 ]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34"/>
      </w:tblGrid>
      <w:tr>
        <w:tblPrEx/>
        <w:trPr>
          <w:tblHeader/>
        </w:trPr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SCENARIOS</w:t>
            </w:r>
          </w:p>
        </w:tc>
      </w:tr>
      <w:tr>
        <w:tblPrEx/>
        <w:trPr/>
        <w:tc>
          <w:tcPr>
            <w:tcW w:w="9734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Basic Path.  Basic Path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1. El usuario selecciona modificar Cliente y elige un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2. El sistema le muestra el formulario completando con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del cliente seleccionado los siguientes datos: tipo de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documento (DNI, CUIT, CUIL), n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ú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mero de documento, razon social (nombre), email, telefono y Estado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3. El usuario completa los datos y pide grabar el nuevo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4. El sistema graba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del cliente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5. El sistema registra la transacci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en la bitacora e informa que se modific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la informaci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del cliente.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Uses: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72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CU.Arq.001 Grabar Bitacora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34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734"/>
      </w:tblGrid>
      <w:tr>
        <w:tblPrEx/>
        <w:trPr/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POST CONDITION CONSTRAINT</w:t>
            </w:r>
          </w:p>
        </w:tc>
      </w:tr>
      <w:tr>
        <w:tblPrEx/>
        <w:trPr>
          <w:cantSplit/>
        </w:trPr>
        <w:tc>
          <w:tcPr>
            <w:tcW w:w="9734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single" w:sz="1" w:color="9f9f9f"/>
              <w:right w:val="single" w:sz="1" w:color="9f9f9f"/>
              <w:top w:val="single" w:sz="1" w:color="9f9f9f"/>
              <w:bottom w:val="single" w:sz="1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Style w:val="TableFieldLabel"/>
                <w:rFonts w:hint="default"/>
                <w:sz w:val="18"/>
                <w:szCs w:val="18"/>
                <w:color w:val="6f6f6f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Se modifican los datos del cliente seleccionado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</w:r>
          </w:p>
          <w:p>
            <w:pPr>
              <w:pStyle w:val="TableTextNormal"/>
              <w:numId w:val="0"/>
              <w:ilvl w:val="0"/>
              <w:jc w:val="right"/>
              <w:spacing w:before="20" w:after="20" w:line="240"/>
              <w:ind w:left="270" w:right="270"/>
              <w:tabs>
                <w:tab w:val="left" w:pos="1800"/>
                <w:tab w:val="left" w:pos="4320"/>
              </w:tabs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[ Approved, weight is 2 ]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12" w:name="BKM_7FDD82BA_483D_48B1_9FDE_75A6C4722D29_END"/>
      <w:bookmarkEnd w:id="12"/>
      <w:bookmarkStart w:id="13" w:name="3_1_1_CLIENTES_END"/>
      <w:bookmarkEnd w:id="13"/>
      <w:bookmarkStart w:id="14" w:name="BKM_0E2DCE57_6D0C_441C_81A5_FC82B66274E1_END"/>
      <w:bookmarkEnd w:id="1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swiss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6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Use Case Details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5 August, 2021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6"/>
      <w:szCs w:val="36"/>
      <w:b/>
      <w:color w:val="365f91"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  <w:color w:val="4f81bc"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color w:val="4f81bc"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  <w:i/>
      <w:color w:val="4f81bc"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color w:val="233e5f"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233e5f"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  <w:i/>
      <w:color w:val="3f3f3f"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color w:val="3f3f3f"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2"/>
      <w:szCs w:val="22"/>
      <w:b/>
      <w:i/>
      <w:color w:val="3f3f3f"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jc w:val="right"/>
      <w:spacing w:before="0" w:after="0" w:line="240"/>
      <w:ind w:left="0" w:right="0" w:firstLine="0"/>
    </w:pPr>
    <w:rPr>
      <w:rFonts w:ascii="Times New Roman" w:eastAsia="Times New Roman" w:hAnsi="Times New Roman" w:cs="Times New Roman"/>
      <w:sz w:val="20"/>
      <w:szCs w:val="20"/>
      <w:color w:val="4f4f4f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0"/>
      <w:szCs w:val="20"/>
      <w:b/>
      <w:i/>
      <w:color w:val="3f3f3f"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PlainText">
    <w:name w:val="Plain Text"/>
    <w:basedOn w:val="Normal"/>
    <w:next w:val="Normal"/>
    <w:pPr>
      <w:spacing w:before="0" w:after="0" w:line="240"/>
      <w:ind w:left="0" w:right="0" w:firstLine="0"/>
    </w:pPr>
    <w:rPr>
      <w:rFonts w:ascii="Arial" w:eastAsia="Arial" w:hAnsi="Arial" w:cs="Arial"/>
      <w:sz w:val="20"/>
      <w:szCs w:val="20"/>
      <w:spacing w:val="0"/>
      <w:color w:val="000000"/>
      <w:position w:val="0"/>
      <w:w w:val="100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14" Type="http://schemas.openxmlformats.org/officeDocument/2006/relationships/image" Target="media/document_img14.png"/><Relationship Id="img20" Type="http://schemas.openxmlformats.org/officeDocument/2006/relationships/image" Target="media/document_img20.png"/><Relationship Id="img23" Type="http://schemas.openxmlformats.org/officeDocument/2006/relationships/image" Target="media/document_img23.png"/><Relationship Id="img25" Type="http://schemas.openxmlformats.org/officeDocument/2006/relationships/image" Target="media/document_img25.png"/><Relationship Id="img27" Type="http://schemas.openxmlformats.org/officeDocument/2006/relationships/image" Target="media/document_img27.png"/><Relationship Id="img30" Type="http://schemas.openxmlformats.org/officeDocument/2006/relationships/image" Target="media/document_img30.png"/><Relationship Id="img31" Type="http://schemas.openxmlformats.org/officeDocument/2006/relationships/image" Target="media/document_img31.png"/><Relationship Id="img33" Type="http://schemas.openxmlformats.org/officeDocument/2006/relationships/image" Target="media/document_img33.png"/><Relationship Id="img34" Type="http://schemas.openxmlformats.org/officeDocument/2006/relationships/image" Target="media/document_img34.png"/><Relationship Id="img35" Type="http://schemas.openxmlformats.org/officeDocument/2006/relationships/image" Target="media/document_img35.png"/><Relationship Id="img36" Type="http://schemas.openxmlformats.org/officeDocument/2006/relationships/image" Target="media/document_img36.png"/><Relationship Id="img37" Type="http://schemas.openxmlformats.org/officeDocument/2006/relationships/image" Target="media/document_img37.png"/><Relationship Id="img38" Type="http://schemas.openxmlformats.org/officeDocument/2006/relationships/image" Target="media/document_img38.png"/><Relationship Id="img39" Type="http://schemas.openxmlformats.org/officeDocument/2006/relationships/image" Target="media/document_img39.png"/><Relationship Id="img40" Type="http://schemas.openxmlformats.org/officeDocument/2006/relationships/image" Target="media/document_img40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49" Type="http://schemas.openxmlformats.org/officeDocument/2006/relationships/image" Target="media/document_img49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2021-08-05T21:27:34</dcterms:created>
  <dcterms:modified xsi:type="dcterms:W3CDTF">2021-08-05T21:27:34</dcterms:modified>
</cp:coreProperties>
</file>