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D1FB3" w:rsidRPr="00127BAF" w:rsidRDefault="00D7102B" w:rsidP="00DD1FB3">
      <w:pPr>
        <w:spacing w:line="48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  <w:lang w:val="en-US"/>
        </w:rPr>
        <w:t>Supplement</w:t>
      </w:r>
      <w:r w:rsidR="009167FD">
        <w:rPr>
          <w:rFonts w:ascii="Times New Roman" w:hAnsi="Times New Roman" w:cs="Times New Roman"/>
          <w:b/>
          <w:sz w:val="24"/>
          <w:szCs w:val="24"/>
          <w:lang w:val="en-US"/>
        </w:rPr>
        <w:t>ary</w:t>
      </w:r>
      <w:bookmarkStart w:id="0" w:name="_GoBack"/>
      <w:bookmarkEnd w:id="0"/>
      <w:r w:rsidR="00DD1FB3" w:rsidRPr="00127BAF">
        <w:rPr>
          <w:rFonts w:ascii="Times New Roman" w:hAnsi="Times New Roman" w:cs="Times New Roman"/>
          <w:b/>
          <w:sz w:val="24"/>
          <w:szCs w:val="24"/>
          <w:lang w:val="en-US"/>
        </w:rPr>
        <w:t xml:space="preserve"> Table 2: </w:t>
      </w:r>
      <w:proofErr w:type="spellStart"/>
      <w:r w:rsidR="00DD1FB3" w:rsidRPr="00127BAF">
        <w:rPr>
          <w:rFonts w:ascii="Times New Roman" w:hAnsi="Times New Roman" w:cs="Times New Roman"/>
          <w:sz w:val="24"/>
          <w:szCs w:val="24"/>
          <w:lang w:val="en-US"/>
        </w:rPr>
        <w:t>Immunohistochemical</w:t>
      </w:r>
      <w:proofErr w:type="spellEnd"/>
      <w:r w:rsidR="00DD1FB3" w:rsidRPr="00127BAF">
        <w:rPr>
          <w:rFonts w:ascii="Times New Roman" w:hAnsi="Times New Roman" w:cs="Times New Roman"/>
          <w:sz w:val="24"/>
          <w:szCs w:val="24"/>
          <w:lang w:val="en-US"/>
        </w:rPr>
        <w:t xml:space="preserve"> and molecular profile of head and neck lymphomas.</w:t>
      </w:r>
    </w:p>
    <w:tbl>
      <w:tblPr>
        <w:tblStyle w:val="TabeladeGradeClara"/>
        <w:tblW w:w="10065" w:type="dxa"/>
        <w:jc w:val="center"/>
        <w:tblLook w:val="04A0" w:firstRow="1" w:lastRow="0" w:firstColumn="1" w:lastColumn="0" w:noHBand="0" w:noVBand="1"/>
      </w:tblPr>
      <w:tblGrid>
        <w:gridCol w:w="1718"/>
        <w:gridCol w:w="2052"/>
        <w:gridCol w:w="1867"/>
        <w:gridCol w:w="1503"/>
        <w:gridCol w:w="2925"/>
      </w:tblGrid>
      <w:tr w:rsidR="00DD1FB3" w:rsidRPr="00844953" w:rsidTr="009C72E7">
        <w:trPr>
          <w:jc w:val="center"/>
        </w:trPr>
        <w:tc>
          <w:tcPr>
            <w:tcW w:w="0" w:type="auto"/>
            <w:hideMark/>
          </w:tcPr>
          <w:p w:rsidR="00DD1FB3" w:rsidRPr="00844953" w:rsidRDefault="00DD1FB3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eastAsia="pt-BR"/>
              </w:rPr>
            </w:pP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Lesion</w:t>
            </w:r>
            <w:proofErr w:type="spellEnd"/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eastAsia="pt-BR"/>
              </w:rPr>
            </w:pPr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 xml:space="preserve">Positive </w:t>
            </w: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Markers</w:t>
            </w:r>
            <w:proofErr w:type="spellEnd"/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eastAsia="pt-BR"/>
              </w:rPr>
            </w:pPr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 xml:space="preserve">Negative </w:t>
            </w: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Markers</w:t>
            </w:r>
            <w:proofErr w:type="spellEnd"/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eastAsia="pt-BR"/>
              </w:rPr>
            </w:pPr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 xml:space="preserve">Molecular </w:t>
            </w: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Analysis</w:t>
            </w:r>
            <w:proofErr w:type="spellEnd"/>
          </w:p>
        </w:tc>
        <w:tc>
          <w:tcPr>
            <w:tcW w:w="2925" w:type="dxa"/>
            <w:hideMark/>
          </w:tcPr>
          <w:p w:rsidR="00DD1FB3" w:rsidRPr="00844953" w:rsidRDefault="00DD1FB3" w:rsidP="009C72E7">
            <w:pPr>
              <w:jc w:val="center"/>
              <w:rPr>
                <w:rFonts w:ascii="Times New Roman" w:eastAsia="Times New Roman" w:hAnsi="Times New Roman" w:cs="Times New Roman"/>
                <w:bCs/>
                <w:lang w:eastAsia="pt-BR"/>
              </w:rPr>
            </w:pPr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 xml:space="preserve">Key Genes / </w:t>
            </w: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Abnormalities</w:t>
            </w:r>
            <w:proofErr w:type="spellEnd"/>
          </w:p>
        </w:tc>
      </w:tr>
      <w:tr w:rsidR="00DD1FB3" w:rsidRPr="009167FD" w:rsidTr="009C72E7">
        <w:trPr>
          <w:jc w:val="center"/>
        </w:trPr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Burkitt</w:t>
            </w:r>
            <w:proofErr w:type="spellEnd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 xml:space="preserve"> </w:t>
            </w: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Lymphoma</w:t>
            </w:r>
            <w:proofErr w:type="spellEnd"/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CD20, CD79a, CD10, BCL6, MYC, Ki-67 (high), EBER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 xml:space="preserve">CD3, BCL2, </w:t>
            </w:r>
            <w:proofErr w:type="spellStart"/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TdT</w:t>
            </w:r>
            <w:proofErr w:type="spellEnd"/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, Cyclin D1, SOX11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 xml:space="preserve">FISH / </w:t>
            </w:r>
            <w:proofErr w:type="spellStart"/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Cytogenetics</w:t>
            </w:r>
            <w:proofErr w:type="spellEnd"/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 xml:space="preserve"> (± PCR)</w:t>
            </w:r>
          </w:p>
        </w:tc>
        <w:tc>
          <w:tcPr>
            <w:tcW w:w="2925" w:type="dxa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MYC rearrangement: t(8;14)(q24;q32) (most common), t(2;8), t(8;22)</w:t>
            </w:r>
          </w:p>
        </w:tc>
      </w:tr>
      <w:tr w:rsidR="00DD1FB3" w:rsidRPr="009167FD" w:rsidTr="009C72E7">
        <w:trPr>
          <w:jc w:val="center"/>
        </w:trPr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D52FEE">
              <w:rPr>
                <w:rFonts w:ascii="Times New Roman" w:eastAsia="Times New Roman" w:hAnsi="Times New Roman" w:cs="Times New Roman"/>
                <w:bCs/>
                <w:lang w:val="en-US" w:eastAsia="pt-BR"/>
              </w:rPr>
              <w:t>Diffu</w:t>
            </w:r>
            <w:r>
              <w:rPr>
                <w:rFonts w:ascii="Times New Roman" w:eastAsia="Times New Roman" w:hAnsi="Times New Roman" w:cs="Times New Roman"/>
                <w:bCs/>
                <w:lang w:val="en-US" w:eastAsia="pt-BR"/>
              </w:rPr>
              <w:t xml:space="preserve">se Large B-Cell Lymphoma 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CD20, CD79a, PAX5, BCL2, BCL6, MUM1, MYC, Ki-67, ±CD10, ±CD30, ±EBER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 xml:space="preserve">CD3, </w:t>
            </w:r>
            <w:proofErr w:type="spellStart"/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Cyclin</w:t>
            </w:r>
            <w:proofErr w:type="spellEnd"/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 xml:space="preserve"> D1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FISH (</w:t>
            </w:r>
            <w:proofErr w:type="spellStart"/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selected</w:t>
            </w:r>
            <w:proofErr w:type="spellEnd"/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 xml:space="preserve"> cases)</w:t>
            </w:r>
          </w:p>
        </w:tc>
        <w:tc>
          <w:tcPr>
            <w:tcW w:w="2925" w:type="dxa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BCL2 t(14;18), BCL6 (3q27), MYC (8q24) rearrangements</w:t>
            </w:r>
          </w:p>
        </w:tc>
      </w:tr>
      <w:tr w:rsidR="00DD1FB3" w:rsidRPr="00844953" w:rsidTr="009C72E7">
        <w:trPr>
          <w:jc w:val="center"/>
        </w:trPr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Plasmablastic</w:t>
            </w:r>
            <w:proofErr w:type="spellEnd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 xml:space="preserve"> </w:t>
            </w: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Lymphoma</w:t>
            </w:r>
            <w:proofErr w:type="spellEnd"/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CD138, MUM1, EMA, MYC, Ki-67 (high), ±EBER, ±HHV8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CD20, CD79a, CD3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PCR / ISH</w:t>
            </w:r>
          </w:p>
        </w:tc>
        <w:tc>
          <w:tcPr>
            <w:tcW w:w="2925" w:type="dxa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EBV (EBER+), HHV8 (</w:t>
            </w:r>
            <w:proofErr w:type="spellStart"/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subset</w:t>
            </w:r>
            <w:proofErr w:type="spellEnd"/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)</w:t>
            </w:r>
          </w:p>
        </w:tc>
      </w:tr>
      <w:tr w:rsidR="00DD1FB3" w:rsidRPr="009167FD" w:rsidTr="009C72E7">
        <w:trPr>
          <w:jc w:val="center"/>
        </w:trPr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Lymphoblastic</w:t>
            </w:r>
            <w:proofErr w:type="spellEnd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 xml:space="preserve"> </w:t>
            </w: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Lymphoma</w:t>
            </w:r>
            <w:proofErr w:type="spellEnd"/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proofErr w:type="spellStart"/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TdT</w:t>
            </w:r>
            <w:proofErr w:type="spellEnd"/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, CD34, CD3 (T) or CD79a/PAX5 (B), CD10, CD99, Ki-67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Mature B-cell markers (CD20 often weak/negative)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FISH / PCR</w:t>
            </w:r>
          </w:p>
        </w:tc>
        <w:tc>
          <w:tcPr>
            <w:tcW w:w="2925" w:type="dxa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TCR rearrangement (T-lineage), IGH rearrangement (B-lineage), ETV6-RUNX1, TCF3-PBX1</w:t>
            </w:r>
          </w:p>
        </w:tc>
      </w:tr>
      <w:tr w:rsidR="00DD1FB3" w:rsidRPr="009167FD" w:rsidTr="009C72E7">
        <w:trPr>
          <w:jc w:val="center"/>
        </w:trPr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D52FEE">
              <w:rPr>
                <w:rFonts w:ascii="Times New Roman" w:eastAsia="Times New Roman" w:hAnsi="Times New Roman" w:cs="Times New Roman"/>
                <w:bCs/>
                <w:lang w:val="en-US" w:eastAsia="pt-BR"/>
              </w:rPr>
              <w:t>H</w:t>
            </w:r>
            <w:r>
              <w:rPr>
                <w:rFonts w:ascii="Times New Roman" w:eastAsia="Times New Roman" w:hAnsi="Times New Roman" w:cs="Times New Roman"/>
                <w:bCs/>
                <w:lang w:val="en-US" w:eastAsia="pt-BR"/>
              </w:rPr>
              <w:t>igh-Grade B-Cell Lymphoma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CD20, CD79a, PAX5, MYC, BCL2, BCL6, Ki-67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 xml:space="preserve">CD3, </w:t>
            </w:r>
            <w:proofErr w:type="spellStart"/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Cyclin</w:t>
            </w:r>
            <w:proofErr w:type="spellEnd"/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 xml:space="preserve"> D1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FISH</w:t>
            </w:r>
          </w:p>
        </w:tc>
        <w:tc>
          <w:tcPr>
            <w:tcW w:w="2925" w:type="dxa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Double-/triple-hit: MYC + BCL2 and/or BCL6 rearrangements</w:t>
            </w:r>
          </w:p>
        </w:tc>
      </w:tr>
      <w:tr w:rsidR="00DD1FB3" w:rsidRPr="00844953" w:rsidTr="009C72E7">
        <w:trPr>
          <w:jc w:val="center"/>
        </w:trPr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Follicular</w:t>
            </w:r>
            <w:proofErr w:type="spellEnd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 xml:space="preserve"> </w:t>
            </w: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Lymphoma</w:t>
            </w:r>
            <w:proofErr w:type="spellEnd"/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CD20, CD10, BCL6, BCL2, Ki-67 (variable)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CD3, CD5, CD23, Cyclin D1, SOX11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FISH</w:t>
            </w:r>
          </w:p>
        </w:tc>
        <w:tc>
          <w:tcPr>
            <w:tcW w:w="2925" w:type="dxa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 xml:space="preserve">IGH-BCL2 </w:t>
            </w:r>
            <w:proofErr w:type="gramStart"/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t(</w:t>
            </w:r>
            <w:proofErr w:type="gramEnd"/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14;18) (~85–90%)</w:t>
            </w:r>
          </w:p>
        </w:tc>
      </w:tr>
      <w:tr w:rsidR="00DD1FB3" w:rsidRPr="009167FD" w:rsidTr="009C72E7">
        <w:trPr>
          <w:jc w:val="center"/>
        </w:trPr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 xml:space="preserve">MALT </w:t>
            </w: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Lymphoma</w:t>
            </w:r>
            <w:proofErr w:type="spellEnd"/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CD20, BCL2, Ki-67 (low–moderate)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CD10, BCL6, CD5, CD23, Cyclin D1, SOX11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PCR / FISH (</w:t>
            </w:r>
            <w:proofErr w:type="spellStart"/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selected</w:t>
            </w:r>
            <w:proofErr w:type="spellEnd"/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)</w:t>
            </w:r>
          </w:p>
        </w:tc>
        <w:tc>
          <w:tcPr>
            <w:tcW w:w="2925" w:type="dxa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API2-MALT1 t(11;18), BCL10 rearrangement, trisomy 3</w:t>
            </w:r>
          </w:p>
        </w:tc>
      </w:tr>
      <w:tr w:rsidR="00DD1FB3" w:rsidRPr="00844953" w:rsidTr="009C72E7">
        <w:trPr>
          <w:jc w:val="center"/>
        </w:trPr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Mantle</w:t>
            </w:r>
            <w:proofErr w:type="spellEnd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 xml:space="preserve"> </w:t>
            </w: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Cell</w:t>
            </w:r>
            <w:proofErr w:type="spellEnd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 xml:space="preserve"> </w:t>
            </w:r>
            <w:proofErr w:type="spellStart"/>
            <w:r w:rsidRPr="00D52FEE">
              <w:rPr>
                <w:rFonts w:ascii="Times New Roman" w:eastAsia="Times New Roman" w:hAnsi="Times New Roman" w:cs="Times New Roman"/>
                <w:bCs/>
                <w:lang w:eastAsia="pt-BR"/>
              </w:rPr>
              <w:t>Lymphoma</w:t>
            </w:r>
            <w:proofErr w:type="spellEnd"/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CD20, CD5, BCL2, Cyclin D1, SOX11, Ki-67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CD10, BCL6, CD23, CD3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FISH / PCR</w:t>
            </w:r>
          </w:p>
        </w:tc>
        <w:tc>
          <w:tcPr>
            <w:tcW w:w="2925" w:type="dxa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 xml:space="preserve">IGH-CCND1 </w:t>
            </w:r>
            <w:proofErr w:type="gramStart"/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t(</w:t>
            </w:r>
            <w:proofErr w:type="gramEnd"/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11;14) (&gt;95%)</w:t>
            </w:r>
          </w:p>
        </w:tc>
      </w:tr>
      <w:tr w:rsidR="00DD1FB3" w:rsidRPr="009167FD" w:rsidTr="009C72E7">
        <w:trPr>
          <w:jc w:val="center"/>
        </w:trPr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D52FEE">
              <w:rPr>
                <w:rFonts w:ascii="Times New Roman" w:eastAsia="Times New Roman" w:hAnsi="Times New Roman" w:cs="Times New Roman"/>
                <w:bCs/>
                <w:lang w:val="en-US" w:eastAsia="pt-BR"/>
              </w:rPr>
              <w:t>NK/T-Cell Lymphoma (Nasal Type)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CD2, CD3</w:t>
            </w: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ε</w:t>
            </w: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 xml:space="preserve">, CD56, </w:t>
            </w:r>
            <w:proofErr w:type="spellStart"/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Granzyme</w:t>
            </w:r>
            <w:proofErr w:type="spellEnd"/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 xml:space="preserve"> B, TIA-1, Perforin, Ki-67, EBER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CD20, CD79a</w:t>
            </w:r>
          </w:p>
        </w:tc>
        <w:tc>
          <w:tcPr>
            <w:tcW w:w="0" w:type="auto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eastAsia="pt-BR"/>
              </w:rPr>
              <w:t>PCR / ISH</w:t>
            </w:r>
          </w:p>
        </w:tc>
        <w:tc>
          <w:tcPr>
            <w:tcW w:w="2925" w:type="dxa"/>
            <w:hideMark/>
          </w:tcPr>
          <w:p w:rsidR="00DD1FB3" w:rsidRPr="00844953" w:rsidRDefault="00DD1FB3" w:rsidP="009C72E7">
            <w:pPr>
              <w:rPr>
                <w:rFonts w:ascii="Times New Roman" w:eastAsia="Times New Roman" w:hAnsi="Times New Roman" w:cs="Times New Roman"/>
                <w:lang w:val="en-US" w:eastAsia="pt-BR"/>
              </w:rPr>
            </w:pPr>
            <w:r w:rsidRPr="00844953">
              <w:rPr>
                <w:rFonts w:ascii="Times New Roman" w:eastAsia="Times New Roman" w:hAnsi="Times New Roman" w:cs="Times New Roman"/>
                <w:lang w:val="en-US" w:eastAsia="pt-BR"/>
              </w:rPr>
              <w:t>EBV-associated (EBER+), no recurrent chromosomal translocation</w:t>
            </w:r>
          </w:p>
        </w:tc>
      </w:tr>
    </w:tbl>
    <w:p w:rsidR="00DD1FB3" w:rsidRDefault="00DD1FB3" w:rsidP="00DD1FB3">
      <w:pPr>
        <w:spacing w:line="480" w:lineRule="auto"/>
        <w:jc w:val="both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E56490" w:rsidRPr="00DD1FB3" w:rsidRDefault="009167FD">
      <w:pPr>
        <w:rPr>
          <w:lang w:val="en-US"/>
        </w:rPr>
      </w:pPr>
    </w:p>
    <w:sectPr w:rsidR="00E56490" w:rsidRPr="00DD1F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1FB3"/>
    <w:rsid w:val="00317254"/>
    <w:rsid w:val="00740DEE"/>
    <w:rsid w:val="009167FD"/>
    <w:rsid w:val="00D7102B"/>
    <w:rsid w:val="00DD1F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5FBA3AA-7731-4803-8ADC-DBBFD6D87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D1FB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deGradeClara">
    <w:name w:val="Grid Table Light"/>
    <w:basedOn w:val="Tabelanormal"/>
    <w:uiPriority w:val="40"/>
    <w:rsid w:val="00DD1FB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258</Words>
  <Characters>1399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</dc:creator>
  <cp:keywords/>
  <dc:description/>
  <cp:lastModifiedBy>Lucas</cp:lastModifiedBy>
  <cp:revision>3</cp:revision>
  <dcterms:created xsi:type="dcterms:W3CDTF">2026-04-30T21:16:00Z</dcterms:created>
  <dcterms:modified xsi:type="dcterms:W3CDTF">2026-04-30T21:29:00Z</dcterms:modified>
</cp:coreProperties>
</file>