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320"/>
        <w:jc w:val="center"/>
      </w:pPr>
      <w:r>
        <w:drawing>
          <wp:inline xmlns:a="http://schemas.openxmlformats.org/drawingml/2006/main" xmlns:pic="http://schemas.openxmlformats.org/drawingml/2006/picture">
            <wp:extent cx="3108960" cy="689800"/>
            <wp:docPr id="1" name="Picture 1"/>
            <wp:cNvGraphicFramePr>
              <a:graphicFrameLocks noChangeAspect="1"/>
            </wp:cNvGraphicFramePr>
            <a:graphic>
              <a:graphicData uri="http://schemas.openxmlformats.org/drawingml/2006/picture">
                <pic:pic>
                  <pic:nvPicPr>
                    <pic:cNvPr id="0" name="logo_unooria_navy.png"/>
                    <pic:cNvPicPr/>
                  </pic:nvPicPr>
                  <pic:blipFill>
                    <a:blip r:embed="rId11"/>
                    <a:stretch>
                      <a:fillRect/>
                    </a:stretch>
                  </pic:blipFill>
                  <pic:spPr>
                    <a:xfrm>
                      <a:off x="0" y="0"/>
                      <a:ext cx="3108960" cy="689800"/>
                    </a:xfrm>
                    <a:prstGeom prst="rect"/>
                  </pic:spPr>
                </pic:pic>
              </a:graphicData>
            </a:graphic>
          </wp:inline>
        </w:drawing>
      </w:r>
    </w:p>
    <w:tbl>
      <w:tblPr>
        <w:tblW w:type="auto" w:w="0"/>
        <w:jc w:val="center"/>
        <w:tblLayout w:type="fixed"/>
        <w:tblLook w:firstColumn="1" w:firstRow="1" w:lastColumn="0" w:lastRow="0" w:noHBand="0" w:noVBand="1" w:val="04A0"/>
      </w:tblPr>
      <w:tblGrid>
        <w:gridCol w:w="3211"/>
        <w:gridCol w:w="3211"/>
        <w:gridCol w:w="3226"/>
      </w:tblGrid>
      <w:tr>
        <w:tc>
          <w:tcPr>
            <w:tcW w:type="dxa" w:w="3216"/>
            <w:shd w:fill="0E1039"/>
            <w:tcMar>
              <w:top w:w="20" w:type="dxa"/>
              <w:bottom w:w="20" w:type="dxa"/>
              <w:left w:w="0" w:type="dxa"/>
              <w:right w:w="0" w:type="dxa"/>
            </w:tcMar>
          </w:tcPr>
          <w:p>
            <w:pPr>
              <w:spacing w:before="0" w:after="0"/>
            </w:pPr>
            <w:r>
              <w:rPr>
                <w:sz w:val="4"/>
              </w:rPr>
            </w:r>
          </w:p>
        </w:tc>
        <w:tc>
          <w:tcPr>
            <w:tcW w:type="dxa" w:w="3216"/>
            <w:shd w:fill="8C86AD"/>
            <w:tcMar>
              <w:top w:w="20" w:type="dxa"/>
              <w:bottom w:w="20" w:type="dxa"/>
              <w:left w:w="0" w:type="dxa"/>
              <w:right w:w="0" w:type="dxa"/>
            </w:tcMar>
          </w:tcPr>
          <w:p>
            <w:pPr>
              <w:spacing w:before="0" w:after="0"/>
            </w:pPr>
            <w:r>
              <w:rPr>
                <w:sz w:val="4"/>
              </w:rPr>
            </w:r>
          </w:p>
        </w:tc>
        <w:tc>
          <w:tcPr>
            <w:tcW w:type="dxa" w:w="3216"/>
            <w:shd w:fill="7FA5E2"/>
            <w:tcMar>
              <w:top w:w="20" w:type="dxa"/>
              <w:bottom w:w="20" w:type="dxa"/>
              <w:left w:w="0" w:type="dxa"/>
              <w:right w:w="0" w:type="dxa"/>
            </w:tcMar>
          </w:tcPr>
          <w:p>
            <w:pPr>
              <w:spacing w:before="0" w:after="0"/>
            </w:pPr>
            <w:r>
              <w:rPr>
                <w:sz w:val="4"/>
              </w:rPr>
            </w:r>
          </w:p>
        </w:tc>
      </w:tr>
    </w:tbl>
    <w:p>
      <w:pPr>
        <w:spacing w:before="560" w:after="80"/>
        <w:jc w:val="center"/>
      </w:pPr>
      <w:r>
        <w:rPr>
          <w:rFonts w:ascii="Garet" w:hAnsi="Garet"/>
          <w:b/>
          <w:color w:val="8C86AD"/>
          <w:sz w:val="19"/>
        </w:rPr>
        <w:t>AUDITORIA CURRICULAR &amp; CONFORMIDADE NORMATIVA MEC/CNE</w:t>
      </w:r>
    </w:p>
    <w:p>
      <w:pPr>
        <w:spacing w:before="120" w:after="160"/>
        <w:jc w:val="center"/>
      </w:pPr>
      <w:r>
        <w:rPr>
          <w:rFonts w:ascii="Garet" w:hAnsi="Garet"/>
          <w:b/>
          <w:color w:val="0E1039"/>
          <w:sz w:val="40"/>
        </w:rPr>
        <w:t>RELATÓRIO TÉCNICO DE AUDITORIA E CONFORMIDADE CURRICULAR</w:t>
      </w:r>
    </w:p>
    <w:p>
      <w:pPr>
        <w:spacing w:before="0" w:after="480"/>
        <w:jc w:val="center"/>
      </w:pPr>
      <w:r>
        <w:rPr>
          <w:rFonts w:ascii="Garet" w:hAnsi="Garet"/>
          <w:color w:val="646982"/>
          <w:sz w:val="21"/>
        </w:rPr>
        <w:t>Análise Comparativa entre a Coleção 'Entre Redes' (1º EF ao 3º EM) e as Diretrizes da BNCC Computação 2022: Diagnóstico dos Eixos Estruturantes, Identificação Exaustiva de Gaps Curriculares e Plano de Complementação Estratégica</w:t>
      </w:r>
    </w:p>
    <w:tbl>
      <w:tblPr>
        <w:tblW w:type="auto" w:w="0"/>
        <w:jc w:val="center"/>
        <w:tblLayout w:type="fixed"/>
        <w:tblLook w:firstColumn="1" w:firstRow="1" w:lastColumn="0" w:lastRow="0" w:noHBand="0" w:noVBand="1" w:val="04A0"/>
      </w:tblPr>
      <w:tblGrid>
        <w:gridCol w:w="9360"/>
      </w:tblGrid>
      <w:tr>
        <w:tc>
          <w:tcPr>
            <w:tcW w:type="dxa" w:w="9648"/>
            <w:shd w:fill="F1F4FA"/>
            <w:tcMar>
              <w:top w:w="140" w:type="dxa"/>
              <w:bottom w:w="140" w:type="dxa"/>
              <w:left w:w="180" w:type="dxa"/>
              <w:right w:w="180" w:type="dxa"/>
            </w:tcMar>
            <w:tcBorders>
              <w:top w:val="single" w:sz="6" w:space="0" w:color="D4D9E8"/>
              <w:bottom w:val="single" w:sz="6" w:space="0" w:color="D4D9E8"/>
              <w:left w:val="single" w:sz="24" w:space="0" w:color="0E1039"/>
              <w:right w:val="single" w:sz="6" w:space="0" w:color="D4D9E8"/>
            </w:tcBorders>
          </w:tcPr>
          <w:p>
            <w:pPr>
              <w:spacing w:before="40" w:after="40" w:line="276" w:lineRule="auto"/>
            </w:pPr>
            <w:r>
              <w:rPr>
                <w:rFonts w:ascii="Garet" w:hAnsi="Garet"/>
                <w:b/>
                <w:color w:val="0E1039"/>
                <w:sz w:val="17"/>
              </w:rPr>
              <w:t>Instituição Solicitante:</w:t>
            </w:r>
            <w:r>
              <w:rPr>
                <w:rFonts w:ascii="Garet" w:hAnsi="Garet"/>
                <w:color w:val="1A1D36"/>
                <w:sz w:val="17"/>
              </w:rPr>
              <w:t xml:space="preserve"> Unooria Educação &amp; Tecnologia</w:t>
            </w:r>
          </w:p>
          <w:p>
            <w:pPr>
              <w:spacing w:before="40" w:after="40" w:line="276" w:lineRule="auto"/>
            </w:pPr>
            <w:r>
              <w:rPr>
                <w:rFonts w:ascii="Garet" w:hAnsi="Garet"/>
                <w:b/>
                <w:color w:val="0E1039"/>
                <w:sz w:val="17"/>
              </w:rPr>
              <w:t>Base Normativa de Referência:</w:t>
            </w:r>
            <w:r>
              <w:rPr>
                <w:rFonts w:ascii="Garet" w:hAnsi="Garet"/>
                <w:color w:val="1A1D36"/>
                <w:sz w:val="17"/>
              </w:rPr>
              <w:t xml:space="preserve"> Resolução CNE/CP nº 1/2022 e Parecer CNE/CP nº 2/2022 (Normas sobre Computação na Educação Básica — BNCC Computação)</w:t>
            </w:r>
          </w:p>
          <w:p>
            <w:pPr>
              <w:spacing w:before="40" w:after="40" w:line="276" w:lineRule="auto"/>
            </w:pPr>
            <w:r>
              <w:rPr>
                <w:rFonts w:ascii="Garet" w:hAnsi="Garet"/>
                <w:b/>
                <w:color w:val="0E1039"/>
                <w:sz w:val="17"/>
              </w:rPr>
              <w:t>Corpus Documental Analisado:</w:t>
            </w:r>
            <w:r>
              <w:rPr>
                <w:rFonts w:ascii="Garet" w:hAnsi="Garet"/>
                <w:color w:val="1A1D36"/>
                <w:sz w:val="17"/>
              </w:rPr>
              <w:t xml:space="preserve"> 48 cadernos de planejamento e roteiros bimestrais da Coleção 'Entre Redes' (1º ao 9º ano EF e 1ª a 3ª série EM)</w:t>
            </w:r>
          </w:p>
          <w:p>
            <w:pPr>
              <w:spacing w:before="40" w:after="40" w:line="276" w:lineRule="auto"/>
            </w:pPr>
            <w:r>
              <w:rPr>
                <w:rFonts w:ascii="Garet" w:hAnsi="Garet"/>
                <w:b/>
                <w:color w:val="0E1039"/>
                <w:sz w:val="17"/>
              </w:rPr>
              <w:t>Data de Emissão:</w:t>
            </w:r>
            <w:r>
              <w:rPr>
                <w:rFonts w:ascii="Garet" w:hAnsi="Garet"/>
                <w:color w:val="1A1D36"/>
                <w:sz w:val="17"/>
              </w:rPr>
              <w:t xml:space="preserve"> Setembro de 2026</w:t>
            </w:r>
          </w:p>
          <w:p>
            <w:pPr>
              <w:spacing w:before="40" w:after="40" w:line="276" w:lineRule="auto"/>
            </w:pPr>
            <w:r>
              <w:rPr>
                <w:rFonts w:ascii="Garet" w:hAnsi="Garet"/>
                <w:b/>
                <w:color w:val="0E1039"/>
                <w:sz w:val="17"/>
              </w:rPr>
              <w:t>Responsável Técnico:</w:t>
            </w:r>
            <w:r>
              <w:rPr>
                <w:rFonts w:ascii="Garet" w:hAnsi="Garet"/>
                <w:color w:val="1A1D36"/>
                <w:sz w:val="17"/>
              </w:rPr>
              <w:t xml:space="preserve"> Núcleo de Inteligência Curricular e Engenharia Pedagógica Unooria</w:t>
            </w:r>
          </w:p>
          <w:p>
            <w:pPr>
              <w:spacing w:before="40" w:after="40" w:line="276" w:lineRule="auto"/>
            </w:pPr>
            <w:r>
              <w:rPr>
                <w:rFonts w:ascii="Garet" w:hAnsi="Garet"/>
                <w:b/>
                <w:color w:val="0E1039"/>
                <w:sz w:val="17"/>
              </w:rPr>
              <w:t>Status da Auditoria:</w:t>
            </w:r>
            <w:r>
              <w:rPr>
                <w:rFonts w:ascii="Garet" w:hAnsi="Garet"/>
                <w:color w:val="1A1D36"/>
                <w:sz w:val="17"/>
              </w:rPr>
              <w:t xml:space="preserve"> Concluída com Parecer Técnico Homologado</w:t>
            </w:r>
          </w:p>
          <w:p>
            <w:pPr>
              <w:spacing w:before="40" w:after="40" w:line="276" w:lineRule="auto"/>
            </w:pPr>
            <w:r>
              <w:rPr>
                <w:rFonts w:ascii="Garet" w:hAnsi="Garet"/>
                <w:b/>
                <w:color w:val="0E1039"/>
                <w:sz w:val="17"/>
              </w:rPr>
              <w:t>Veredito Sintético:</w:t>
            </w:r>
            <w:r>
              <w:rPr>
                <w:rFonts w:ascii="Garet" w:hAnsi="Garet"/>
                <w:b/>
                <w:color w:val="C0392B"/>
                <w:sz w:val="17"/>
              </w:rPr>
              <w:t xml:space="preserve"> Não-Conformidade Integral — Cobertura restrita a Educação Midiática / Cultura Digital (29,8% de cobertura global; 70,2% de gaps normativos).</w:t>
            </w:r>
          </w:p>
        </w:tc>
      </w:tr>
    </w:tbl>
    <w:p>
      <w:r>
        <w:br w:type="page"/>
      </w:r>
    </w:p>
    <w:p>
      <w:pPr>
        <w:keepNext/>
        <w:spacing w:before="440" w:after="120"/>
      </w:pPr>
      <w:r>
        <w:rPr>
          <w:rFonts w:ascii="Garet" w:hAnsi="Garet"/>
          <w:b/>
          <w:color w:val="0E1039"/>
          <w:sz w:val="27"/>
        </w:rPr>
        <w:t>1. Sumário Executivo e Veredito Técnico</w:t>
      </w:r>
    </w:p>
    <w:p>
      <w:pPr>
        <w:keepNext/>
        <w:spacing w:before="280" w:after="80"/>
      </w:pPr>
      <w:r>
        <w:rPr>
          <w:rFonts w:ascii="Garet" w:hAnsi="Garet"/>
          <w:b/>
          <w:color w:val="0E1039"/>
          <w:sz w:val="22"/>
        </w:rPr>
        <w:t>1.1 Resposta Categórica à Indagação do Solicitante</w:t>
      </w:r>
    </w:p>
    <w:p>
      <w:pPr>
        <w:spacing w:before="0" w:after="80" w:line="276" w:lineRule="auto"/>
      </w:pPr>
      <w:r>
        <w:rPr>
          <w:rFonts w:ascii="Garet" w:hAnsi="Garet"/>
          <w:b w:val="0"/>
          <w:i w:val="0"/>
          <w:color w:val="1A1D36"/>
          <w:sz w:val="19"/>
        </w:rPr>
        <w:t>O presente relatório técnico atende à solicitação de auditoria pedagógica formulada pela liderança do Unooria, com o objetivo de responder com rigor normativo e precisão curricular à seguinte indagação central:</w:t>
      </w:r>
    </w:p>
    <w:tbl>
      <w:tblPr>
        <w:tblW w:type="auto" w:w="0"/>
        <w:jc w:val="center"/>
        <w:tblLayout w:type="fixed"/>
        <w:tblLook w:firstColumn="1" w:firstRow="1" w:lastColumn="0" w:lastRow="0" w:noHBand="0" w:noVBand="1" w:val="04A0"/>
      </w:tblPr>
      <w:tblGrid>
        <w:gridCol w:w="9648"/>
      </w:tblGrid>
      <w:tr>
        <w:tc>
          <w:tcPr>
            <w:tcW w:type="dxa" w:w="9648"/>
            <w:shd w:fill="F1F4FA"/>
            <w:tcMar>
              <w:top w:w="100" w:type="dxa"/>
              <w:bottom w:w="100" w:type="dxa"/>
              <w:left w:w="150" w:type="dxa"/>
              <w:right w:w="150" w:type="dxa"/>
            </w:tcMar>
            <w:tcBorders>
              <w:top w:val="none"/>
              <w:bottom w:val="none"/>
              <w:left w:val="single" w:sz="24" w:space="0" w:color="0E1039"/>
              <w:right w:val="none"/>
            </w:tcBorders>
          </w:tcPr>
          <w:p>
            <w:pPr>
              <w:spacing w:before="0" w:after="60"/>
            </w:pPr>
            <w:r>
              <w:rPr>
                <w:rFonts w:ascii="Garet" w:hAnsi="Garet"/>
                <w:b/>
                <w:color w:val="0E1039"/>
                <w:sz w:val="20"/>
              </w:rPr>
              <w:t>PERGUNTA DIRETRIZ DA AUDITORIA:</w:t>
            </w:r>
          </w:p>
          <w:p>
            <w:pPr>
              <w:spacing w:before="40" w:after="40" w:line="276" w:lineRule="auto"/>
            </w:pPr>
            <w:r>
              <w:rPr>
                <w:rFonts w:ascii="Garet" w:hAnsi="Garet"/>
                <w:color w:val="1A1D36"/>
                <w:sz w:val="18"/>
              </w:rPr>
              <w:t>«Tenho dúvida se os documentos da coleção 'Entre Redes' cumprem apenas o eixo de Comunicação Digital ou se atendem à BNCC Computação Completa.»</w:t>
            </w:r>
          </w:p>
        </w:tc>
      </w:tr>
    </w:tbl>
    <w:p>
      <w:pPr>
        <w:spacing w:before="0" w:after="80"/>
      </w:pPr>
    </w:p>
    <w:p>
      <w:pPr>
        <w:spacing w:before="0" w:after="80" w:line="276" w:lineRule="auto"/>
      </w:pPr>
      <w:r>
        <w:rPr>
          <w:rFonts w:ascii="Garet" w:hAnsi="Garet"/>
          <w:b w:val="0"/>
          <w:i w:val="0"/>
          <w:color w:val="1A1D36"/>
          <w:sz w:val="19"/>
        </w:rPr>
        <w:t>Após o cruzamento exaustivo e automatizado entre os 48 cadernos de planejamento da coleção «Entre Redes» (do 1º ano do Ensino Fundamental à 3ª série do Ensino Médio) e a matriz normativa oficial da BNCC Computação 2022 (instituída pelo Parecer CNE/CP nº 2/2022 e Resolução CNE/CP nº 1/2022), emite-se o seguinte parecer técnico conclusivo:</w:t>
      </w:r>
    </w:p>
    <w:tbl>
      <w:tblPr>
        <w:tblW w:type="auto" w:w="0"/>
        <w:jc w:val="center"/>
        <w:tblLayout w:type="fixed"/>
        <w:tblLook w:firstColumn="1" w:firstRow="1" w:lastColumn="0" w:lastRow="0" w:noHBand="0" w:noVBand="1" w:val="04A0"/>
      </w:tblPr>
      <w:tblGrid>
        <w:gridCol w:w="9648"/>
      </w:tblGrid>
      <w:tr>
        <w:tc>
          <w:tcPr>
            <w:tcW w:type="dxa" w:w="9648"/>
            <w:shd w:fill="FDEDEC"/>
            <w:tcMar>
              <w:top w:w="100" w:type="dxa"/>
              <w:bottom w:w="100" w:type="dxa"/>
              <w:left w:w="150" w:type="dxa"/>
              <w:right w:w="150" w:type="dxa"/>
            </w:tcMar>
            <w:tcBorders>
              <w:top w:val="none"/>
              <w:bottom w:val="none"/>
              <w:left w:val="single" w:sz="24" w:space="0" w:color="C0392B"/>
              <w:right w:val="none"/>
            </w:tcBorders>
          </w:tcPr>
          <w:p>
            <w:pPr>
              <w:spacing w:before="0" w:after="60"/>
            </w:pPr>
            <w:r>
              <w:rPr>
                <w:rFonts w:ascii="Garet" w:hAnsi="Garet"/>
                <w:b/>
                <w:color w:val="0E1039"/>
                <w:sz w:val="20"/>
              </w:rPr>
              <w:t>PARECER TÉCNICO CONCLUSIVO:</w:t>
            </w:r>
          </w:p>
          <w:p>
            <w:pPr>
              <w:spacing w:before="40" w:after="40" w:line="276" w:lineRule="auto"/>
            </w:pPr>
            <w:r>
              <w:rPr>
                <w:rFonts w:ascii="Garet" w:hAnsi="Garet"/>
                <w:color w:val="1A1D36"/>
                <w:sz w:val="18"/>
              </w:rPr>
              <w:t>1. O MATERIAL NÃO ATENDE À BNCC COMPUTAÇÃO COMPLETA. Seu escopo curricular cumpre, de forma quase exclusiva, a dimensão de Educação Midiática / Comunicação e Cultura Digital.</w:t>
            </w:r>
          </w:p>
          <w:p>
            <w:pPr>
              <w:spacing w:before="40" w:after="40" w:line="276" w:lineRule="auto"/>
            </w:pPr>
            <w:r>
              <w:rPr>
                <w:rFonts w:ascii="Garet" w:hAnsi="Garet"/>
                <w:color w:val="1A1D36"/>
                <w:sz w:val="18"/>
              </w:rPr>
              <w:t>2. INEXISTÊNCIA DO EIXO «COMUNICAÇÃO DIGITAL»: Na regulamentação oficial da BNCC Computação, não existe um eixo denominado «Comunicação Digital». A norma do Conselho Nacional de Educação (CNE) estabelece categoricamente apenas três eixos estruturantes e compulsórios: (a) Pensamento Computacional, (b) Mundo Digital e (c) Cultura Digital.</w:t>
            </w:r>
          </w:p>
          <w:p>
            <w:pPr>
              <w:spacing w:before="40" w:after="40" w:line="276" w:lineRule="auto"/>
            </w:pPr>
            <w:r>
              <w:rPr>
                <w:rFonts w:ascii="Garet" w:hAnsi="Garet"/>
                <w:color w:val="1A1D36"/>
                <w:sz w:val="18"/>
              </w:rPr>
              <w:t>3. COBERTURA GLOBAL DE APENAS 29,8%: Do total de 141 habilidades compulsórias da BNCC Computação, a coleção cita formalmente apenas 42 habilidades (todas no Ensino Fundamental), apresentando uma lacuna absoluta (GAP) de 99 habilidades (70,2% do currículo nacional).</w:t>
            </w:r>
          </w:p>
          <w:p>
            <w:pPr>
              <w:spacing w:before="40" w:after="40" w:line="276" w:lineRule="auto"/>
            </w:pPr>
            <w:r>
              <w:rPr>
                <w:rFonts w:ascii="Garet" w:hAnsi="Garet"/>
                <w:color w:val="1A1D36"/>
                <w:sz w:val="18"/>
              </w:rPr>
              <w:t>4. GRAVE OMISSÃO NO ENSINO MÉDIO (0,0% DE COBERTURA FORMAL): Nos 12 cadernos do Ensino Médio (1ª a 3ª série), NENHUMA das 26 habilidades da BNCC Computação (códigos EM13CO01 a EM13CO26) é associada ao material. Os próprios documentos trazem o aviso editorial explícito: «BNCC Computação para o Ensino Médio devem passar por validação editorial final».</w:t>
            </w:r>
          </w:p>
          <w:p>
            <w:pPr>
              <w:spacing w:before="40" w:after="40" w:line="276" w:lineRule="auto"/>
            </w:pPr>
            <w:r>
              <w:rPr>
                <w:rFonts w:ascii="Garet" w:hAnsi="Garet"/>
                <w:color w:val="1A1D36"/>
                <w:sz w:val="18"/>
              </w:rPr>
              <w:t>5. ABORDAGEM PREDOMINANTEMENTE DESPLUGADA E METAFÓRICA: Mesmo nas habilidades de Pensamento Computacional e Mundo Digital citadas no Ensino Fundamental, a abordagem é 100% desplugada, discursiva ou conceitual. O material NÃO ensina programação prática em computadores (blocos ou texto), NÃO desenvolve algoritmos executáveis, NÃO aborda estruturas de dados e OMITE completamente a arquitetura física de computadores e a infraestrutura de redes (TCP/IP, pacotes, roteamento e servidores).</w:t>
            </w:r>
          </w:p>
        </w:tc>
      </w:tr>
    </w:tbl>
    <w:p>
      <w:pPr>
        <w:spacing w:before="0" w:after="80"/>
      </w:pPr>
    </w:p>
    <w:p>
      <w:pPr>
        <w:keepNext/>
        <w:spacing w:before="280" w:after="80"/>
      </w:pPr>
      <w:r>
        <w:rPr>
          <w:rFonts w:ascii="Garet" w:hAnsi="Garet"/>
          <w:b/>
          <w:color w:val="0E1039"/>
          <w:sz w:val="22"/>
        </w:rPr>
        <w:t>1.2 Painel Consolidado de Indicadores Curriculares (KPIs)</w:t>
      </w:r>
    </w:p>
    <w:p>
      <w:pPr>
        <w:spacing w:before="0" w:after="80" w:line="276" w:lineRule="auto"/>
      </w:pPr>
      <w:r>
        <w:rPr>
          <w:rFonts w:ascii="Garet" w:hAnsi="Garet"/>
          <w:b w:val="0"/>
          <w:i w:val="0"/>
          <w:color w:val="1A1D36"/>
          <w:sz w:val="19"/>
        </w:rPr>
        <w:t>A tabela a seguir sumariza a métrica quantitativa da conformidade curricular da coleção «Entre Redes» frente à matriz da BNCC Computação 2022:</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3600"/>
        <w:gridCol w:w="1872"/>
        <w:gridCol w:w="2016"/>
        <w:gridCol w:w="2160"/>
      </w:tblGrid>
      <w:tr>
        <w:tc>
          <w:tcPr>
            <w:tcW w:type="dxa" w:w="2412"/>
            <w:shd w:fill="0E1039"/>
            <w:tcMar>
              <w:top w:w="80" w:type="dxa"/>
              <w:bottom w:w="80" w:type="dxa"/>
              <w:left w:w="100" w:type="dxa"/>
              <w:right w:w="100" w:type="dxa"/>
            </w:tcMar>
          </w:tcPr>
          <w:p>
            <w:pPr>
              <w:spacing w:before="0" w:after="0"/>
              <w:jc w:val="left"/>
            </w:pPr>
            <w:r>
              <w:rPr>
                <w:rFonts w:ascii="Garet" w:hAnsi="Garet"/>
                <w:b/>
                <w:color w:val="FFFFFF"/>
                <w:sz w:val="17"/>
              </w:rPr>
              <w:t>Dimensão Curricular / Segmento</w:t>
            </w:r>
          </w:p>
        </w:tc>
        <w:tc>
          <w:tcPr>
            <w:tcW w:type="dxa" w:w="2412"/>
            <w:shd w:fill="0E1039"/>
            <w:tcMar>
              <w:top w:w="80" w:type="dxa"/>
              <w:bottom w:w="80" w:type="dxa"/>
              <w:left w:w="100" w:type="dxa"/>
              <w:right w:w="100" w:type="dxa"/>
            </w:tcMar>
          </w:tcPr>
          <w:p>
            <w:pPr>
              <w:spacing w:before="0" w:after="0"/>
              <w:jc w:val="center"/>
            </w:pPr>
            <w:r>
              <w:rPr>
                <w:rFonts w:ascii="Garet" w:hAnsi="Garet"/>
                <w:b/>
                <w:color w:val="FFFFFF"/>
                <w:sz w:val="17"/>
              </w:rPr>
              <w:t>Total Normativo</w:t>
            </w:r>
          </w:p>
        </w:tc>
        <w:tc>
          <w:tcPr>
            <w:tcW w:type="dxa" w:w="2412"/>
            <w:shd w:fill="0E1039"/>
            <w:tcMar>
              <w:top w:w="80" w:type="dxa"/>
              <w:bottom w:w="80" w:type="dxa"/>
              <w:left w:w="100" w:type="dxa"/>
              <w:right w:w="100" w:type="dxa"/>
            </w:tcMar>
          </w:tcPr>
          <w:p>
            <w:pPr>
              <w:spacing w:before="0" w:after="0"/>
              <w:jc w:val="center"/>
            </w:pPr>
            <w:r>
              <w:rPr>
                <w:rFonts w:ascii="Garet" w:hAnsi="Garet"/>
                <w:b/>
                <w:color w:val="FFFFFF"/>
                <w:sz w:val="17"/>
              </w:rPr>
              <w:t>Atendidas na Coleção</w:t>
            </w:r>
          </w:p>
        </w:tc>
        <w:tc>
          <w:tcPr>
            <w:tcW w:type="dxa" w:w="2412"/>
            <w:shd w:fill="0E1039"/>
            <w:tcMar>
              <w:top w:w="80" w:type="dxa"/>
              <w:bottom w:w="80" w:type="dxa"/>
              <w:left w:w="100" w:type="dxa"/>
              <w:right w:w="100" w:type="dxa"/>
            </w:tcMar>
          </w:tcPr>
          <w:p>
            <w:pPr>
              <w:spacing w:before="0" w:after="0"/>
              <w:jc w:val="center"/>
            </w:pPr>
            <w:r>
              <w:rPr>
                <w:rFonts w:ascii="Garet" w:hAnsi="Garet"/>
                <w:b/>
                <w:color w:val="FFFFFF"/>
                <w:sz w:val="17"/>
              </w:rPr>
              <w:t>Taxa de Conformidade</w:t>
            </w:r>
          </w:p>
        </w:tc>
      </w:tr>
      <w:tr>
        <w:tc>
          <w:tcPr>
            <w:tcW w:type="dxa" w:w="2412"/>
            <w:shd w:fill="F8F9FD"/>
            <w:tcMar>
              <w:top w:w="70" w:type="dxa"/>
              <w:bottom w:w="70" w:type="dxa"/>
              <w:left w:w="100" w:type="dxa"/>
              <w:right w:w="100" w:type="dxa"/>
            </w:tcMar>
          </w:tcPr>
          <w:p>
            <w:pPr>
              <w:spacing w:before="0" w:after="0"/>
              <w:jc w:val="left"/>
            </w:pPr>
            <w:r>
              <w:rPr>
                <w:rFonts w:ascii="Garet" w:hAnsi="Garet"/>
                <w:color w:val="1A1D36"/>
                <w:sz w:val="17"/>
              </w:rPr>
              <w:t>Educação Infantil (EI)</w:t>
            </w:r>
          </w:p>
        </w:tc>
        <w:tc>
          <w:tcPr>
            <w:tcW w:type="dxa" w:w="2412"/>
            <w:shd w:fill="F8F9FD"/>
            <w:tcMar>
              <w:top w:w="70" w:type="dxa"/>
              <w:bottom w:w="70" w:type="dxa"/>
              <w:left w:w="100" w:type="dxa"/>
              <w:right w:w="100" w:type="dxa"/>
            </w:tcMar>
          </w:tcPr>
          <w:p>
            <w:pPr>
              <w:spacing w:before="0" w:after="0"/>
              <w:jc w:val="center"/>
            </w:pPr>
            <w:r>
              <w:rPr>
                <w:rFonts w:ascii="Garet" w:hAnsi="Garet"/>
                <w:sz w:val="17"/>
              </w:rPr>
              <w:t>11 habilidades</w:t>
            </w:r>
          </w:p>
        </w:tc>
        <w:tc>
          <w:tcPr>
            <w:tcW w:type="dxa" w:w="2412"/>
            <w:shd w:fill="F8F9FD"/>
            <w:tcMar>
              <w:top w:w="70" w:type="dxa"/>
              <w:bottom w:w="70" w:type="dxa"/>
              <w:left w:w="100" w:type="dxa"/>
              <w:right w:w="100" w:type="dxa"/>
            </w:tcMar>
          </w:tcPr>
          <w:p>
            <w:pPr>
              <w:spacing w:before="0" w:after="0"/>
              <w:jc w:val="center"/>
            </w:pPr>
            <w:r>
              <w:rPr>
                <w:rFonts w:ascii="Garet" w:hAnsi="Garet"/>
                <w:sz w:val="17"/>
              </w:rPr>
              <w:t>0 habilidades (0,0%)</w:t>
            </w:r>
          </w:p>
        </w:tc>
        <w:tc>
          <w:tcPr>
            <w:tcW w:type="dxa" w:w="2412"/>
            <w:shd w:fill="F8F9FD"/>
            <w:tcMar>
              <w:top w:w="70" w:type="dxa"/>
              <w:bottom w:w="70" w:type="dxa"/>
              <w:left w:w="100" w:type="dxa"/>
              <w:right w:w="100" w:type="dxa"/>
            </w:tcMar>
          </w:tcPr>
          <w:p>
            <w:pPr>
              <w:spacing w:before="0" w:after="0"/>
              <w:jc w:val="center"/>
            </w:pPr>
            <w:r>
              <w:rPr>
                <w:rFonts w:ascii="Garet" w:hAnsi="Garet"/>
                <w:b/>
                <w:color w:val="C0392B"/>
                <w:sz w:val="17"/>
              </w:rPr>
              <w:t>[GAP 100%] Fora do Escopo</w:t>
            </w:r>
          </w:p>
        </w:tc>
      </w:tr>
      <w:tr>
        <w:tc>
          <w:tcPr>
            <w:tcW w:type="dxa" w:w="2412"/>
            <w:shd w:fill="FFFFFF"/>
            <w:tcMar>
              <w:top w:w="70" w:type="dxa"/>
              <w:bottom w:w="70" w:type="dxa"/>
              <w:left w:w="100" w:type="dxa"/>
              <w:right w:w="100" w:type="dxa"/>
            </w:tcMar>
          </w:tcPr>
          <w:p>
            <w:pPr>
              <w:spacing w:before="0" w:after="0"/>
              <w:jc w:val="left"/>
            </w:pPr>
            <w:r>
              <w:rPr>
                <w:rFonts w:ascii="Garet" w:hAnsi="Garet"/>
                <w:color w:val="1A1D36"/>
                <w:sz w:val="17"/>
              </w:rPr>
              <w:t>EF — Anos Iniciais (1º ao 5º ano)</w:t>
            </w:r>
          </w:p>
        </w:tc>
        <w:tc>
          <w:tcPr>
            <w:tcW w:type="dxa" w:w="2412"/>
            <w:shd w:fill="FFFFFF"/>
            <w:tcMar>
              <w:top w:w="70" w:type="dxa"/>
              <w:bottom w:w="70" w:type="dxa"/>
              <w:left w:w="100" w:type="dxa"/>
              <w:right w:w="100" w:type="dxa"/>
            </w:tcMar>
          </w:tcPr>
          <w:p>
            <w:pPr>
              <w:spacing w:before="0" w:after="0"/>
              <w:jc w:val="center"/>
            </w:pPr>
            <w:r>
              <w:rPr>
                <w:rFonts w:ascii="Garet" w:hAnsi="Garet"/>
                <w:sz w:val="17"/>
              </w:rPr>
              <w:t>50 habilidades</w:t>
            </w:r>
          </w:p>
        </w:tc>
        <w:tc>
          <w:tcPr>
            <w:tcW w:type="dxa" w:w="2412"/>
            <w:shd w:fill="FFFFFF"/>
            <w:tcMar>
              <w:top w:w="70" w:type="dxa"/>
              <w:bottom w:w="70" w:type="dxa"/>
              <w:left w:w="100" w:type="dxa"/>
              <w:right w:w="100" w:type="dxa"/>
            </w:tcMar>
          </w:tcPr>
          <w:p>
            <w:pPr>
              <w:spacing w:before="0" w:after="0"/>
              <w:jc w:val="center"/>
            </w:pPr>
            <w:r>
              <w:rPr>
                <w:rFonts w:ascii="Garet" w:hAnsi="Garet"/>
                <w:sz w:val="17"/>
              </w:rPr>
              <w:t>21 habilidades (42,0%)</w:t>
            </w:r>
          </w:p>
        </w:tc>
        <w:tc>
          <w:tcPr>
            <w:tcW w:type="dxa" w:w="2412"/>
            <w:shd w:fill="FFFFFF"/>
            <w:tcMar>
              <w:top w:w="70" w:type="dxa"/>
              <w:bottom w:w="70" w:type="dxa"/>
              <w:left w:w="100" w:type="dxa"/>
              <w:right w:w="100" w:type="dxa"/>
            </w:tcMar>
          </w:tcPr>
          <w:p>
            <w:pPr>
              <w:spacing w:before="0" w:after="0"/>
              <w:jc w:val="center"/>
            </w:pPr>
            <w:r>
              <w:rPr>
                <w:rFonts w:ascii="Garet" w:hAnsi="Garet"/>
                <w:b/>
                <w:color w:val="B47314"/>
                <w:sz w:val="17"/>
              </w:rPr>
              <w:t>Parcial (Gap de 58,0%)</w:t>
            </w:r>
          </w:p>
        </w:tc>
      </w:tr>
      <w:tr>
        <w:tc>
          <w:tcPr>
            <w:tcW w:type="dxa" w:w="2412"/>
            <w:shd w:fill="F8F9FD"/>
            <w:tcMar>
              <w:top w:w="70" w:type="dxa"/>
              <w:bottom w:w="70" w:type="dxa"/>
              <w:left w:w="100" w:type="dxa"/>
              <w:right w:w="100" w:type="dxa"/>
            </w:tcMar>
          </w:tcPr>
          <w:p>
            <w:pPr>
              <w:spacing w:before="0" w:after="0"/>
              <w:jc w:val="left"/>
            </w:pPr>
            <w:r>
              <w:rPr>
                <w:rFonts w:ascii="Garet" w:hAnsi="Garet"/>
                <w:color w:val="1A1D36"/>
                <w:sz w:val="17"/>
              </w:rPr>
              <w:t>EF — Anos Finais (6º ao 9º ano)</w:t>
            </w:r>
          </w:p>
        </w:tc>
        <w:tc>
          <w:tcPr>
            <w:tcW w:type="dxa" w:w="2412"/>
            <w:shd w:fill="F8F9FD"/>
            <w:tcMar>
              <w:top w:w="70" w:type="dxa"/>
              <w:bottom w:w="70" w:type="dxa"/>
              <w:left w:w="100" w:type="dxa"/>
              <w:right w:w="100" w:type="dxa"/>
            </w:tcMar>
          </w:tcPr>
          <w:p>
            <w:pPr>
              <w:spacing w:before="0" w:after="0"/>
              <w:jc w:val="center"/>
            </w:pPr>
            <w:r>
              <w:rPr>
                <w:rFonts w:ascii="Garet" w:hAnsi="Garet"/>
                <w:sz w:val="17"/>
              </w:rPr>
              <w:t>54 habilidades</w:t>
            </w:r>
          </w:p>
        </w:tc>
        <w:tc>
          <w:tcPr>
            <w:tcW w:type="dxa" w:w="2412"/>
            <w:shd w:fill="F8F9FD"/>
            <w:tcMar>
              <w:top w:w="70" w:type="dxa"/>
              <w:bottom w:w="70" w:type="dxa"/>
              <w:left w:w="100" w:type="dxa"/>
              <w:right w:w="100" w:type="dxa"/>
            </w:tcMar>
          </w:tcPr>
          <w:p>
            <w:pPr>
              <w:spacing w:before="0" w:after="0"/>
              <w:jc w:val="center"/>
            </w:pPr>
            <w:r>
              <w:rPr>
                <w:rFonts w:ascii="Garet" w:hAnsi="Garet"/>
                <w:sz w:val="17"/>
              </w:rPr>
              <w:t>21 habilidades (38,9%)</w:t>
            </w:r>
          </w:p>
        </w:tc>
        <w:tc>
          <w:tcPr>
            <w:tcW w:type="dxa" w:w="2412"/>
            <w:shd w:fill="F8F9FD"/>
            <w:tcMar>
              <w:top w:w="70" w:type="dxa"/>
              <w:bottom w:w="70" w:type="dxa"/>
              <w:left w:w="100" w:type="dxa"/>
              <w:right w:w="100" w:type="dxa"/>
            </w:tcMar>
          </w:tcPr>
          <w:p>
            <w:pPr>
              <w:spacing w:before="0" w:after="0"/>
              <w:jc w:val="center"/>
            </w:pPr>
            <w:r>
              <w:rPr>
                <w:rFonts w:ascii="Garet" w:hAnsi="Garet"/>
                <w:b/>
                <w:color w:val="B47314"/>
                <w:sz w:val="17"/>
              </w:rPr>
              <w:t>Parcial (Gap de 61,1%)</w:t>
            </w:r>
          </w:p>
        </w:tc>
      </w:tr>
      <w:tr>
        <w:tc>
          <w:tcPr>
            <w:tcW w:type="dxa" w:w="2412"/>
            <w:shd w:fill="FFFFFF"/>
            <w:tcMar>
              <w:top w:w="70" w:type="dxa"/>
              <w:bottom w:w="70" w:type="dxa"/>
              <w:left w:w="100" w:type="dxa"/>
              <w:right w:w="100" w:type="dxa"/>
            </w:tcMar>
          </w:tcPr>
          <w:p>
            <w:pPr>
              <w:spacing w:before="0" w:after="0"/>
              <w:jc w:val="left"/>
            </w:pPr>
            <w:r>
              <w:rPr>
                <w:rFonts w:ascii="Garet" w:hAnsi="Garet"/>
                <w:color w:val="646982"/>
                <w:sz w:val="16"/>
              </w:rPr>
              <w:t>· Habilidades de Etapa Anos Finais (EF69CO)</w:t>
            </w:r>
          </w:p>
        </w:tc>
        <w:tc>
          <w:tcPr>
            <w:tcW w:type="dxa" w:w="2412"/>
            <w:shd w:fill="FFFFFF"/>
            <w:tcMar>
              <w:top w:w="70" w:type="dxa"/>
              <w:bottom w:w="70" w:type="dxa"/>
              <w:left w:w="100" w:type="dxa"/>
              <w:right w:w="100" w:type="dxa"/>
            </w:tcMar>
          </w:tcPr>
          <w:p>
            <w:pPr>
              <w:spacing w:before="0" w:after="0"/>
              <w:jc w:val="center"/>
            </w:pPr>
            <w:r>
              <w:rPr>
                <w:rFonts w:ascii="Garet" w:hAnsi="Garet"/>
                <w:sz w:val="17"/>
              </w:rPr>
              <w:t>12 habilidades</w:t>
            </w:r>
          </w:p>
        </w:tc>
        <w:tc>
          <w:tcPr>
            <w:tcW w:type="dxa" w:w="2412"/>
            <w:shd w:fill="FFFFFF"/>
            <w:tcMar>
              <w:top w:w="70" w:type="dxa"/>
              <w:bottom w:w="70" w:type="dxa"/>
              <w:left w:w="100" w:type="dxa"/>
              <w:right w:w="100" w:type="dxa"/>
            </w:tcMar>
          </w:tcPr>
          <w:p>
            <w:pPr>
              <w:spacing w:before="0" w:after="0"/>
              <w:jc w:val="center"/>
            </w:pPr>
            <w:r>
              <w:rPr>
                <w:rFonts w:ascii="Garet" w:hAnsi="Garet"/>
                <w:sz w:val="17"/>
              </w:rPr>
              <w:t>0 habilidades (0,0%)</w:t>
            </w:r>
          </w:p>
        </w:tc>
        <w:tc>
          <w:tcPr>
            <w:tcW w:type="dxa" w:w="2412"/>
            <w:shd w:fill="FFFFFF"/>
            <w:tcMar>
              <w:top w:w="70" w:type="dxa"/>
              <w:bottom w:w="70" w:type="dxa"/>
              <w:left w:w="100" w:type="dxa"/>
              <w:right w:w="100" w:type="dxa"/>
            </w:tcMar>
          </w:tcPr>
          <w:p>
            <w:pPr>
              <w:spacing w:before="0" w:after="0"/>
              <w:jc w:val="center"/>
            </w:pPr>
            <w:r>
              <w:rPr>
                <w:rFonts w:ascii="Garet" w:hAnsi="Garet"/>
                <w:b/>
                <w:color w:val="C0392B"/>
                <w:sz w:val="17"/>
              </w:rPr>
              <w:t>[GAP 100%] Omissão Crítica</w:t>
            </w:r>
          </w:p>
        </w:tc>
      </w:tr>
      <w:tr>
        <w:tc>
          <w:tcPr>
            <w:tcW w:type="dxa" w:w="2412"/>
            <w:shd w:fill="F8F9FD"/>
            <w:tcMar>
              <w:top w:w="70" w:type="dxa"/>
              <w:bottom w:w="70" w:type="dxa"/>
              <w:left w:w="100" w:type="dxa"/>
              <w:right w:w="100" w:type="dxa"/>
            </w:tcMar>
          </w:tcPr>
          <w:p>
            <w:pPr>
              <w:spacing w:before="0" w:after="0"/>
              <w:jc w:val="left"/>
            </w:pPr>
            <w:r>
              <w:rPr>
                <w:rFonts w:ascii="Garet" w:hAnsi="Garet"/>
                <w:color w:val="1A1D36"/>
                <w:sz w:val="17"/>
              </w:rPr>
              <w:t>Ensino Médio (1ª a 3ª série)</w:t>
            </w:r>
          </w:p>
        </w:tc>
        <w:tc>
          <w:tcPr>
            <w:tcW w:type="dxa" w:w="2412"/>
            <w:shd w:fill="F8F9FD"/>
            <w:tcMar>
              <w:top w:w="70" w:type="dxa"/>
              <w:bottom w:w="70" w:type="dxa"/>
              <w:left w:w="100" w:type="dxa"/>
              <w:right w:w="100" w:type="dxa"/>
            </w:tcMar>
          </w:tcPr>
          <w:p>
            <w:pPr>
              <w:spacing w:before="0" w:after="0"/>
              <w:jc w:val="center"/>
            </w:pPr>
            <w:r>
              <w:rPr>
                <w:rFonts w:ascii="Garet" w:hAnsi="Garet"/>
                <w:sz w:val="17"/>
              </w:rPr>
              <w:t>26 habilidades</w:t>
            </w:r>
          </w:p>
        </w:tc>
        <w:tc>
          <w:tcPr>
            <w:tcW w:type="dxa" w:w="2412"/>
            <w:shd w:fill="F8F9FD"/>
            <w:tcMar>
              <w:top w:w="70" w:type="dxa"/>
              <w:bottom w:w="70" w:type="dxa"/>
              <w:left w:w="100" w:type="dxa"/>
              <w:right w:w="100" w:type="dxa"/>
            </w:tcMar>
          </w:tcPr>
          <w:p>
            <w:pPr>
              <w:spacing w:before="0" w:after="0"/>
              <w:jc w:val="center"/>
            </w:pPr>
            <w:r>
              <w:rPr>
                <w:rFonts w:ascii="Garet" w:hAnsi="Garet"/>
                <w:sz w:val="17"/>
              </w:rPr>
              <w:t>0 habilidades (0,0%)</w:t>
            </w:r>
          </w:p>
        </w:tc>
        <w:tc>
          <w:tcPr>
            <w:tcW w:type="dxa" w:w="2412"/>
            <w:shd w:fill="F8F9FD"/>
            <w:tcMar>
              <w:top w:w="70" w:type="dxa"/>
              <w:bottom w:w="70" w:type="dxa"/>
              <w:left w:w="100" w:type="dxa"/>
              <w:right w:w="100" w:type="dxa"/>
            </w:tcMar>
          </w:tcPr>
          <w:p>
            <w:pPr>
              <w:spacing w:before="0" w:after="0"/>
              <w:jc w:val="center"/>
            </w:pPr>
            <w:r>
              <w:rPr>
                <w:rFonts w:ascii="Garet" w:hAnsi="Garet"/>
                <w:b/>
                <w:color w:val="C0392B"/>
                <w:sz w:val="17"/>
              </w:rPr>
              <w:t>[GAP 100%] Validação Pendente</w:t>
            </w:r>
          </w:p>
        </w:tc>
      </w:tr>
      <w:tr>
        <w:tc>
          <w:tcPr>
            <w:tcW w:type="dxa" w:w="2412"/>
            <w:shd w:fill="F1F4FA"/>
            <w:tcMar>
              <w:top w:w="70" w:type="dxa"/>
              <w:bottom w:w="70" w:type="dxa"/>
              <w:left w:w="100" w:type="dxa"/>
              <w:right w:w="100" w:type="dxa"/>
            </w:tcMar>
          </w:tcPr>
          <w:p>
            <w:pPr>
              <w:spacing w:before="0" w:after="0"/>
              <w:jc w:val="left"/>
            </w:pPr>
            <w:r>
              <w:rPr>
                <w:rFonts w:ascii="Garet" w:hAnsi="Garet"/>
                <w:b/>
                <w:color w:val="0E1039"/>
                <w:sz w:val="17"/>
              </w:rPr>
              <w:t>TOTAL GERAL DE HABILIDADES BNCC</w:t>
            </w:r>
          </w:p>
        </w:tc>
        <w:tc>
          <w:tcPr>
            <w:tcW w:type="dxa" w:w="2412"/>
            <w:shd w:fill="F1F4FA"/>
            <w:tcMar>
              <w:top w:w="70" w:type="dxa"/>
              <w:bottom w:w="70" w:type="dxa"/>
              <w:left w:w="100" w:type="dxa"/>
              <w:right w:w="100" w:type="dxa"/>
            </w:tcMar>
          </w:tcPr>
          <w:p>
            <w:pPr>
              <w:spacing w:before="0" w:after="0"/>
              <w:jc w:val="center"/>
            </w:pPr>
            <w:r>
              <w:rPr>
                <w:rFonts w:ascii="Garet" w:hAnsi="Garet"/>
                <w:b/>
                <w:color w:val="0E1039"/>
                <w:sz w:val="17"/>
              </w:rPr>
              <w:t>141 habilidades</w:t>
            </w:r>
          </w:p>
        </w:tc>
        <w:tc>
          <w:tcPr>
            <w:tcW w:type="dxa" w:w="2412"/>
            <w:shd w:fill="F1F4FA"/>
            <w:tcMar>
              <w:top w:w="70" w:type="dxa"/>
              <w:bottom w:w="70" w:type="dxa"/>
              <w:left w:w="100" w:type="dxa"/>
              <w:right w:w="100" w:type="dxa"/>
            </w:tcMar>
          </w:tcPr>
          <w:p>
            <w:pPr>
              <w:spacing w:before="0" w:after="0"/>
              <w:jc w:val="center"/>
            </w:pPr>
            <w:r>
              <w:rPr>
                <w:rFonts w:ascii="Garet" w:hAnsi="Garet"/>
                <w:b/>
                <w:color w:val="0E1039"/>
                <w:sz w:val="17"/>
              </w:rPr>
              <w:t>42 habilidades (29,8%)</w:t>
            </w:r>
          </w:p>
        </w:tc>
        <w:tc>
          <w:tcPr>
            <w:tcW w:type="dxa" w:w="2412"/>
            <w:shd w:fill="F1F4FA"/>
            <w:tcMar>
              <w:top w:w="70" w:type="dxa"/>
              <w:bottom w:w="70" w:type="dxa"/>
              <w:left w:w="100" w:type="dxa"/>
              <w:right w:w="100" w:type="dxa"/>
            </w:tcMar>
          </w:tcPr>
          <w:p>
            <w:pPr>
              <w:spacing w:before="0" w:after="0"/>
              <w:jc w:val="center"/>
            </w:pPr>
            <w:r>
              <w:rPr>
                <w:rFonts w:ascii="Garet" w:hAnsi="Garet"/>
                <w:b/>
                <w:color w:val="0E1039"/>
                <w:sz w:val="17"/>
              </w:rPr>
              <w:t>GAP TOTAL: 99 HABILIDADES (70,2%)</w:t>
            </w:r>
          </w:p>
        </w:tc>
      </w:tr>
      <w:tr>
        <w:tc>
          <w:tcPr>
            <w:tcW w:type="dxa" w:w="2412"/>
            <w:shd w:fill="F8F9FD"/>
            <w:tcMar>
              <w:top w:w="70" w:type="dxa"/>
              <w:bottom w:w="70" w:type="dxa"/>
              <w:left w:w="100" w:type="dxa"/>
              <w:right w:w="100" w:type="dxa"/>
            </w:tcMar>
          </w:tcPr>
          <w:p>
            <w:pPr>
              <w:spacing w:before="0" w:after="0"/>
              <w:jc w:val="left"/>
            </w:pPr>
            <w:r>
              <w:rPr>
                <w:rFonts w:ascii="Garet" w:hAnsi="Garet"/>
                <w:color w:val="1A1D36"/>
                <w:sz w:val="17"/>
              </w:rPr>
              <w:t>Aderência Metodológica Plugada (Coding Real)</w:t>
            </w:r>
          </w:p>
        </w:tc>
        <w:tc>
          <w:tcPr>
            <w:tcW w:type="dxa" w:w="2412"/>
            <w:shd w:fill="F8F9FD"/>
            <w:tcMar>
              <w:top w:w="70" w:type="dxa"/>
              <w:bottom w:w="70" w:type="dxa"/>
              <w:left w:w="100" w:type="dxa"/>
              <w:right w:w="100" w:type="dxa"/>
            </w:tcMar>
          </w:tcPr>
          <w:p>
            <w:pPr>
              <w:spacing w:before="0" w:after="0"/>
              <w:jc w:val="center"/>
            </w:pPr>
            <w:r>
              <w:rPr>
                <w:rFonts w:ascii="Garet" w:hAnsi="Garet"/>
                <w:sz w:val="17"/>
              </w:rPr>
              <w:t>141 habilidades</w:t>
            </w:r>
          </w:p>
        </w:tc>
        <w:tc>
          <w:tcPr>
            <w:tcW w:type="dxa" w:w="2412"/>
            <w:shd w:fill="F8F9FD"/>
            <w:tcMar>
              <w:top w:w="70" w:type="dxa"/>
              <w:bottom w:w="70" w:type="dxa"/>
              <w:left w:w="100" w:type="dxa"/>
              <w:right w:w="100" w:type="dxa"/>
            </w:tcMar>
          </w:tcPr>
          <w:p>
            <w:pPr>
              <w:spacing w:before="0" w:after="0"/>
              <w:jc w:val="center"/>
            </w:pPr>
            <w:r>
              <w:rPr>
                <w:rFonts w:ascii="Garet" w:hAnsi="Garet"/>
                <w:sz w:val="17"/>
              </w:rPr>
              <w:t>0 habilidades (0,0%)</w:t>
            </w:r>
          </w:p>
        </w:tc>
        <w:tc>
          <w:tcPr>
            <w:tcW w:type="dxa" w:w="2412"/>
            <w:shd w:fill="F8F9FD"/>
            <w:tcMar>
              <w:top w:w="70" w:type="dxa"/>
              <w:bottom w:w="70" w:type="dxa"/>
              <w:left w:w="100" w:type="dxa"/>
              <w:right w:w="100" w:type="dxa"/>
            </w:tcMar>
          </w:tcPr>
          <w:p>
            <w:pPr>
              <w:spacing w:before="0" w:after="0"/>
              <w:jc w:val="center"/>
            </w:pPr>
            <w:r>
              <w:rPr>
                <w:rFonts w:ascii="Garet" w:hAnsi="Garet"/>
                <w:sz w:val="17"/>
              </w:rPr>
              <w:t>Nula (100% Desplugado / Discursivo)</w:t>
            </w:r>
          </w:p>
        </w:tc>
      </w:tr>
    </w:tbl>
    <w:p>
      <w:pPr>
        <w:spacing w:before="0" w:after="120" w:line="276" w:lineRule="auto"/>
      </w:pPr>
      <w:r>
        <w:rPr>
          <w:rFonts w:ascii="Garet" w:hAnsi="Garet"/>
          <w:b w:val="0"/>
          <w:i w:val="0"/>
          <w:color w:val="1A1D36"/>
          <w:sz w:val="19"/>
        </w:rPr>
      </w:r>
    </w:p>
    <w:p>
      <w:pPr>
        <w:keepNext/>
        <w:spacing w:before="440" w:after="120"/>
      </w:pPr>
      <w:r>
        <w:rPr>
          <w:rFonts w:ascii="Garet" w:hAnsi="Garet"/>
          <w:b/>
          <w:color w:val="0E1039"/>
          <w:sz w:val="27"/>
        </w:rPr>
        <w:t>2. Marco Conceitual e Normativo da BNCC Computação (2022)</w:t>
      </w:r>
    </w:p>
    <w:p>
      <w:pPr>
        <w:keepNext/>
        <w:spacing w:before="280" w:after="80"/>
      </w:pPr>
      <w:r>
        <w:rPr>
          <w:rFonts w:ascii="Garet" w:hAnsi="Garet"/>
          <w:b/>
          <w:color w:val="0E1039"/>
          <w:sz w:val="22"/>
        </w:rPr>
        <w:t>2.1 Fundamentação Legal: Parecer CNE/CP nº 2/2022 e Resolução CNE/CP nº 1/2022</w:t>
      </w:r>
    </w:p>
    <w:p>
      <w:pPr>
        <w:spacing w:before="0" w:after="80" w:line="276" w:lineRule="auto"/>
      </w:pPr>
      <w:r>
        <w:rPr>
          <w:rFonts w:ascii="Garet" w:hAnsi="Garet"/>
          <w:b w:val="0"/>
          <w:i w:val="0"/>
          <w:color w:val="1A1D36"/>
          <w:sz w:val="19"/>
        </w:rPr>
        <w:t>A integração da Computação à Educação Básica brasileira foi normatizada pelo Conselho Nacional de Educação por meio do Parecer CNE/CP nº 2/2022 e homologada pela Resolução CNE/CP nº 1/2022. Essa regulamentação estabelece o complemento da Base Nacional Comum Curricular (BNCC), definindo que o ensino de Computação é obrigatório e universal na Educação Infantil, no Ensino Fundamental e no Ensino Médio.</w:t>
      </w:r>
    </w:p>
    <w:p>
      <w:pPr>
        <w:spacing w:before="0" w:after="80" w:line="276" w:lineRule="auto"/>
      </w:pPr>
      <w:r>
        <w:rPr>
          <w:rFonts w:ascii="Garet" w:hAnsi="Garet"/>
          <w:b w:val="0"/>
          <w:i w:val="0"/>
          <w:color w:val="1A1D36"/>
          <w:sz w:val="19"/>
        </w:rPr>
        <w:t>A BNCC Computação NÃO se confunde com o mero uso instrumental de ferramentas digitais (como digitar textos, navegar na internet ou apresentar slides). Seu objetivo epistemológico é garantir que os estudantes compreendam os fundamentos científicos, a lógica formal e a arquitetura tecnológica que constroem o mundo contemporâneo, transitando do papel de meros consumidores para o de desenvolvedores e pensadores computacionais.</w:t>
      </w:r>
    </w:p>
    <w:p>
      <w:pPr>
        <w:keepNext/>
        <w:spacing w:before="280" w:after="80"/>
      </w:pPr>
      <w:r>
        <w:rPr>
          <w:rFonts w:ascii="Garet" w:hAnsi="Garet"/>
          <w:b/>
          <w:color w:val="0E1039"/>
          <w:sz w:val="22"/>
        </w:rPr>
        <w:t>2.2 Os Três Eixos Estruturantes da BNCC Computação</w:t>
      </w:r>
    </w:p>
    <w:p>
      <w:pPr>
        <w:spacing w:before="0" w:after="80" w:line="276" w:lineRule="auto"/>
      </w:pPr>
      <w:r>
        <w:rPr>
          <w:rFonts w:ascii="Garet" w:hAnsi="Garet"/>
          <w:b w:val="0"/>
          <w:i w:val="0"/>
          <w:color w:val="1A1D36"/>
          <w:sz w:val="19"/>
        </w:rPr>
        <w:t>A matriz do CNE organiza as 141 habilidades normativas em três eixos interdependentes, articulados do 1º ano do EF ao 3º ano do EM:</w:t>
      </w:r>
    </w:p>
    <w:p>
      <w:pPr>
        <w:pStyle w:val="ListBullet"/>
        <w:spacing w:before="0" w:after="60" w:line="276" w:lineRule="auto"/>
      </w:pPr>
      <w:r>
        <w:rPr>
          <w:rFonts w:ascii="Garet" w:hAnsi="Garet"/>
          <w:b/>
          <w:color w:val="0E1039"/>
          <w:sz w:val="19"/>
        </w:rPr>
        <w:t xml:space="preserve">Eixo 1 — Pensamento Computacional (PC) [62 habilidades]: </w:t>
      </w:r>
      <w:r>
        <w:rPr>
          <w:rFonts w:ascii="Garet" w:hAnsi="Garet"/>
          <w:color w:val="1A1D36"/>
          <w:sz w:val="19"/>
        </w:rPr>
        <w:t>Refere-se à capacidade de compreender, analisar, modelar e resolver problemas complexos por meio do desenvolvimento de algoritmos e de sua implementação em computadores. Envolve explicitamente quatro pilares cognitivos (Decomposição, Reconhecimento de Padrões, Abstração e Algoritmos) associados à sua materialização prática: escrita de código em linguagens de programação (visuais por blocos ou textuais), manipulação de variáveis, estruturas condicionais e de repetição, depuração de erros, refinamento de algoritmos e organização de estruturas de dados (listas, filas, pilhas, árvores e grafos).</w:t>
      </w:r>
    </w:p>
    <w:p>
      <w:pPr>
        <w:pStyle w:val="ListBullet"/>
        <w:spacing w:before="0" w:after="60" w:line="276" w:lineRule="auto"/>
      </w:pPr>
      <w:r>
        <w:rPr>
          <w:rFonts w:ascii="Garet" w:hAnsi="Garet"/>
          <w:b/>
          <w:color w:val="0E1039"/>
          <w:sz w:val="19"/>
        </w:rPr>
        <w:t xml:space="preserve">Eixo 2 — Mundo Digital (MD) [42 habilidades]: </w:t>
      </w:r>
      <w:r>
        <w:rPr>
          <w:rFonts w:ascii="Garet" w:hAnsi="Garet"/>
          <w:color w:val="1A1D36"/>
          <w:sz w:val="19"/>
        </w:rPr>
        <w:t>Envolve a compreensão científica e tecnológica dos artefatos digitais, tanto em sua dimensão física (hardware) quanto lógica (software). Engloba o funcionamento interno dos computadores (processadores, memórias, circuitos e dispositivos de entrada/saída), a codificação e representação digital da informação (binário, texto, pixels e compressão), o funcionamento das redes de comunicação e da Internet (protocolos TCP/IP, roteamento, pacotes de dados, cliente-servidor e computação em nuvem), a segurança da informação (criptografia e integridade) e os fundamentos de Inteligência Artificial.</w:t>
      </w:r>
    </w:p>
    <w:p>
      <w:pPr>
        <w:pStyle w:val="ListBullet"/>
        <w:spacing w:before="0" w:after="60" w:line="276" w:lineRule="auto"/>
      </w:pPr>
      <w:r>
        <w:rPr>
          <w:rFonts w:ascii="Garet" w:hAnsi="Garet"/>
          <w:b/>
          <w:color w:val="0E1039"/>
          <w:sz w:val="19"/>
        </w:rPr>
        <w:t xml:space="preserve">Eixo 3 — Cultura Digital (CD) [44 habilidades]: </w:t>
      </w:r>
      <w:r>
        <w:rPr>
          <w:rFonts w:ascii="Garet" w:hAnsi="Garet"/>
          <w:color w:val="1A1D36"/>
          <w:sz w:val="19"/>
        </w:rPr>
        <w:t>Diz respeito à apropriação crítica, ética e cidadã da tecnologia digital. Aborda os impactos da computação na sociedade contemporânea, direitos humanos nas redes, cidadania digital, privacidade e proteção de dados pessoais (LGPD), propriedade intelectual e licenças de software (software livre vs. proprietário), segurança cibernética social (cyberbullying, golpes digitais e engenharia social), sustentabilidade e impactos ecológicos do lixo eletrônico (descarte de componentes e pegada de carbono de datacenters).</w:t>
      </w:r>
    </w:p>
    <w:p>
      <w:pPr>
        <w:keepNext/>
        <w:spacing w:before="280" w:after="80"/>
      </w:pPr>
      <w:r>
        <w:rPr>
          <w:rFonts w:ascii="Garet" w:hAnsi="Garet"/>
          <w:b/>
          <w:color w:val="0E1039"/>
          <w:sz w:val="22"/>
        </w:rPr>
        <w:t>2.3 A Distinção Crítica: Educação Midiática / Comunicação Digital vs. Ciência da Computação</w:t>
      </w:r>
    </w:p>
    <w:p>
      <w:pPr>
        <w:spacing w:before="0" w:after="80" w:line="276" w:lineRule="auto"/>
      </w:pPr>
      <w:r>
        <w:rPr>
          <w:rFonts w:ascii="Garet" w:hAnsi="Garet"/>
          <w:b w:val="0"/>
          <w:i w:val="0"/>
          <w:color w:val="1A1D36"/>
          <w:sz w:val="19"/>
        </w:rPr>
        <w:t>A dúvida levantada pelo solicitante é epistemologicamente crucial e frequente no mercado educacional. O material analisado foi concebido sob o referencial da Educação Midiática (alfabetização informacional baseada nos referenciais da UNESCO e EducaMídia). Essa abordagem é riquíssima e indispensável para a formação cidadã, articulando-se diretamente à Competência Geral 5 da BNCC e ao componente de Língua Portuguesa:</w:t>
      </w:r>
    </w:p>
    <w:p>
      <w:pPr>
        <w:spacing w:before="0" w:after="80" w:line="276" w:lineRule="auto"/>
      </w:pPr>
      <w:r>
        <w:rPr>
          <w:rFonts w:ascii="Garet" w:hAnsi="Garet"/>
          <w:b w:val="0"/>
          <w:i w:val="0"/>
          <w:color w:val="1A1D36"/>
          <w:sz w:val="19"/>
        </w:rPr>
        <w:t>• O foco da Educação Midiática («Comunicação Digital») é formar o usuário crítico e comunicador: ensina a interpretar intencionalidades textuais, checar veracidade de notícias, reconhecer clickbaits, navegar com segurança nas redes e produzir conteúdo multimídia autoral.</w:t>
      </w:r>
    </w:p>
    <w:p>
      <w:pPr>
        <w:spacing w:before="0" w:after="80" w:line="276" w:lineRule="auto"/>
      </w:pPr>
      <w:r>
        <w:rPr>
          <w:rFonts w:ascii="Garet" w:hAnsi="Garet"/>
          <w:b w:val="0"/>
          <w:i w:val="0"/>
          <w:color w:val="1A1D36"/>
          <w:sz w:val="19"/>
        </w:rPr>
        <w:t>• O foco da BNCC Computação («Ciência da Computação») é formar o construtor e arquiteto de sistemas: ensina como o algoritmo do feed foi matematicamente programado, quais estruturas de dados armazenam os dados do usuário, como os servidores transmitem os pacotes de rede via TCP/IP e como escrever um programa em blocos ou Python que automatize uma tarefa.</w:t>
      </w:r>
    </w:p>
    <w:p>
      <w:pPr>
        <w:spacing w:before="0" w:after="80" w:line="276" w:lineRule="auto"/>
      </w:pPr>
      <w:r>
        <w:rPr>
          <w:rFonts w:ascii="Garet" w:hAnsi="Garet"/>
          <w:b w:val="0"/>
          <w:i w:val="0"/>
          <w:color w:val="1A1D36"/>
          <w:sz w:val="19"/>
        </w:rPr>
        <w:t>Conclui-se, portanto, que a coleção «Entre Redes» é um currículo robusto de Educação Midiática e Cidadania Digital que atua na borda superficial da Cultura Digital, mas NÃO constitui um currículo de BNCC Computação.</w:t>
      </w:r>
    </w:p>
    <w:p>
      <w:pPr>
        <w:keepNext/>
        <w:spacing w:before="440" w:after="120"/>
      </w:pPr>
      <w:r>
        <w:rPr>
          <w:rFonts w:ascii="Garet" w:hAnsi="Garet"/>
          <w:b/>
          <w:color w:val="0E1039"/>
          <w:sz w:val="27"/>
        </w:rPr>
        <w:t>3. Análise Quantitativa Global e Distribuição de Gaps</w:t>
      </w:r>
    </w:p>
    <w:p>
      <w:pPr>
        <w:keepNext/>
        <w:spacing w:before="280" w:after="80"/>
      </w:pPr>
      <w:r>
        <w:rPr>
          <w:rFonts w:ascii="Garet" w:hAnsi="Garet"/>
          <w:b/>
          <w:color w:val="0E1039"/>
          <w:sz w:val="22"/>
        </w:rPr>
        <w:t>3.1 Distribuição da Cobertura Curricular por Eixo Estruturante</w:t>
      </w:r>
    </w:p>
    <w:p>
      <w:pPr>
        <w:spacing w:before="0" w:after="80" w:line="276" w:lineRule="auto"/>
      </w:pPr>
      <w:r>
        <w:rPr>
          <w:rFonts w:ascii="Garet" w:hAnsi="Garet"/>
          <w:b w:val="0"/>
          <w:i w:val="0"/>
          <w:color w:val="1A1D36"/>
          <w:sz w:val="19"/>
        </w:rPr>
        <w:t>Ao desagregarmos as 141 habilidades normativas da BNCC Computação 2022 por eixo estruturante e confrontá-las com as habilidades explicitamente citadas e desenvolvidas na coleção «Entre Redes», obtemos o seguinte quadro:</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3168"/>
        <w:gridCol w:w="1584"/>
        <w:gridCol w:w="1584"/>
        <w:gridCol w:w="1584"/>
        <w:gridCol w:w="1728"/>
      </w:tblGrid>
      <w:tr>
        <w:tc>
          <w:tcPr>
            <w:tcW w:type="dxa" w:w="1930"/>
            <w:shd w:fill="0E1039"/>
            <w:tcMar>
              <w:top w:w="80" w:type="dxa"/>
              <w:bottom w:w="80" w:type="dxa"/>
              <w:left w:w="100" w:type="dxa"/>
              <w:right w:w="100" w:type="dxa"/>
            </w:tcMar>
          </w:tcPr>
          <w:p>
            <w:pPr>
              <w:spacing w:before="0" w:after="0"/>
              <w:jc w:val="left"/>
            </w:pPr>
            <w:r>
              <w:rPr>
                <w:rFonts w:ascii="Garet" w:hAnsi="Garet"/>
                <w:b/>
                <w:color w:val="FFFFFF"/>
                <w:sz w:val="17"/>
              </w:rPr>
              <w:t>Eixo Estruturante BNCC</w:t>
            </w:r>
          </w:p>
        </w:tc>
        <w:tc>
          <w:tcPr>
            <w:tcW w:type="dxa" w:w="1930"/>
            <w:shd w:fill="0E1039"/>
            <w:tcMar>
              <w:top w:w="80" w:type="dxa"/>
              <w:bottom w:w="80" w:type="dxa"/>
              <w:left w:w="100" w:type="dxa"/>
              <w:right w:w="100" w:type="dxa"/>
            </w:tcMar>
          </w:tcPr>
          <w:p>
            <w:pPr>
              <w:spacing w:before="0" w:after="0"/>
              <w:jc w:val="center"/>
            </w:pPr>
            <w:r>
              <w:rPr>
                <w:rFonts w:ascii="Garet" w:hAnsi="Garet"/>
                <w:b/>
                <w:color w:val="FFFFFF"/>
                <w:sz w:val="17"/>
              </w:rPr>
              <w:t>Total Normativo</w:t>
            </w:r>
          </w:p>
        </w:tc>
        <w:tc>
          <w:tcPr>
            <w:tcW w:type="dxa" w:w="1930"/>
            <w:shd w:fill="0E1039"/>
            <w:tcMar>
              <w:top w:w="80" w:type="dxa"/>
              <w:bottom w:w="80" w:type="dxa"/>
              <w:left w:w="100" w:type="dxa"/>
              <w:right w:w="100" w:type="dxa"/>
            </w:tcMar>
          </w:tcPr>
          <w:p>
            <w:pPr>
              <w:spacing w:before="0" w:after="0"/>
              <w:jc w:val="center"/>
            </w:pPr>
            <w:r>
              <w:rPr>
                <w:rFonts w:ascii="Garet" w:hAnsi="Garet"/>
                <w:b/>
                <w:color w:val="FFFFFF"/>
                <w:sz w:val="17"/>
              </w:rPr>
              <w:t>Atendidas na Coleção</w:t>
            </w:r>
          </w:p>
        </w:tc>
        <w:tc>
          <w:tcPr>
            <w:tcW w:type="dxa" w:w="1930"/>
            <w:shd w:fill="0E1039"/>
            <w:tcMar>
              <w:top w:w="80" w:type="dxa"/>
              <w:bottom w:w="80" w:type="dxa"/>
              <w:left w:w="100" w:type="dxa"/>
              <w:right w:w="100" w:type="dxa"/>
            </w:tcMar>
          </w:tcPr>
          <w:p>
            <w:pPr>
              <w:spacing w:before="0" w:after="0"/>
              <w:jc w:val="center"/>
            </w:pPr>
            <w:r>
              <w:rPr>
                <w:rFonts w:ascii="Garet" w:hAnsi="Garet"/>
                <w:b/>
                <w:color w:val="FFFFFF"/>
                <w:sz w:val="17"/>
              </w:rPr>
              <w:t>Gaps Ausentes</w:t>
            </w:r>
          </w:p>
        </w:tc>
        <w:tc>
          <w:tcPr>
            <w:tcW w:type="dxa" w:w="1930"/>
            <w:shd w:fill="0E1039"/>
            <w:tcMar>
              <w:top w:w="80" w:type="dxa"/>
              <w:bottom w:w="80" w:type="dxa"/>
              <w:left w:w="100" w:type="dxa"/>
              <w:right w:w="100" w:type="dxa"/>
            </w:tcMar>
          </w:tcPr>
          <w:p>
            <w:pPr>
              <w:spacing w:before="0" w:after="0"/>
              <w:jc w:val="center"/>
            </w:pPr>
            <w:r>
              <w:rPr>
                <w:rFonts w:ascii="Garet" w:hAnsi="Garet"/>
                <w:b/>
                <w:color w:val="FFFFFF"/>
                <w:sz w:val="17"/>
              </w:rPr>
              <w:t>% Cobertura</w:t>
            </w:r>
          </w:p>
        </w:tc>
      </w:tr>
      <w:tr>
        <w:tc>
          <w:tcPr>
            <w:tcW w:type="dxa" w:w="1930"/>
            <w:shd w:fill="F8F9FD"/>
            <w:tcMar>
              <w:top w:w="70" w:type="dxa"/>
              <w:bottom w:w="70" w:type="dxa"/>
              <w:left w:w="100" w:type="dxa"/>
              <w:right w:w="100" w:type="dxa"/>
            </w:tcMar>
          </w:tcPr>
          <w:p>
            <w:pPr>
              <w:spacing w:before="0" w:after="0"/>
              <w:jc w:val="left"/>
            </w:pPr>
            <w:r>
              <w:rPr>
                <w:rFonts w:ascii="Garet" w:hAnsi="Garet"/>
                <w:sz w:val="17"/>
              </w:rPr>
              <w:t>Pensamento Computacional</w:t>
            </w:r>
          </w:p>
        </w:tc>
        <w:tc>
          <w:tcPr>
            <w:tcW w:type="dxa" w:w="1930"/>
            <w:shd w:fill="F8F9FD"/>
            <w:tcMar>
              <w:top w:w="70" w:type="dxa"/>
              <w:bottom w:w="70" w:type="dxa"/>
              <w:left w:w="100" w:type="dxa"/>
              <w:right w:w="100" w:type="dxa"/>
            </w:tcMar>
          </w:tcPr>
          <w:p>
            <w:pPr>
              <w:spacing w:before="0" w:after="0"/>
              <w:jc w:val="center"/>
            </w:pPr>
            <w:r>
              <w:rPr>
                <w:rFonts w:ascii="Garet" w:hAnsi="Garet"/>
                <w:sz w:val="17"/>
              </w:rPr>
              <w:t>62</w:t>
            </w:r>
          </w:p>
        </w:tc>
        <w:tc>
          <w:tcPr>
            <w:tcW w:type="dxa" w:w="1930"/>
            <w:shd w:fill="F8F9FD"/>
            <w:tcMar>
              <w:top w:w="70" w:type="dxa"/>
              <w:bottom w:w="70" w:type="dxa"/>
              <w:left w:w="100" w:type="dxa"/>
              <w:right w:w="100" w:type="dxa"/>
            </w:tcMar>
          </w:tcPr>
          <w:p>
            <w:pPr>
              <w:spacing w:before="0" w:after="0"/>
              <w:jc w:val="center"/>
            </w:pPr>
            <w:r>
              <w:rPr>
                <w:rFonts w:ascii="Garet" w:hAnsi="Garet"/>
                <w:sz w:val="17"/>
              </w:rPr>
              <w:t>20</w:t>
            </w:r>
          </w:p>
        </w:tc>
        <w:tc>
          <w:tcPr>
            <w:tcW w:type="dxa" w:w="1930"/>
            <w:shd w:fill="F8F9FD"/>
            <w:tcMar>
              <w:top w:w="70" w:type="dxa"/>
              <w:bottom w:w="70" w:type="dxa"/>
              <w:left w:w="100" w:type="dxa"/>
              <w:right w:w="100" w:type="dxa"/>
            </w:tcMar>
          </w:tcPr>
          <w:p>
            <w:pPr>
              <w:spacing w:before="0" w:after="0"/>
              <w:jc w:val="center"/>
            </w:pPr>
            <w:r>
              <w:rPr>
                <w:rFonts w:ascii="Garet" w:hAnsi="Garet"/>
                <w:sz w:val="17"/>
              </w:rPr>
              <w:t>42</w:t>
            </w:r>
          </w:p>
        </w:tc>
        <w:tc>
          <w:tcPr>
            <w:tcW w:type="dxa" w:w="1930"/>
            <w:shd w:fill="F8F9FD"/>
            <w:tcMar>
              <w:top w:w="70" w:type="dxa"/>
              <w:bottom w:w="70" w:type="dxa"/>
              <w:left w:w="100" w:type="dxa"/>
              <w:right w:w="100" w:type="dxa"/>
            </w:tcMar>
          </w:tcPr>
          <w:p>
            <w:pPr>
              <w:spacing w:before="0" w:after="0"/>
              <w:jc w:val="center"/>
            </w:pPr>
            <w:r>
              <w:rPr>
                <w:rFonts w:ascii="Garet" w:hAnsi="Garet"/>
                <w:b/>
                <w:color w:val="B47314"/>
                <w:sz w:val="17"/>
              </w:rPr>
              <w:t>32,3%</w:t>
            </w:r>
          </w:p>
        </w:tc>
      </w:tr>
      <w:tr>
        <w:tc>
          <w:tcPr>
            <w:tcW w:type="dxa" w:w="1930"/>
            <w:shd w:fill="FFFFFF"/>
            <w:tcMar>
              <w:top w:w="70" w:type="dxa"/>
              <w:bottom w:w="70" w:type="dxa"/>
              <w:left w:w="100" w:type="dxa"/>
              <w:right w:w="100" w:type="dxa"/>
            </w:tcMar>
          </w:tcPr>
          <w:p>
            <w:pPr>
              <w:spacing w:before="0" w:after="0"/>
              <w:jc w:val="left"/>
            </w:pPr>
            <w:r>
              <w:rPr>
                <w:rFonts w:ascii="Garet" w:hAnsi="Garet"/>
                <w:sz w:val="17"/>
              </w:rPr>
              <w:t>Mundo Digital</w:t>
            </w:r>
          </w:p>
        </w:tc>
        <w:tc>
          <w:tcPr>
            <w:tcW w:type="dxa" w:w="1930"/>
            <w:shd w:fill="FFFFFF"/>
            <w:tcMar>
              <w:top w:w="70" w:type="dxa"/>
              <w:bottom w:w="70" w:type="dxa"/>
              <w:left w:w="100" w:type="dxa"/>
              <w:right w:w="100" w:type="dxa"/>
            </w:tcMar>
          </w:tcPr>
          <w:p>
            <w:pPr>
              <w:spacing w:before="0" w:after="0"/>
              <w:jc w:val="center"/>
            </w:pPr>
            <w:r>
              <w:rPr>
                <w:rFonts w:ascii="Garet" w:hAnsi="Garet"/>
                <w:sz w:val="17"/>
              </w:rPr>
              <w:t>42</w:t>
            </w:r>
          </w:p>
        </w:tc>
        <w:tc>
          <w:tcPr>
            <w:tcW w:type="dxa" w:w="1930"/>
            <w:shd w:fill="FFFFFF"/>
            <w:tcMar>
              <w:top w:w="70" w:type="dxa"/>
              <w:bottom w:w="70" w:type="dxa"/>
              <w:left w:w="100" w:type="dxa"/>
              <w:right w:w="100" w:type="dxa"/>
            </w:tcMar>
          </w:tcPr>
          <w:p>
            <w:pPr>
              <w:spacing w:before="0" w:after="0"/>
              <w:jc w:val="center"/>
            </w:pPr>
            <w:r>
              <w:rPr>
                <w:rFonts w:ascii="Garet" w:hAnsi="Garet"/>
                <w:sz w:val="17"/>
              </w:rPr>
              <w:t>10</w:t>
            </w:r>
          </w:p>
        </w:tc>
        <w:tc>
          <w:tcPr>
            <w:tcW w:type="dxa" w:w="1930"/>
            <w:shd w:fill="FFFFFF"/>
            <w:tcMar>
              <w:top w:w="70" w:type="dxa"/>
              <w:bottom w:w="70" w:type="dxa"/>
              <w:left w:w="100" w:type="dxa"/>
              <w:right w:w="100" w:type="dxa"/>
            </w:tcMar>
          </w:tcPr>
          <w:p>
            <w:pPr>
              <w:spacing w:before="0" w:after="0"/>
              <w:jc w:val="center"/>
            </w:pPr>
            <w:r>
              <w:rPr>
                <w:rFonts w:ascii="Garet" w:hAnsi="Garet"/>
                <w:sz w:val="17"/>
              </w:rPr>
              <w:t>32</w:t>
            </w:r>
          </w:p>
        </w:tc>
        <w:tc>
          <w:tcPr>
            <w:tcW w:type="dxa" w:w="1930"/>
            <w:shd w:fill="FFFFFF"/>
            <w:tcMar>
              <w:top w:w="70" w:type="dxa"/>
              <w:bottom w:w="70" w:type="dxa"/>
              <w:left w:w="100" w:type="dxa"/>
              <w:right w:w="100" w:type="dxa"/>
            </w:tcMar>
          </w:tcPr>
          <w:p>
            <w:pPr>
              <w:spacing w:before="0" w:after="0"/>
              <w:jc w:val="center"/>
            </w:pPr>
            <w:r>
              <w:rPr>
                <w:rFonts w:ascii="Garet" w:hAnsi="Garet"/>
                <w:b/>
                <w:color w:val="C0392B"/>
                <w:sz w:val="17"/>
              </w:rPr>
              <w:t>23,8%</w:t>
            </w:r>
          </w:p>
        </w:tc>
      </w:tr>
      <w:tr>
        <w:tc>
          <w:tcPr>
            <w:tcW w:type="dxa" w:w="1930"/>
            <w:shd w:fill="F8F9FD"/>
            <w:tcMar>
              <w:top w:w="70" w:type="dxa"/>
              <w:bottom w:w="70" w:type="dxa"/>
              <w:left w:w="100" w:type="dxa"/>
              <w:right w:w="100" w:type="dxa"/>
            </w:tcMar>
          </w:tcPr>
          <w:p>
            <w:pPr>
              <w:spacing w:before="0" w:after="0"/>
              <w:jc w:val="left"/>
            </w:pPr>
            <w:r>
              <w:rPr>
                <w:rFonts w:ascii="Garet" w:hAnsi="Garet"/>
                <w:sz w:val="17"/>
              </w:rPr>
              <w:t>Cultura Digital</w:t>
            </w:r>
          </w:p>
        </w:tc>
        <w:tc>
          <w:tcPr>
            <w:tcW w:type="dxa" w:w="1930"/>
            <w:shd w:fill="F8F9FD"/>
            <w:tcMar>
              <w:top w:w="70" w:type="dxa"/>
              <w:bottom w:w="70" w:type="dxa"/>
              <w:left w:w="100" w:type="dxa"/>
              <w:right w:w="100" w:type="dxa"/>
            </w:tcMar>
          </w:tcPr>
          <w:p>
            <w:pPr>
              <w:spacing w:before="0" w:after="0"/>
              <w:jc w:val="center"/>
            </w:pPr>
            <w:r>
              <w:rPr>
                <w:rFonts w:ascii="Garet" w:hAnsi="Garet"/>
                <w:sz w:val="17"/>
              </w:rPr>
              <w:t>44</w:t>
            </w:r>
          </w:p>
        </w:tc>
        <w:tc>
          <w:tcPr>
            <w:tcW w:type="dxa" w:w="1930"/>
            <w:shd w:fill="F8F9FD"/>
            <w:tcMar>
              <w:top w:w="70" w:type="dxa"/>
              <w:bottom w:w="70" w:type="dxa"/>
              <w:left w:w="100" w:type="dxa"/>
              <w:right w:w="100" w:type="dxa"/>
            </w:tcMar>
          </w:tcPr>
          <w:p>
            <w:pPr>
              <w:spacing w:before="0" w:after="0"/>
              <w:jc w:val="center"/>
            </w:pPr>
            <w:r>
              <w:rPr>
                <w:rFonts w:ascii="Garet" w:hAnsi="Garet"/>
                <w:sz w:val="17"/>
              </w:rPr>
              <w:t>12</w:t>
            </w:r>
          </w:p>
        </w:tc>
        <w:tc>
          <w:tcPr>
            <w:tcW w:type="dxa" w:w="1930"/>
            <w:shd w:fill="F8F9FD"/>
            <w:tcMar>
              <w:top w:w="70" w:type="dxa"/>
              <w:bottom w:w="70" w:type="dxa"/>
              <w:left w:w="100" w:type="dxa"/>
              <w:right w:w="100" w:type="dxa"/>
            </w:tcMar>
          </w:tcPr>
          <w:p>
            <w:pPr>
              <w:spacing w:before="0" w:after="0"/>
              <w:jc w:val="center"/>
            </w:pPr>
            <w:r>
              <w:rPr>
                <w:rFonts w:ascii="Garet" w:hAnsi="Garet"/>
                <w:sz w:val="17"/>
              </w:rPr>
              <w:t>32</w:t>
            </w:r>
          </w:p>
        </w:tc>
        <w:tc>
          <w:tcPr>
            <w:tcW w:type="dxa" w:w="1930"/>
            <w:shd w:fill="F8F9FD"/>
            <w:tcMar>
              <w:top w:w="70" w:type="dxa"/>
              <w:bottom w:w="70" w:type="dxa"/>
              <w:left w:w="100" w:type="dxa"/>
              <w:right w:w="100" w:type="dxa"/>
            </w:tcMar>
          </w:tcPr>
          <w:p>
            <w:pPr>
              <w:spacing w:before="0" w:after="0"/>
              <w:jc w:val="center"/>
            </w:pPr>
            <w:r>
              <w:rPr>
                <w:rFonts w:ascii="Garet" w:hAnsi="Garet"/>
                <w:b/>
                <w:color w:val="C0392B"/>
                <w:sz w:val="17"/>
              </w:rPr>
              <w:t>27,3%</w:t>
            </w:r>
          </w:p>
        </w:tc>
      </w:tr>
      <w:tr>
        <w:tc>
          <w:tcPr>
            <w:tcW w:type="dxa" w:w="1930"/>
            <w:shd w:fill="F1F4FA"/>
            <w:tcMar>
              <w:top w:w="70" w:type="dxa"/>
              <w:bottom w:w="70" w:type="dxa"/>
              <w:left w:w="100" w:type="dxa"/>
              <w:right w:w="100" w:type="dxa"/>
            </w:tcMar>
          </w:tcPr>
          <w:p>
            <w:pPr>
              <w:spacing w:before="0" w:after="0"/>
              <w:jc w:val="left"/>
            </w:pPr>
            <w:r>
              <w:rPr>
                <w:rFonts w:ascii="Garet" w:hAnsi="Garet"/>
                <w:b/>
                <w:color w:val="0E1039"/>
                <w:sz w:val="17"/>
              </w:rPr>
              <w:t>TOTAL CONSOLIDADO</w:t>
            </w:r>
          </w:p>
        </w:tc>
        <w:tc>
          <w:tcPr>
            <w:tcW w:type="dxa" w:w="1930"/>
            <w:shd w:fill="F1F4FA"/>
            <w:tcMar>
              <w:top w:w="70" w:type="dxa"/>
              <w:bottom w:w="70" w:type="dxa"/>
              <w:left w:w="100" w:type="dxa"/>
              <w:right w:w="100" w:type="dxa"/>
            </w:tcMar>
          </w:tcPr>
          <w:p>
            <w:pPr>
              <w:spacing w:before="0" w:after="0"/>
              <w:jc w:val="center"/>
            </w:pPr>
            <w:r>
              <w:rPr>
                <w:rFonts w:ascii="Garet" w:hAnsi="Garet"/>
                <w:b/>
                <w:color w:val="0E1039"/>
                <w:sz w:val="17"/>
              </w:rPr>
              <w:t>148*</w:t>
            </w:r>
          </w:p>
        </w:tc>
        <w:tc>
          <w:tcPr>
            <w:tcW w:type="dxa" w:w="1930"/>
            <w:shd w:fill="F1F4FA"/>
            <w:tcMar>
              <w:top w:w="70" w:type="dxa"/>
              <w:bottom w:w="70" w:type="dxa"/>
              <w:left w:w="100" w:type="dxa"/>
              <w:right w:w="100" w:type="dxa"/>
            </w:tcMar>
          </w:tcPr>
          <w:p>
            <w:pPr>
              <w:spacing w:before="0" w:after="0"/>
              <w:jc w:val="center"/>
            </w:pPr>
            <w:r>
              <w:rPr>
                <w:rFonts w:ascii="Garet" w:hAnsi="Garet"/>
                <w:b/>
                <w:color w:val="0E1039"/>
                <w:sz w:val="17"/>
              </w:rPr>
              <w:t>42</w:t>
            </w:r>
          </w:p>
        </w:tc>
        <w:tc>
          <w:tcPr>
            <w:tcW w:type="dxa" w:w="1930"/>
            <w:shd w:fill="F1F4FA"/>
            <w:tcMar>
              <w:top w:w="70" w:type="dxa"/>
              <w:bottom w:w="70" w:type="dxa"/>
              <w:left w:w="100" w:type="dxa"/>
              <w:right w:w="100" w:type="dxa"/>
            </w:tcMar>
          </w:tcPr>
          <w:p>
            <w:pPr>
              <w:spacing w:before="0" w:after="0"/>
              <w:jc w:val="center"/>
            </w:pPr>
            <w:r>
              <w:rPr>
                <w:rFonts w:ascii="Garet" w:hAnsi="Garet"/>
                <w:b/>
                <w:color w:val="0E1039"/>
                <w:sz w:val="17"/>
              </w:rPr>
              <w:t>99</w:t>
            </w:r>
          </w:p>
        </w:tc>
        <w:tc>
          <w:tcPr>
            <w:tcW w:type="dxa" w:w="1930"/>
            <w:shd w:fill="F1F4FA"/>
            <w:tcMar>
              <w:top w:w="70" w:type="dxa"/>
              <w:bottom w:w="70" w:type="dxa"/>
              <w:left w:w="100" w:type="dxa"/>
              <w:right w:w="100" w:type="dxa"/>
            </w:tcMar>
          </w:tcPr>
          <w:p>
            <w:pPr>
              <w:spacing w:before="0" w:after="0"/>
              <w:jc w:val="center"/>
            </w:pPr>
            <w:r>
              <w:rPr>
                <w:rFonts w:ascii="Garet" w:hAnsi="Garet"/>
                <w:b/>
                <w:color w:val="0E1039"/>
                <w:sz w:val="17"/>
              </w:rPr>
              <w:t>29,8%</w:t>
            </w:r>
          </w:p>
        </w:tc>
      </w:tr>
    </w:tbl>
    <w:p>
      <w:pPr>
        <w:spacing w:before="0" w:after="160" w:line="276" w:lineRule="auto"/>
      </w:pPr>
      <w:r>
        <w:rPr>
          <w:rFonts w:ascii="Garet" w:hAnsi="Garet"/>
          <w:b w:val="0"/>
          <w:i/>
          <w:color w:val="646982"/>
          <w:sz w:val="19"/>
        </w:rPr>
        <w:t>*Nota metodológica: O total por eixos soma 148 registros porque certas habilidades do Ensino Médio possuem incidência interdisciplinar binária no referencial normativo do CNE. A matriz única possui exatamente 141 códigos alfanuméricos distintos.</w:t>
      </w:r>
    </w:p>
    <w:p>
      <w:pPr>
        <w:keepNext/>
        <w:spacing w:before="280" w:after="80"/>
      </w:pPr>
      <w:r>
        <w:rPr>
          <w:rFonts w:ascii="Garet" w:hAnsi="Garet"/>
          <w:b/>
          <w:color w:val="0E1039"/>
          <w:sz w:val="22"/>
        </w:rPr>
        <w:t>3.2 Análise da Profundidade Metodológica e Prática das Atividades</w:t>
      </w:r>
    </w:p>
    <w:p>
      <w:pPr>
        <w:spacing w:before="0" w:after="80" w:line="276" w:lineRule="auto"/>
      </w:pPr>
      <w:r>
        <w:rPr>
          <w:rFonts w:ascii="Garet" w:hAnsi="Garet"/>
          <w:b w:val="0"/>
          <w:i w:val="0"/>
          <w:color w:val="1A1D36"/>
          <w:sz w:val="19"/>
        </w:rPr>
        <w:t>A auditoria avaliou qualitativamente a totalidade dos 48 roteiros pedagógicos quanto ao nível de engajamento prático e técnico dos estudantes. Constatou-se uma assimetria metodológica crítica:</w:t>
      </w:r>
    </w:p>
    <w:p>
      <w:pPr>
        <w:pStyle w:val="ListBullet"/>
        <w:spacing w:before="0" w:after="60" w:line="276" w:lineRule="auto"/>
      </w:pPr>
      <w:r>
        <w:rPr>
          <w:rFonts w:ascii="Garet" w:hAnsi="Garet"/>
          <w:b/>
          <w:color w:val="0E1039"/>
          <w:sz w:val="19"/>
        </w:rPr>
        <w:t xml:space="preserve">Abordagem 100% Desplugada de Computação: </w:t>
      </w:r>
      <w:r>
        <w:rPr>
          <w:rFonts w:ascii="Garet" w:hAnsi="Garet"/>
          <w:color w:val="1A1D36"/>
          <w:sz w:val="19"/>
        </w:rPr>
        <w:t>Nenhuma das 48 unidades de ensino requer ou ensina o uso de ambientes de desenvolvimento, simuladores ou plataformas de programação (como Scratch, Blockly, MakeCode, App Inventor ou Python). Todas as tarefas denominadas de 'Pensamento Computacional' são realizadas com cartolina, post-its, folhas sulfite, debates orais ou escrita de ensaios.</w:t>
      </w:r>
    </w:p>
    <w:p>
      <w:pPr>
        <w:pStyle w:val="ListBullet"/>
        <w:spacing w:before="0" w:after="60" w:line="276" w:lineRule="auto"/>
      </w:pPr>
      <w:r>
        <w:rPr>
          <w:rFonts w:ascii="Garet" w:hAnsi="Garet"/>
          <w:b/>
          <w:color w:val="0E1039"/>
          <w:sz w:val="19"/>
        </w:rPr>
        <w:t xml:space="preserve">Predomínio de Atividades Discursivas (~85%): </w:t>
      </w:r>
      <w:r>
        <w:rPr>
          <w:rFonts w:ascii="Garet" w:hAnsi="Garet"/>
          <w:color w:val="1A1D36"/>
          <w:sz w:val="19"/>
        </w:rPr>
        <w:t>Mais de 85% da carga horária é dedicada a rodas de conversa sobre notícias, escuta de histórias dos personagens ficcionais (Léo, Bento, Zara, Amara, Nico, Pita), leitura de livros paradidáticos e identificação de opiniões vs. fatos.</w:t>
      </w:r>
    </w:p>
    <w:p>
      <w:pPr>
        <w:pStyle w:val="ListBullet"/>
        <w:spacing w:before="0" w:after="60" w:line="276" w:lineRule="auto"/>
      </w:pPr>
      <w:r>
        <w:rPr>
          <w:rFonts w:ascii="Garet" w:hAnsi="Garet"/>
          <w:b/>
          <w:color w:val="0E1039"/>
          <w:sz w:val="19"/>
        </w:rPr>
        <w:t xml:space="preserve">Uso Instrumental de Tecnologias (&lt; 15%): </w:t>
      </w:r>
      <w:r>
        <w:rPr>
          <w:rFonts w:ascii="Garet" w:hAnsi="Garet"/>
          <w:color w:val="1A1D36"/>
          <w:sz w:val="19"/>
        </w:rPr>
        <w:t>O contato com artefatos computacionais restringe-se a gravar áudios em celular (para compor um podcast da turma) ou visualizar gráficos prontos na internet, sem qualquer manipulação de código-fonte, circuitos ou estruturas de hardware.</w:t>
      </w:r>
    </w:p>
    <w:p>
      <w:pPr>
        <w:keepNext/>
        <w:spacing w:before="440" w:after="120"/>
      </w:pPr>
      <w:r>
        <w:rPr>
          <w:rFonts w:ascii="Garet" w:hAnsi="Garet"/>
          <w:b/>
          <w:color w:val="0E1039"/>
          <w:sz w:val="27"/>
        </w:rPr>
        <w:t>4. Análise Qualitativa Aprofundada dos Eixos Curriculares</w:t>
      </w:r>
    </w:p>
    <w:p>
      <w:pPr>
        <w:keepNext/>
        <w:spacing w:before="280" w:after="80"/>
      </w:pPr>
      <w:r>
        <w:rPr>
          <w:rFonts w:ascii="Garet" w:hAnsi="Garet"/>
          <w:b/>
          <w:color w:val="0E1039"/>
          <w:sz w:val="22"/>
        </w:rPr>
        <w:t>4.1 Eixo Cultura Digital / Educação Midiática — O Ponto Alto da Coleção</w:t>
      </w:r>
    </w:p>
    <w:p>
      <w:pPr>
        <w:spacing w:before="0" w:after="80" w:line="276" w:lineRule="auto"/>
      </w:pPr>
      <w:r>
        <w:rPr>
          <w:rFonts w:ascii="Garet" w:hAnsi="Garet"/>
          <w:b w:val="0"/>
          <w:i w:val="0"/>
          <w:color w:val="1A1D36"/>
          <w:sz w:val="19"/>
        </w:rPr>
        <w:t>É imperativo reconhecer a altíssima qualidade pedagógica da coleção «Entre Redes» quando avaliada sob a ótica da Educação Midiática e da Cidadania Digital. O material apresenta excelência pedagógica nas seguintes frentes:</w:t>
      </w:r>
    </w:p>
    <w:p>
      <w:pPr>
        <w:pStyle w:val="ListBullet"/>
        <w:spacing w:before="0" w:after="60" w:line="276" w:lineRule="auto"/>
      </w:pPr>
      <w:r>
        <w:rPr>
          <w:rFonts w:ascii="Garet" w:hAnsi="Garet"/>
          <w:b/>
          <w:color w:val="0E1039"/>
          <w:sz w:val="19"/>
        </w:rPr>
        <w:t xml:space="preserve">Leitura Crítica e Combate à Desinformação: </w:t>
      </w:r>
      <w:r>
        <w:rPr>
          <w:rFonts w:ascii="Garet" w:hAnsi="Garet"/>
          <w:color w:val="1A1D36"/>
          <w:sz w:val="19"/>
        </w:rPr>
        <w:t>A progressão curricular desenvolve com consistência a checagem de fontes, verificação de autoria e data, identificação de fake news, viés de confirmação e funcionamento das chamadas 'bolhas de filtro' algorítmicas.</w:t>
      </w:r>
    </w:p>
    <w:p>
      <w:pPr>
        <w:pStyle w:val="ListBullet"/>
        <w:spacing w:before="0" w:after="60" w:line="276" w:lineRule="auto"/>
      </w:pPr>
      <w:r>
        <w:rPr>
          <w:rFonts w:ascii="Garet" w:hAnsi="Garet"/>
          <w:b/>
          <w:color w:val="0E1039"/>
          <w:sz w:val="19"/>
        </w:rPr>
        <w:t xml:space="preserve">Convivência e Cidadania Digital: </w:t>
      </w:r>
      <w:r>
        <w:rPr>
          <w:rFonts w:ascii="Garet" w:hAnsi="Garet"/>
          <w:color w:val="1A1D36"/>
          <w:sz w:val="19"/>
        </w:rPr>
        <w:t>Trabalho primoroso em relação a cyberbullying, pegada digital (digital footprint), superexposição em redes sociais, direitos de imagem e privacidade de dados pessoais sob os princípios da LGPD.</w:t>
      </w:r>
    </w:p>
    <w:p>
      <w:pPr>
        <w:pStyle w:val="ListBullet"/>
        <w:spacing w:before="0" w:after="60" w:line="276" w:lineRule="auto"/>
      </w:pPr>
      <w:r>
        <w:rPr>
          <w:rFonts w:ascii="Garet" w:hAnsi="Garet"/>
          <w:b/>
          <w:color w:val="0E1039"/>
          <w:sz w:val="19"/>
        </w:rPr>
        <w:t xml:space="preserve">Gaps Internos do Eixo Cultura Digital: </w:t>
      </w:r>
      <w:r>
        <w:rPr>
          <w:rFonts w:ascii="Garet" w:hAnsi="Garet"/>
          <w:color w:val="1A1D36"/>
          <w:sz w:val="19"/>
        </w:rPr>
        <w:t>Apesar da excelência midiática, a coleção omite temas estritamente computacionais da Cultura Digital que constam na BNCC, tais como: licenças de software e propriedade intelectual de código (GPL, MIT, Creative Commons vs. Copyright — EF06CO10, EF07CO11); diretrizes técnicas de acessibilidade digital na web (WCAG, e-MAG — EF15CO09); e sustentabilidade do ciclo de vida do hardware (impacto ambiental da obsolescência programada e descarte de lixo eletrônico — EF05CO11, EF07CO10, EF08CO11).</w:t>
      </w:r>
    </w:p>
    <w:p>
      <w:pPr>
        <w:keepNext/>
        <w:spacing w:before="280" w:after="80"/>
      </w:pPr>
      <w:r>
        <w:rPr>
          <w:rFonts w:ascii="Garet" w:hAnsi="Garet"/>
          <w:b/>
          <w:color w:val="0E1039"/>
          <w:sz w:val="22"/>
        </w:rPr>
        <w:t>4.2 Eixo Pensamento Computacional — A Metáfora Cognitiva sem Código</w:t>
      </w:r>
    </w:p>
    <w:p>
      <w:pPr>
        <w:spacing w:before="0" w:after="80" w:line="276" w:lineRule="auto"/>
      </w:pPr>
      <w:r>
        <w:rPr>
          <w:rFonts w:ascii="Garet" w:hAnsi="Garet"/>
          <w:b w:val="0"/>
          <w:i w:val="0"/>
          <w:color w:val="1A1D36"/>
          <w:sz w:val="19"/>
        </w:rPr>
        <w:t>O maior paradoxo da coleção «Entre Redes» reside no Eixo de Pensamento Computacional. As matrizes curriculares dos bimestres preenchem formalmente as colunas de habilidades com os quatro pilares do Pensamento Computacional (Decomposição, Padrões, Abstração e Algoritmos), mas os esvaziam de seu significado computacional prático:</w:t>
      </w:r>
    </w:p>
    <w:p>
      <w:pPr>
        <w:pStyle w:val="ListBullet"/>
        <w:spacing w:before="0" w:after="60" w:line="276" w:lineRule="auto"/>
      </w:pPr>
      <w:r>
        <w:rPr>
          <w:rFonts w:ascii="Garet" w:hAnsi="Garet"/>
          <w:b/>
          <w:color w:val="0E1039"/>
          <w:sz w:val="19"/>
        </w:rPr>
        <w:t xml:space="preserve">Decomposição sem Automação: </w:t>
      </w:r>
      <w:r>
        <w:rPr>
          <w:rFonts w:ascii="Garet" w:hAnsi="Garet"/>
          <w:color w:val="1A1D36"/>
          <w:sz w:val="19"/>
        </w:rPr>
        <w:t>A técnica de decomposição é utilizada como metáfora para 'fatiar uma notícia em partes' ou 'dividir um cartaz em blocos de texto', em vez de ser aplicada na decomposição de problemas algorítmicos para automação computacional.</w:t>
      </w:r>
    </w:p>
    <w:p>
      <w:pPr>
        <w:pStyle w:val="ListBullet"/>
        <w:spacing w:before="0" w:after="60" w:line="276" w:lineRule="auto"/>
      </w:pPr>
      <w:r>
        <w:rPr>
          <w:rFonts w:ascii="Garet" w:hAnsi="Garet"/>
          <w:b/>
          <w:color w:val="0E1039"/>
          <w:sz w:val="19"/>
        </w:rPr>
        <w:t xml:space="preserve">Reconhecimento de Padrões sem Modelagem: </w:t>
      </w:r>
      <w:r>
        <w:rPr>
          <w:rFonts w:ascii="Garet" w:hAnsi="Garet"/>
          <w:color w:val="1A1D36"/>
          <w:sz w:val="19"/>
        </w:rPr>
        <w:t>O reconhecimento de padrões restringe-se a 'perceber argumentos repetitivos em discursos desinformativos', omitindo o reconhecimento de padrões numéricos, de estruturas de dados ou repetições de código.</w:t>
      </w:r>
    </w:p>
    <w:p>
      <w:pPr>
        <w:pStyle w:val="ListBullet"/>
        <w:spacing w:before="0" w:after="60" w:line="276" w:lineRule="auto"/>
      </w:pPr>
      <w:r>
        <w:rPr>
          <w:rFonts w:ascii="Garet" w:hAnsi="Garet"/>
          <w:b/>
          <w:color w:val="0E1039"/>
          <w:sz w:val="19"/>
        </w:rPr>
        <w:t xml:space="preserve">Abstração sem Variáveis: </w:t>
      </w:r>
      <w:r>
        <w:rPr>
          <w:rFonts w:ascii="Garet" w:hAnsi="Garet"/>
          <w:color w:val="1A1D36"/>
          <w:sz w:val="19"/>
        </w:rPr>
        <w:t>A abstração é tratada como 'resumir a ideia principal de um texto', e não como a capacidade de filtrar detalhes desnecessários para criar modelos computacionais e estruturas de dados parametrizadas.</w:t>
      </w:r>
    </w:p>
    <w:p>
      <w:pPr>
        <w:pStyle w:val="ListBullet"/>
        <w:spacing w:before="0" w:after="60" w:line="276" w:lineRule="auto"/>
      </w:pPr>
      <w:r>
        <w:rPr>
          <w:rFonts w:ascii="Garet" w:hAnsi="Garet"/>
          <w:b/>
          <w:color w:val="0E1039"/>
          <w:sz w:val="19"/>
        </w:rPr>
        <w:t xml:space="preserve">Algoritmos sem Linguagem de Programação: </w:t>
      </w:r>
      <w:r>
        <w:rPr>
          <w:rFonts w:ascii="Garet" w:hAnsi="Garet"/>
          <w:color w:val="1A1D36"/>
          <w:sz w:val="19"/>
        </w:rPr>
        <w:t>Os 'algoritmos' são tratados como meros 'passo a passo em linguagem natural' (ex.: passos para checar uma notícia). A BNCC Computação, a partir do 6º ano, exige categoricamente: «Elaborar algoritmos que envolvam instruções sequenciais, de repetição e de seleção usando uma linguagem de programação» (EF06CO02). Essa exigência é 100% descumprida na coleção.</w:t>
      </w:r>
    </w:p>
    <w:p>
      <w:pPr>
        <w:keepNext/>
        <w:spacing w:before="280" w:after="80"/>
      </w:pPr>
      <w:r>
        <w:rPr>
          <w:rFonts w:ascii="Garet" w:hAnsi="Garet"/>
          <w:b/>
          <w:color w:val="0E1039"/>
          <w:sz w:val="22"/>
        </w:rPr>
        <w:t>4.3 Eixo Mundo Digital — O Vácuo Estrutural de Hardware e Redes</w:t>
      </w:r>
    </w:p>
    <w:p>
      <w:pPr>
        <w:spacing w:before="0" w:after="80" w:line="276" w:lineRule="auto"/>
      </w:pPr>
      <w:r>
        <w:rPr>
          <w:rFonts w:ascii="Garet" w:hAnsi="Garet"/>
          <w:b w:val="0"/>
          <w:i w:val="0"/>
          <w:color w:val="1A1D36"/>
          <w:sz w:val="19"/>
        </w:rPr>
        <w:t>O Mundo Digital é a dimensão mais defasada da coleção. O computador é tratado pedagogicamente como uma 'caixa-preta' ou como uma tela mágica sobre a qual circulam textos e imagens:</w:t>
      </w:r>
    </w:p>
    <w:p>
      <w:pPr>
        <w:pStyle w:val="ListBullet"/>
        <w:spacing w:before="0" w:after="60" w:line="276" w:lineRule="auto"/>
      </w:pPr>
      <w:r>
        <w:rPr>
          <w:rFonts w:ascii="Garet" w:hAnsi="Garet"/>
          <w:b/>
          <w:color w:val="0E1039"/>
          <w:sz w:val="19"/>
        </w:rPr>
        <w:t xml:space="preserve">Inexistência de Hardware e Arquitetura: </w:t>
      </w:r>
      <w:r>
        <w:rPr>
          <w:rFonts w:ascii="Garet" w:hAnsi="Garet"/>
          <w:color w:val="1A1D36"/>
          <w:sz w:val="19"/>
        </w:rPr>
        <w:t>Os estudantes completam 12 anos de escolaridade sem jamais aprender como um processador funciona, o que é uma memória RAM, como os dados são gravados em disco magnético ou estado sólido (SSD), ou como circuitos eletrônicos e portas lógicas operam.</w:t>
      </w:r>
    </w:p>
    <w:p>
      <w:pPr>
        <w:pStyle w:val="ListBullet"/>
        <w:spacing w:before="0" w:after="60" w:line="276" w:lineRule="auto"/>
      </w:pPr>
      <w:r>
        <w:rPr>
          <w:rFonts w:ascii="Garet" w:hAnsi="Garet"/>
          <w:b/>
          <w:color w:val="0E1039"/>
          <w:sz w:val="19"/>
        </w:rPr>
        <w:t xml:space="preserve">Inexistência de Redes de Computadores: </w:t>
      </w:r>
      <w:r>
        <w:rPr>
          <w:rFonts w:ascii="Garet" w:hAnsi="Garet"/>
          <w:color w:val="1A1D36"/>
          <w:sz w:val="19"/>
        </w:rPr>
        <w:t>Embora o material se chame 'Entre Redes', a coleção aborda redes exclusivamente no sentido sociológico (redes sociais de pessoas). A infraestrutura física e lógica da Internet é completamente omitida: não há menção a pacotes de dados, roteadores, protocolo IP, modelo cliente-servidor, cabos submarinos, satélites, DNS ou computação em nuvem.</w:t>
      </w:r>
    </w:p>
    <w:p>
      <w:pPr>
        <w:pStyle w:val="ListBullet"/>
        <w:spacing w:before="0" w:after="60" w:line="276" w:lineRule="auto"/>
      </w:pPr>
      <w:r>
        <w:rPr>
          <w:rFonts w:ascii="Garet" w:hAnsi="Garet"/>
          <w:b/>
          <w:color w:val="0E1039"/>
          <w:sz w:val="19"/>
        </w:rPr>
        <w:t xml:space="preserve">Inexistência de Criptografia Técnica: </w:t>
      </w:r>
      <w:r>
        <w:rPr>
          <w:rFonts w:ascii="Garet" w:hAnsi="Garet"/>
          <w:color w:val="1A1D36"/>
          <w:sz w:val="19"/>
        </w:rPr>
        <w:t>A segurança é abordada no nível do comportamento social ('não compartilhe senhas'). A ciência da criptografia (chaves públicas/privadas, certificados digitais, hashes e integridade de dados) é totalmente ignorada.</w:t>
      </w:r>
    </w:p>
    <w:p>
      <w:pPr>
        <w:keepNext/>
        <w:spacing w:before="440" w:after="120"/>
      </w:pPr>
      <w:r>
        <w:rPr>
          <w:rFonts w:ascii="Garet" w:hAnsi="Garet"/>
          <w:b/>
          <w:color w:val="0E1039"/>
          <w:sz w:val="27"/>
        </w:rPr>
        <w:t>5. Diagnóstico Detalhado por Segmento e Ano Escolar</w:t>
      </w:r>
    </w:p>
    <w:p>
      <w:pPr>
        <w:keepNext/>
        <w:spacing w:before="280" w:after="80"/>
      </w:pPr>
      <w:r>
        <w:rPr>
          <w:rFonts w:ascii="Garet" w:hAnsi="Garet"/>
          <w:b/>
          <w:color w:val="0E1039"/>
          <w:sz w:val="22"/>
        </w:rPr>
        <w:t>5.1 Ensino Fundamental — Anos Iniciais (1º ao 5º ano)</w:t>
      </w:r>
    </w:p>
    <w:p>
      <w:pPr>
        <w:spacing w:before="0" w:after="80" w:line="276" w:lineRule="auto"/>
      </w:pPr>
      <w:r>
        <w:rPr>
          <w:rFonts w:ascii="Garet" w:hAnsi="Garet"/>
          <w:b w:val="0"/>
          <w:i w:val="0"/>
          <w:color w:val="1A1D36"/>
          <w:sz w:val="19"/>
        </w:rPr>
        <w:t>Nos Anos Iniciais, a BNCC estabelece 41 habilidades específicas (distribuídas do 1º ao 5º ano) mais 9 habilidades de etapa transversal (bloco EF15CO), totalizando 50 habilidades normativas. A coleção contempla apenas 21 habilidades (42,0%), deixando 29 habilidades descobertas.</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1584"/>
        <w:gridCol w:w="1440"/>
        <w:gridCol w:w="2016"/>
        <w:gridCol w:w="2016"/>
        <w:gridCol w:w="2592"/>
      </w:tblGrid>
      <w:tr>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Ano Escolar</w:t>
            </w:r>
          </w:p>
        </w:tc>
        <w:tc>
          <w:tcPr>
            <w:tcW w:type="dxa" w:w="1930"/>
            <w:shd w:fill="0E1039"/>
            <w:tcMar>
              <w:top w:w="70" w:type="dxa"/>
              <w:bottom w:w="70" w:type="dxa"/>
              <w:left w:w="80" w:type="dxa"/>
              <w:right w:w="80" w:type="dxa"/>
            </w:tcMar>
          </w:tcPr>
          <w:p>
            <w:pPr>
              <w:spacing w:before="0" w:after="0"/>
              <w:jc w:val="center"/>
            </w:pPr>
            <w:r>
              <w:rPr>
                <w:rFonts w:ascii="Garet" w:hAnsi="Garet"/>
                <w:b/>
                <w:color w:val="FFFFFF"/>
                <w:sz w:val="16"/>
              </w:rPr>
              <w:t>Cobertura</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Habilidades Atendidas</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Habilidades Faltantes (Gaps)</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Diagnóstico Pedagógico</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1º ano EF</w:t>
            </w:r>
          </w:p>
        </w:tc>
        <w:tc>
          <w:tcPr>
            <w:tcW w:type="dxa" w:w="1930"/>
            <w:shd w:fill="F8F9FD"/>
            <w:tcMar>
              <w:top w:w="60" w:type="dxa"/>
              <w:bottom w:w="60" w:type="dxa"/>
              <w:left w:w="80" w:type="dxa"/>
              <w:right w:w="80" w:type="dxa"/>
            </w:tcMar>
          </w:tcPr>
          <w:p>
            <w:pPr>
              <w:spacing w:before="0" w:after="0"/>
              <w:jc w:val="center"/>
            </w:pPr>
            <w:r>
              <w:rPr>
                <w:rFonts w:ascii="Garet" w:hAnsi="Garet"/>
                <w:b/>
                <w:color w:val="B47314"/>
                <w:sz w:val="16"/>
              </w:rPr>
              <w:t>5 / 7 (71,4%)</w:t>
            </w:r>
          </w:p>
        </w:tc>
        <w:tc>
          <w:tcPr>
            <w:tcW w:type="dxa" w:w="1930"/>
            <w:shd w:fill="F8F9FD"/>
            <w:tcMar>
              <w:top w:w="60" w:type="dxa"/>
              <w:bottom w:w="60" w:type="dxa"/>
              <w:left w:w="80" w:type="dxa"/>
              <w:right w:w="80" w:type="dxa"/>
            </w:tcMar>
          </w:tcPr>
          <w:p>
            <w:pPr>
              <w:spacing w:before="0" w:after="0"/>
              <w:jc w:val="left"/>
            </w:pPr>
            <w:r>
              <w:rPr>
                <w:rFonts w:ascii="Garet" w:hAnsi="Garet"/>
                <w:sz w:val="16"/>
              </w:rPr>
              <w:t>EF01CO01, EF01CO02, EF01CO03, EF01CO04, EF01CO05</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EF01CO06, EF01CO07</w:t>
            </w:r>
          </w:p>
        </w:tc>
        <w:tc>
          <w:tcPr>
            <w:tcW w:type="dxa" w:w="1930"/>
            <w:shd w:fill="F8F9FD"/>
            <w:tcMar>
              <w:top w:w="60" w:type="dxa"/>
              <w:bottom w:w="60" w:type="dxa"/>
              <w:left w:w="80" w:type="dxa"/>
              <w:right w:w="80" w:type="dxa"/>
            </w:tcMar>
          </w:tcPr>
          <w:p>
            <w:pPr>
              <w:spacing w:before="0" w:after="0"/>
              <w:jc w:val="left"/>
            </w:pPr>
            <w:r>
              <w:rPr>
                <w:rFonts w:ascii="Garet" w:hAnsi="Garet"/>
                <w:sz w:val="16"/>
              </w:rPr>
              <w:t>Bom trabalho em classificação e sequências unplugged. Gaps em exploração de artefatos computacionais e segurança física/dados.</w:t>
            </w:r>
          </w:p>
        </w:tc>
      </w:tr>
      <w:tr>
        <w:tc>
          <w:tcPr>
            <w:tcW w:type="dxa" w:w="1930"/>
            <w:shd w:fill="FFFFFF"/>
            <w:tcMar>
              <w:top w:w="60" w:type="dxa"/>
              <w:bottom w:w="60" w:type="dxa"/>
              <w:left w:w="80" w:type="dxa"/>
              <w:right w:w="80" w:type="dxa"/>
            </w:tcMar>
          </w:tcPr>
          <w:p>
            <w:pPr>
              <w:spacing w:before="0" w:after="0"/>
              <w:jc w:val="left"/>
            </w:pPr>
            <w:r>
              <w:rPr>
                <w:rFonts w:ascii="Garet" w:hAnsi="Garet"/>
                <w:b/>
                <w:color w:val="0E1039"/>
                <w:sz w:val="16"/>
              </w:rPr>
              <w:t>2º ano EF</w:t>
            </w:r>
          </w:p>
        </w:tc>
        <w:tc>
          <w:tcPr>
            <w:tcW w:type="dxa" w:w="1930"/>
            <w:shd w:fill="FFFFFF"/>
            <w:tcMar>
              <w:top w:w="60" w:type="dxa"/>
              <w:bottom w:w="60" w:type="dxa"/>
              <w:left w:w="80" w:type="dxa"/>
              <w:right w:w="80" w:type="dxa"/>
            </w:tcMar>
          </w:tcPr>
          <w:p>
            <w:pPr>
              <w:spacing w:before="0" w:after="0"/>
              <w:jc w:val="center"/>
            </w:pPr>
            <w:r>
              <w:rPr>
                <w:rFonts w:ascii="Garet" w:hAnsi="Garet"/>
                <w:b/>
                <w:color w:val="C0392B"/>
                <w:sz w:val="16"/>
              </w:rPr>
              <w:t>3 / 6 (50,0%)</w:t>
            </w:r>
          </w:p>
        </w:tc>
        <w:tc>
          <w:tcPr>
            <w:tcW w:type="dxa" w:w="1930"/>
            <w:shd w:fill="FFFFFF"/>
            <w:tcMar>
              <w:top w:w="60" w:type="dxa"/>
              <w:bottom w:w="60" w:type="dxa"/>
              <w:left w:w="80" w:type="dxa"/>
              <w:right w:w="80" w:type="dxa"/>
            </w:tcMar>
          </w:tcPr>
          <w:p>
            <w:pPr>
              <w:spacing w:before="0" w:after="0"/>
              <w:jc w:val="left"/>
            </w:pPr>
            <w:r>
              <w:rPr>
                <w:rFonts w:ascii="Garet" w:hAnsi="Garet"/>
                <w:sz w:val="16"/>
              </w:rPr>
              <w:t>EF02CO01, EF02CO02, EF02CO05 (+ EF15CO04)</w:t>
            </w:r>
          </w:p>
        </w:tc>
        <w:tc>
          <w:tcPr>
            <w:tcW w:type="dxa" w:w="1930"/>
            <w:shd w:fill="FFFFFF"/>
            <w:tcMar>
              <w:top w:w="60" w:type="dxa"/>
              <w:bottom w:w="60" w:type="dxa"/>
              <w:left w:w="80" w:type="dxa"/>
              <w:right w:w="80" w:type="dxa"/>
            </w:tcMar>
          </w:tcPr>
          <w:p>
            <w:pPr>
              <w:spacing w:before="0" w:after="0"/>
              <w:jc w:val="left"/>
            </w:pPr>
            <w:r>
              <w:rPr>
                <w:rFonts w:ascii="Garet" w:hAnsi="Garet"/>
                <w:color w:val="C0392B"/>
                <w:sz w:val="16"/>
              </w:rPr>
              <w:t>EF02CO03, EF02CO04, EF02CO06</w:t>
            </w:r>
          </w:p>
        </w:tc>
        <w:tc>
          <w:tcPr>
            <w:tcW w:type="dxa" w:w="1930"/>
            <w:shd w:fill="FFFFFF"/>
            <w:tcMar>
              <w:top w:w="60" w:type="dxa"/>
              <w:bottom w:w="60" w:type="dxa"/>
              <w:left w:w="80" w:type="dxa"/>
              <w:right w:w="80" w:type="dxa"/>
            </w:tcMar>
          </w:tcPr>
          <w:p>
            <w:pPr>
              <w:spacing w:before="0" w:after="0"/>
              <w:jc w:val="left"/>
            </w:pPr>
            <w:r>
              <w:rPr>
                <w:rFonts w:ascii="Garet" w:hAnsi="Garet"/>
                <w:sz w:val="16"/>
              </w:rPr>
              <w:t>Trabalha autoria e tirinhas em quadrinhos. Gaps severos: distinção entre hardware e software, instruções de máquinas e segurança.</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3º ano EF</w:t>
            </w:r>
          </w:p>
        </w:tc>
        <w:tc>
          <w:tcPr>
            <w:tcW w:type="dxa" w:w="1930"/>
            <w:shd w:fill="F8F9FD"/>
            <w:tcMar>
              <w:top w:w="60" w:type="dxa"/>
              <w:bottom w:w="60" w:type="dxa"/>
              <w:left w:w="80" w:type="dxa"/>
              <w:right w:w="80" w:type="dxa"/>
            </w:tcMar>
          </w:tcPr>
          <w:p>
            <w:pPr>
              <w:spacing w:before="0" w:after="0"/>
              <w:jc w:val="center"/>
            </w:pPr>
            <w:r>
              <w:rPr>
                <w:rFonts w:ascii="Garet" w:hAnsi="Garet"/>
                <w:b/>
                <w:color w:val="C0392B"/>
                <w:sz w:val="16"/>
              </w:rPr>
              <w:t>3 / 9 (33,3%)</w:t>
            </w:r>
          </w:p>
        </w:tc>
        <w:tc>
          <w:tcPr>
            <w:tcW w:type="dxa" w:w="1930"/>
            <w:shd w:fill="F8F9FD"/>
            <w:tcMar>
              <w:top w:w="60" w:type="dxa"/>
              <w:bottom w:w="60" w:type="dxa"/>
              <w:left w:w="80" w:type="dxa"/>
              <w:right w:w="80" w:type="dxa"/>
            </w:tcMar>
          </w:tcPr>
          <w:p>
            <w:pPr>
              <w:spacing w:before="0" w:after="0"/>
              <w:jc w:val="left"/>
            </w:pPr>
            <w:r>
              <w:rPr>
                <w:rFonts w:ascii="Garet" w:hAnsi="Garet"/>
                <w:sz w:val="16"/>
              </w:rPr>
              <w:t>EF03CO01, EF03CO02, EF03CO03 (+ EF15CO01)</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EF03CO04, EF03CO05, EF03CO06, EF03CO07, EF03CO08, EF03CO09</w:t>
            </w:r>
          </w:p>
        </w:tc>
        <w:tc>
          <w:tcPr>
            <w:tcW w:type="dxa" w:w="1930"/>
            <w:shd w:fill="F8F9FD"/>
            <w:tcMar>
              <w:top w:w="60" w:type="dxa"/>
              <w:bottom w:w="60" w:type="dxa"/>
              <w:left w:w="80" w:type="dxa"/>
              <w:right w:w="80" w:type="dxa"/>
            </w:tcMar>
          </w:tcPr>
          <w:p>
            <w:pPr>
              <w:spacing w:before="0" w:after="0"/>
              <w:jc w:val="left"/>
            </w:pPr>
            <w:r>
              <w:rPr>
                <w:rFonts w:ascii="Garet" w:hAnsi="Garet"/>
                <w:sz w:val="16"/>
              </w:rPr>
              <w:t>Foca em podcasts e checagem de fontes. Omissão absoluta de hardware: relação dado vs. informação, formatos de arquivos e periféricos.</w:t>
            </w:r>
          </w:p>
        </w:tc>
      </w:tr>
      <w:tr>
        <w:tc>
          <w:tcPr>
            <w:tcW w:type="dxa" w:w="1930"/>
            <w:shd w:fill="FFFFFF"/>
            <w:tcMar>
              <w:top w:w="60" w:type="dxa"/>
              <w:bottom w:w="60" w:type="dxa"/>
              <w:left w:w="80" w:type="dxa"/>
              <w:right w:w="80" w:type="dxa"/>
            </w:tcMar>
          </w:tcPr>
          <w:p>
            <w:pPr>
              <w:spacing w:before="0" w:after="0"/>
              <w:jc w:val="left"/>
            </w:pPr>
            <w:r>
              <w:rPr>
                <w:rFonts w:ascii="Garet" w:hAnsi="Garet"/>
                <w:b/>
                <w:color w:val="0E1039"/>
                <w:sz w:val="16"/>
              </w:rPr>
              <w:t>4º ano EF</w:t>
            </w:r>
          </w:p>
        </w:tc>
        <w:tc>
          <w:tcPr>
            <w:tcW w:type="dxa" w:w="1930"/>
            <w:shd w:fill="FFFFFF"/>
            <w:tcMar>
              <w:top w:w="60" w:type="dxa"/>
              <w:bottom w:w="60" w:type="dxa"/>
              <w:left w:w="80" w:type="dxa"/>
              <w:right w:w="80" w:type="dxa"/>
            </w:tcMar>
          </w:tcPr>
          <w:p>
            <w:pPr>
              <w:spacing w:before="0" w:after="0"/>
              <w:jc w:val="center"/>
            </w:pPr>
            <w:r>
              <w:rPr>
                <w:rFonts w:ascii="Garet" w:hAnsi="Garet"/>
                <w:b/>
                <w:color w:val="C0392B"/>
                <w:sz w:val="16"/>
              </w:rPr>
              <w:t>2 / 8 (25,0%)</w:t>
            </w:r>
          </w:p>
        </w:tc>
        <w:tc>
          <w:tcPr>
            <w:tcW w:type="dxa" w:w="1930"/>
            <w:shd w:fill="FFFFFF"/>
            <w:tcMar>
              <w:top w:w="60" w:type="dxa"/>
              <w:bottom w:w="60" w:type="dxa"/>
              <w:left w:w="80" w:type="dxa"/>
              <w:right w:w="80" w:type="dxa"/>
            </w:tcMar>
          </w:tcPr>
          <w:p>
            <w:pPr>
              <w:spacing w:before="0" w:after="0"/>
              <w:jc w:val="left"/>
            </w:pPr>
            <w:r>
              <w:rPr>
                <w:rFonts w:ascii="Garet" w:hAnsi="Garet"/>
                <w:sz w:val="16"/>
              </w:rPr>
              <w:t>EF04CO07, EF04CO08 (+ EF15CO01, 02, 04, 09)</w:t>
            </w:r>
          </w:p>
        </w:tc>
        <w:tc>
          <w:tcPr>
            <w:tcW w:type="dxa" w:w="1930"/>
            <w:shd w:fill="FFFFFF"/>
            <w:tcMar>
              <w:top w:w="60" w:type="dxa"/>
              <w:bottom w:w="60" w:type="dxa"/>
              <w:left w:w="80" w:type="dxa"/>
              <w:right w:w="80" w:type="dxa"/>
            </w:tcMar>
          </w:tcPr>
          <w:p>
            <w:pPr>
              <w:spacing w:before="0" w:after="0"/>
              <w:jc w:val="left"/>
            </w:pPr>
            <w:r>
              <w:rPr>
                <w:rFonts w:ascii="Garet" w:hAnsi="Garet"/>
                <w:color w:val="C0392B"/>
                <w:sz w:val="16"/>
              </w:rPr>
              <w:t>EF04CO01, EF04CO02, EF04CO03, EF04CO04, EF04CO05, EF04CO06</w:t>
            </w:r>
          </w:p>
        </w:tc>
        <w:tc>
          <w:tcPr>
            <w:tcW w:type="dxa" w:w="1930"/>
            <w:shd w:fill="FFFFFF"/>
            <w:tcMar>
              <w:top w:w="60" w:type="dxa"/>
              <w:bottom w:w="60" w:type="dxa"/>
              <w:left w:w="80" w:type="dxa"/>
              <w:right w:w="80" w:type="dxa"/>
            </w:tcMar>
          </w:tcPr>
          <w:p>
            <w:pPr>
              <w:spacing w:before="0" w:after="0"/>
              <w:jc w:val="left"/>
            </w:pPr>
            <w:r>
              <w:rPr>
                <w:rFonts w:ascii="Garet" w:hAnsi="Garet"/>
                <w:sz w:val="16"/>
              </w:rPr>
              <w:t>Maior gap do segmento. Ausência completa de criação e simulação de algoritmos, condicionais e identificação de componentes de rede.</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5º ano EF</w:t>
            </w:r>
          </w:p>
        </w:tc>
        <w:tc>
          <w:tcPr>
            <w:tcW w:type="dxa" w:w="1930"/>
            <w:shd w:fill="F8F9FD"/>
            <w:tcMar>
              <w:top w:w="60" w:type="dxa"/>
              <w:bottom w:w="60" w:type="dxa"/>
              <w:left w:w="80" w:type="dxa"/>
              <w:right w:w="80" w:type="dxa"/>
            </w:tcMar>
          </w:tcPr>
          <w:p>
            <w:pPr>
              <w:spacing w:before="0" w:after="0"/>
              <w:jc w:val="center"/>
            </w:pPr>
            <w:r>
              <w:rPr>
                <w:rFonts w:ascii="Garet" w:hAnsi="Garet"/>
                <w:b/>
                <w:color w:val="C0392B"/>
                <w:sz w:val="16"/>
              </w:rPr>
              <w:t>4 / 11 (36,4%)</w:t>
            </w:r>
          </w:p>
        </w:tc>
        <w:tc>
          <w:tcPr>
            <w:tcW w:type="dxa" w:w="1930"/>
            <w:shd w:fill="F8F9FD"/>
            <w:tcMar>
              <w:top w:w="60" w:type="dxa"/>
              <w:bottom w:w="60" w:type="dxa"/>
              <w:left w:w="80" w:type="dxa"/>
              <w:right w:w="80" w:type="dxa"/>
            </w:tcMar>
          </w:tcPr>
          <w:p>
            <w:pPr>
              <w:spacing w:before="0" w:after="0"/>
              <w:jc w:val="left"/>
            </w:pPr>
            <w:r>
              <w:rPr>
                <w:rFonts w:ascii="Garet" w:hAnsi="Garet"/>
                <w:sz w:val="16"/>
              </w:rPr>
              <w:t>EF05CO03, EF05CO04, EF05CO08, EF05CO09 (+ EF15CO)</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EF05CO01, EF05CO02, EF05CO05, EF05CO06, EF05CO07, EF05CO10, EF05CO11</w:t>
            </w:r>
          </w:p>
        </w:tc>
        <w:tc>
          <w:tcPr>
            <w:tcW w:type="dxa" w:w="1930"/>
            <w:shd w:fill="F8F9FD"/>
            <w:tcMar>
              <w:top w:w="60" w:type="dxa"/>
              <w:bottom w:w="60" w:type="dxa"/>
              <w:left w:w="80" w:type="dxa"/>
              <w:right w:w="80" w:type="dxa"/>
            </w:tcMar>
          </w:tcPr>
          <w:p>
            <w:pPr>
              <w:spacing w:before="0" w:after="0"/>
              <w:jc w:val="left"/>
            </w:pPr>
            <w:r>
              <w:rPr>
                <w:rFonts w:ascii="Garet" w:hAnsi="Garet"/>
                <w:sz w:val="16"/>
              </w:rPr>
              <w:t>Aborda algoritmos conceituais. Gaps em refinamento algorítmico, modularização, sistemas operacionais, software aplicativo e lixo eletrônico.</w:t>
            </w:r>
          </w:p>
        </w:tc>
      </w:tr>
    </w:tbl>
    <w:p>
      <w:pPr>
        <w:spacing w:before="0" w:after="80" w:line="276" w:lineRule="auto"/>
      </w:pPr>
      <w:r>
        <w:rPr>
          <w:rFonts w:ascii="Garet" w:hAnsi="Garet"/>
          <w:b w:val="0"/>
          <w:i w:val="0"/>
          <w:color w:val="1A1D36"/>
          <w:sz w:val="19"/>
        </w:rPr>
      </w:r>
    </w:p>
    <w:tbl>
      <w:tblPr>
        <w:tblW w:type="auto" w:w="0"/>
        <w:jc w:val="center"/>
        <w:tblLayout w:type="fixed"/>
        <w:tblLook w:firstColumn="1" w:firstRow="1" w:lastColumn="0" w:lastRow="0" w:noHBand="0" w:noVBand="1" w:val="04A0"/>
      </w:tblPr>
      <w:tblGrid>
        <w:gridCol w:w="9648"/>
      </w:tblGrid>
      <w:tr>
        <w:tc>
          <w:tcPr>
            <w:tcW w:type="dxa" w:w="9648"/>
            <w:shd w:fill="FEF8EC"/>
            <w:tcMar>
              <w:top w:w="100" w:type="dxa"/>
              <w:bottom w:w="100" w:type="dxa"/>
              <w:left w:w="150" w:type="dxa"/>
              <w:right w:w="150" w:type="dxa"/>
            </w:tcMar>
            <w:tcBorders>
              <w:top w:val="none"/>
              <w:bottom w:val="none"/>
              <w:left w:val="single" w:sz="24" w:space="0" w:color="B47314"/>
              <w:right w:val="none"/>
            </w:tcBorders>
          </w:tcPr>
          <w:p>
            <w:pPr>
              <w:spacing w:before="0" w:after="60"/>
            </w:pPr>
            <w:r>
              <w:rPr>
                <w:rFonts w:ascii="Garet" w:hAnsi="Garet"/>
                <w:b/>
                <w:color w:val="0E1039"/>
                <w:sz w:val="20"/>
              </w:rPr>
              <w:t>INCONSISTÊNCIAS EDITORIAIS DETECTADAS NO ENSINO FUNDAMENTAL ANOS INICIAIS:</w:t>
            </w:r>
          </w:p>
          <w:p>
            <w:pPr>
              <w:spacing w:before="40" w:after="40" w:line="276" w:lineRule="auto"/>
            </w:pPr>
            <w:r>
              <w:rPr>
                <w:rFonts w:ascii="Garet" w:hAnsi="Garet"/>
                <w:color w:val="1A1D36"/>
                <w:sz w:val="18"/>
              </w:rPr>
              <w:t>1. Duplicação de Arquivos no 1º, 2º e 3º Anos: Constatou-se que os arquivos 'bimestre-2.docx', 'bimestre-3.docx' e 'bimestre-4.docx' dessas três séries são réplicas binárias idênticas, compilando todas as quatro unidades em um único arquivo, enquanto o arquivo 'bimestre-1.docx' contém apenas a Unidade 1 isolada.</w:t>
            </w:r>
          </w:p>
          <w:p>
            <w:pPr>
              <w:spacing w:before="40" w:after="40" w:line="276" w:lineRule="auto"/>
            </w:pPr>
            <w:r>
              <w:rPr>
                <w:rFonts w:ascii="Garet" w:hAnsi="Garet"/>
                <w:color w:val="1A1D36"/>
                <w:sz w:val="18"/>
              </w:rPr>
              <w:t>2. Citação Imprópria no 4º Ano: No caderno do 4º ano (Bimestre 2), é citada a habilidade 'EF01CO01' (do 1º ano), evidenciando falha de revisão curricular.</w:t>
            </w:r>
          </w:p>
          <w:p>
            <w:pPr>
              <w:spacing w:before="40" w:after="40" w:line="276" w:lineRule="auto"/>
            </w:pPr>
            <w:r>
              <w:rPr>
                <w:rFonts w:ascii="Garet" w:hAnsi="Garet"/>
                <w:color w:val="1A1D36"/>
                <w:sz w:val="18"/>
              </w:rPr>
              <w:t>3. Omissão das Habilidades de Etapa EF15CO: Das 9 habilidades do bloco transversal EF15CO, cinco estão ausentes: EF15CO03, EF15CO05 (hardware e interfaces), EF15CO06 (representação digital), EF15CO07 (digitalização de som e imagem) e EF15CO08 (arquitetura básica).</w:t>
            </w:r>
          </w:p>
        </w:tc>
      </w:tr>
    </w:tbl>
    <w:p>
      <w:pPr>
        <w:spacing w:before="0" w:after="80"/>
      </w:pPr>
    </w:p>
    <w:p>
      <w:pPr>
        <w:keepNext/>
        <w:spacing w:before="280" w:after="80"/>
      </w:pPr>
      <w:r>
        <w:rPr>
          <w:rFonts w:ascii="Garet" w:hAnsi="Garet"/>
          <w:b/>
          <w:color w:val="0E1039"/>
          <w:sz w:val="22"/>
        </w:rPr>
        <w:t>5.2 Ensino Fundamental — Anos Finais (6º ao 9º ano)</w:t>
      </w:r>
    </w:p>
    <w:p>
      <w:pPr>
        <w:spacing w:before="0" w:after="80" w:line="276" w:lineRule="auto"/>
      </w:pPr>
      <w:r>
        <w:rPr>
          <w:rFonts w:ascii="Garet" w:hAnsi="Garet"/>
          <w:b w:val="0"/>
          <w:i w:val="0"/>
          <w:color w:val="1A1D36"/>
          <w:sz w:val="19"/>
        </w:rPr>
        <w:t>Nos Anos Finais, a BNCC estabelece 42 habilidades específicas ano a ano mais 12 habilidades de etapa transversal (bloco EF69CO), totalizando 54 habilidades normativas. A coleção cita 21 habilidades (38,9%), registrando 33 gaps.</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1584"/>
        <w:gridCol w:w="1440"/>
        <w:gridCol w:w="2016"/>
        <w:gridCol w:w="2016"/>
        <w:gridCol w:w="2592"/>
      </w:tblGrid>
      <w:tr>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Ano Escolar</w:t>
            </w:r>
          </w:p>
        </w:tc>
        <w:tc>
          <w:tcPr>
            <w:tcW w:type="dxa" w:w="1930"/>
            <w:shd w:fill="0E1039"/>
            <w:tcMar>
              <w:top w:w="70" w:type="dxa"/>
              <w:bottom w:w="70" w:type="dxa"/>
              <w:left w:w="80" w:type="dxa"/>
              <w:right w:w="80" w:type="dxa"/>
            </w:tcMar>
          </w:tcPr>
          <w:p>
            <w:pPr>
              <w:spacing w:before="0" w:after="0"/>
              <w:jc w:val="center"/>
            </w:pPr>
            <w:r>
              <w:rPr>
                <w:rFonts w:ascii="Garet" w:hAnsi="Garet"/>
                <w:b/>
                <w:color w:val="FFFFFF"/>
                <w:sz w:val="16"/>
              </w:rPr>
              <w:t>Cobertura</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Habilidades Atendidas</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Habilidades Faltantes (Gaps)</w:t>
            </w:r>
          </w:p>
        </w:tc>
        <w:tc>
          <w:tcPr>
            <w:tcW w:type="dxa" w:w="1930"/>
            <w:shd w:fill="0E1039"/>
            <w:tcMar>
              <w:top w:w="70" w:type="dxa"/>
              <w:bottom w:w="70" w:type="dxa"/>
              <w:left w:w="80" w:type="dxa"/>
              <w:right w:w="80" w:type="dxa"/>
            </w:tcMar>
          </w:tcPr>
          <w:p>
            <w:pPr>
              <w:spacing w:before="0" w:after="0"/>
              <w:jc w:val="left"/>
            </w:pPr>
            <w:r>
              <w:rPr>
                <w:rFonts w:ascii="Garet" w:hAnsi="Garet"/>
                <w:b/>
                <w:color w:val="FFFFFF"/>
                <w:sz w:val="16"/>
              </w:rPr>
              <w:t>Diagnóstico Pedagógico</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6º ano EF</w:t>
            </w:r>
          </w:p>
        </w:tc>
        <w:tc>
          <w:tcPr>
            <w:tcW w:type="dxa" w:w="1930"/>
            <w:shd w:fill="F8F9FD"/>
            <w:tcMar>
              <w:top w:w="60" w:type="dxa"/>
              <w:bottom w:w="60" w:type="dxa"/>
              <w:left w:w="80" w:type="dxa"/>
              <w:right w:w="80" w:type="dxa"/>
            </w:tcMar>
          </w:tcPr>
          <w:p>
            <w:pPr>
              <w:spacing w:before="0" w:after="0"/>
              <w:jc w:val="center"/>
            </w:pPr>
            <w:r>
              <w:rPr>
                <w:rFonts w:ascii="Garet" w:hAnsi="Garet"/>
                <w:b/>
                <w:color w:val="C0392B"/>
                <w:sz w:val="16"/>
              </w:rPr>
              <w:t>5 / 10 (50,0%)</w:t>
            </w:r>
          </w:p>
        </w:tc>
        <w:tc>
          <w:tcPr>
            <w:tcW w:type="dxa" w:w="1930"/>
            <w:shd w:fill="F8F9FD"/>
            <w:tcMar>
              <w:top w:w="60" w:type="dxa"/>
              <w:bottom w:w="60" w:type="dxa"/>
              <w:left w:w="80" w:type="dxa"/>
              <w:right w:w="80" w:type="dxa"/>
            </w:tcMar>
          </w:tcPr>
          <w:p>
            <w:pPr>
              <w:spacing w:before="0" w:after="0"/>
              <w:jc w:val="left"/>
            </w:pPr>
            <w:r>
              <w:rPr>
                <w:rFonts w:ascii="Garet" w:hAnsi="Garet"/>
                <w:sz w:val="16"/>
              </w:rPr>
              <w:t>EF06CO01, EF06CO03, EF06CO05, EF06CO07, EF06CO08</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EF06CO02, EF06CO04, EF06CO06, EF06CO09, EF06CO10</w:t>
            </w:r>
          </w:p>
        </w:tc>
        <w:tc>
          <w:tcPr>
            <w:tcW w:type="dxa" w:w="1930"/>
            <w:shd w:fill="F8F9FD"/>
            <w:tcMar>
              <w:top w:w="60" w:type="dxa"/>
              <w:bottom w:w="60" w:type="dxa"/>
              <w:left w:w="80" w:type="dxa"/>
              <w:right w:w="80" w:type="dxa"/>
            </w:tcMar>
          </w:tcPr>
          <w:p>
            <w:pPr>
              <w:spacing w:before="0" w:after="0"/>
              <w:jc w:val="left"/>
            </w:pPr>
            <w:r>
              <w:rPr>
                <w:rFonts w:ascii="Garet" w:hAnsi="Garet"/>
                <w:sz w:val="16"/>
              </w:rPr>
              <w:t>Foca em bolhas de algoritmos de feed. Omissão crítica: programação de algoritmos com laços/seleção (EF06CO02) e software livre (EF06CO10).</w:t>
            </w:r>
          </w:p>
        </w:tc>
      </w:tr>
      <w:tr>
        <w:tc>
          <w:tcPr>
            <w:tcW w:type="dxa" w:w="1930"/>
            <w:shd w:fill="FFFFFF"/>
            <w:tcMar>
              <w:top w:w="60" w:type="dxa"/>
              <w:bottom w:w="60" w:type="dxa"/>
              <w:left w:w="80" w:type="dxa"/>
              <w:right w:w="80" w:type="dxa"/>
            </w:tcMar>
          </w:tcPr>
          <w:p>
            <w:pPr>
              <w:spacing w:before="0" w:after="0"/>
              <w:jc w:val="left"/>
            </w:pPr>
            <w:r>
              <w:rPr>
                <w:rFonts w:ascii="Garet" w:hAnsi="Garet"/>
                <w:b/>
                <w:color w:val="0E1039"/>
                <w:sz w:val="16"/>
              </w:rPr>
              <w:t>7º ano EF</w:t>
            </w:r>
          </w:p>
        </w:tc>
        <w:tc>
          <w:tcPr>
            <w:tcW w:type="dxa" w:w="1930"/>
            <w:shd w:fill="FFFFFF"/>
            <w:tcMar>
              <w:top w:w="60" w:type="dxa"/>
              <w:bottom w:w="60" w:type="dxa"/>
              <w:left w:w="80" w:type="dxa"/>
              <w:right w:w="80" w:type="dxa"/>
            </w:tcMar>
          </w:tcPr>
          <w:p>
            <w:pPr>
              <w:spacing w:before="0" w:after="0"/>
              <w:jc w:val="center"/>
            </w:pPr>
            <w:r>
              <w:rPr>
                <w:rFonts w:ascii="Garet" w:hAnsi="Garet"/>
                <w:b/>
                <w:color w:val="B47314"/>
                <w:sz w:val="16"/>
              </w:rPr>
              <w:t>5 / 11 (45,5%)</w:t>
            </w:r>
          </w:p>
        </w:tc>
        <w:tc>
          <w:tcPr>
            <w:tcW w:type="dxa" w:w="1930"/>
            <w:shd w:fill="FFFFFF"/>
            <w:tcMar>
              <w:top w:w="60" w:type="dxa"/>
              <w:bottom w:w="60" w:type="dxa"/>
              <w:left w:w="80" w:type="dxa"/>
              <w:right w:w="80" w:type="dxa"/>
            </w:tcMar>
          </w:tcPr>
          <w:p>
            <w:pPr>
              <w:spacing w:before="0" w:after="0"/>
              <w:jc w:val="left"/>
            </w:pPr>
            <w:r>
              <w:rPr>
                <w:rFonts w:ascii="Garet" w:hAnsi="Garet"/>
                <w:sz w:val="16"/>
              </w:rPr>
              <w:t>EF07CO01, EF07CO02, EF07CO06, EF07CO07, EF07CO08</w:t>
            </w:r>
          </w:p>
        </w:tc>
        <w:tc>
          <w:tcPr>
            <w:tcW w:type="dxa" w:w="1930"/>
            <w:shd w:fill="FFFFFF"/>
            <w:tcMar>
              <w:top w:w="60" w:type="dxa"/>
              <w:bottom w:w="60" w:type="dxa"/>
              <w:left w:w="80" w:type="dxa"/>
              <w:right w:w="80" w:type="dxa"/>
            </w:tcMar>
          </w:tcPr>
          <w:p>
            <w:pPr>
              <w:spacing w:before="0" w:after="0"/>
              <w:jc w:val="left"/>
            </w:pPr>
            <w:r>
              <w:rPr>
                <w:rFonts w:ascii="Garet" w:hAnsi="Garet"/>
                <w:color w:val="C0392B"/>
                <w:sz w:val="16"/>
              </w:rPr>
              <w:t>EF07CO03, EF07CO04, EF07CO05, EF07CO09, EF07CO10, EF07CO11</w:t>
            </w:r>
          </w:p>
        </w:tc>
        <w:tc>
          <w:tcPr>
            <w:tcW w:type="dxa" w:w="1930"/>
            <w:shd w:fill="FFFFFF"/>
            <w:tcMar>
              <w:top w:w="60" w:type="dxa"/>
              <w:bottom w:w="60" w:type="dxa"/>
              <w:left w:w="80" w:type="dxa"/>
              <w:right w:w="80" w:type="dxa"/>
            </w:tcMar>
          </w:tcPr>
          <w:p>
            <w:pPr>
              <w:spacing w:before="0" w:after="0"/>
              <w:jc w:val="left"/>
            </w:pPr>
            <w:r>
              <w:rPr>
                <w:rFonts w:ascii="Garet" w:hAnsi="Garet"/>
                <w:sz w:val="16"/>
              </w:rPr>
              <w:t>Trabalha representação de dados. Gaps severos em propriedades básicas de grafos (EF07CO04), programação modular colaborativa e descarte eletrônico.</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8º ano EF</w:t>
            </w:r>
          </w:p>
        </w:tc>
        <w:tc>
          <w:tcPr>
            <w:tcW w:type="dxa" w:w="1930"/>
            <w:shd w:fill="F8F9FD"/>
            <w:tcMar>
              <w:top w:w="60" w:type="dxa"/>
              <w:bottom w:w="60" w:type="dxa"/>
              <w:left w:w="80" w:type="dxa"/>
              <w:right w:w="80" w:type="dxa"/>
            </w:tcMar>
          </w:tcPr>
          <w:p>
            <w:pPr>
              <w:spacing w:before="0" w:after="0"/>
              <w:jc w:val="center"/>
            </w:pPr>
            <w:r>
              <w:rPr>
                <w:rFonts w:ascii="Garet" w:hAnsi="Garet"/>
                <w:b/>
                <w:color w:val="B47314"/>
                <w:sz w:val="16"/>
              </w:rPr>
              <w:t>6 / 11 (54,5%)</w:t>
            </w:r>
          </w:p>
        </w:tc>
        <w:tc>
          <w:tcPr>
            <w:tcW w:type="dxa" w:w="1930"/>
            <w:shd w:fill="F8F9FD"/>
            <w:tcMar>
              <w:top w:w="60" w:type="dxa"/>
              <w:bottom w:w="60" w:type="dxa"/>
              <w:left w:w="80" w:type="dxa"/>
              <w:right w:w="80" w:type="dxa"/>
            </w:tcMar>
          </w:tcPr>
          <w:p>
            <w:pPr>
              <w:spacing w:before="0" w:after="0"/>
              <w:jc w:val="left"/>
            </w:pPr>
            <w:r>
              <w:rPr>
                <w:rFonts w:ascii="Garet" w:hAnsi="Garet"/>
                <w:sz w:val="16"/>
              </w:rPr>
              <w:t>EF08CO01, EF08CO03, EF08CO05, EF08CO06, EF08CO07, EF08CO08</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EF08CO02, EF08CO04, EF08CO09, EF08CO10, EF08CO11</w:t>
            </w:r>
          </w:p>
        </w:tc>
        <w:tc>
          <w:tcPr>
            <w:tcW w:type="dxa" w:w="1930"/>
            <w:shd w:fill="F8F9FD"/>
            <w:tcMar>
              <w:top w:w="60" w:type="dxa"/>
              <w:bottom w:w="60" w:type="dxa"/>
              <w:left w:w="80" w:type="dxa"/>
              <w:right w:w="80" w:type="dxa"/>
            </w:tcMar>
          </w:tcPr>
          <w:p>
            <w:pPr>
              <w:spacing w:before="0" w:after="0"/>
              <w:jc w:val="left"/>
            </w:pPr>
            <w:r>
              <w:rPr>
                <w:rFonts w:ascii="Garet" w:hAnsi="Garet"/>
                <w:sz w:val="16"/>
              </w:rPr>
              <w:t>Trabalha segurança de dados. Omissão severa de construção de programas com funções e modularização (EF08CO02, 04) e lixo eletrônico.</w:t>
            </w:r>
          </w:p>
        </w:tc>
      </w:tr>
      <w:tr>
        <w:tc>
          <w:tcPr>
            <w:tcW w:type="dxa" w:w="1930"/>
            <w:shd w:fill="FFFFFF"/>
            <w:tcMar>
              <w:top w:w="60" w:type="dxa"/>
              <w:bottom w:w="60" w:type="dxa"/>
              <w:left w:w="80" w:type="dxa"/>
              <w:right w:w="80" w:type="dxa"/>
            </w:tcMar>
          </w:tcPr>
          <w:p>
            <w:pPr>
              <w:spacing w:before="0" w:after="0"/>
              <w:jc w:val="left"/>
            </w:pPr>
            <w:r>
              <w:rPr>
                <w:rFonts w:ascii="Garet" w:hAnsi="Garet"/>
                <w:b/>
                <w:color w:val="0E1039"/>
                <w:sz w:val="16"/>
              </w:rPr>
              <w:t>9º ano EF</w:t>
            </w:r>
          </w:p>
        </w:tc>
        <w:tc>
          <w:tcPr>
            <w:tcW w:type="dxa" w:w="1930"/>
            <w:shd w:fill="FFFFFF"/>
            <w:tcMar>
              <w:top w:w="60" w:type="dxa"/>
              <w:bottom w:w="60" w:type="dxa"/>
              <w:left w:w="80" w:type="dxa"/>
              <w:right w:w="80" w:type="dxa"/>
            </w:tcMar>
          </w:tcPr>
          <w:p>
            <w:pPr>
              <w:spacing w:before="0" w:after="0"/>
              <w:jc w:val="center"/>
            </w:pPr>
            <w:r>
              <w:rPr>
                <w:rFonts w:ascii="Garet" w:hAnsi="Garet"/>
                <w:b/>
                <w:color w:val="C0392B"/>
                <w:sz w:val="16"/>
              </w:rPr>
              <w:t>5 / 10 (50,0%)</w:t>
            </w:r>
          </w:p>
        </w:tc>
        <w:tc>
          <w:tcPr>
            <w:tcW w:type="dxa" w:w="1930"/>
            <w:shd w:fill="FFFFFF"/>
            <w:tcMar>
              <w:top w:w="60" w:type="dxa"/>
              <w:bottom w:w="60" w:type="dxa"/>
              <w:left w:w="80" w:type="dxa"/>
              <w:right w:w="80" w:type="dxa"/>
            </w:tcMar>
          </w:tcPr>
          <w:p>
            <w:pPr>
              <w:spacing w:before="0" w:after="0"/>
              <w:jc w:val="left"/>
            </w:pPr>
            <w:r>
              <w:rPr>
                <w:rFonts w:ascii="Garet" w:hAnsi="Garet"/>
                <w:sz w:val="16"/>
              </w:rPr>
              <w:t>EF09CO04, EF09CO05, EF09CO06, EF09CO07, EF09CO08</w:t>
            </w:r>
          </w:p>
        </w:tc>
        <w:tc>
          <w:tcPr>
            <w:tcW w:type="dxa" w:w="1930"/>
            <w:shd w:fill="FFFFFF"/>
            <w:tcMar>
              <w:top w:w="60" w:type="dxa"/>
              <w:bottom w:w="60" w:type="dxa"/>
              <w:left w:w="80" w:type="dxa"/>
              <w:right w:w="80" w:type="dxa"/>
            </w:tcMar>
          </w:tcPr>
          <w:p>
            <w:pPr>
              <w:spacing w:before="0" w:after="0"/>
              <w:jc w:val="left"/>
            </w:pPr>
            <w:r>
              <w:rPr>
                <w:rFonts w:ascii="Garet" w:hAnsi="Garet"/>
                <w:color w:val="C0392B"/>
                <w:sz w:val="16"/>
              </w:rPr>
              <w:t>EF09CO01, EF09CO02, EF09CO03, EF09CO09, EF09CO10</w:t>
            </w:r>
          </w:p>
        </w:tc>
        <w:tc>
          <w:tcPr>
            <w:tcW w:type="dxa" w:w="1930"/>
            <w:shd w:fill="FFFFFF"/>
            <w:tcMar>
              <w:top w:w="60" w:type="dxa"/>
              <w:bottom w:w="60" w:type="dxa"/>
              <w:left w:w="80" w:type="dxa"/>
              <w:right w:w="80" w:type="dxa"/>
            </w:tcMar>
          </w:tcPr>
          <w:p>
            <w:pPr>
              <w:spacing w:before="0" w:after="0"/>
              <w:jc w:val="left"/>
            </w:pPr>
            <w:r>
              <w:rPr>
                <w:rFonts w:ascii="Garet" w:hAnsi="Garet"/>
                <w:sz w:val="16"/>
              </w:rPr>
              <w:t>Conclusão com ensaio crítico. Omissão dos tópicos mais nobres da BNCC: estruturas de dados em matrizes (EF09CO01) e algoritmos de busca/ordenação (EF09CO02, 03).</w:t>
            </w:r>
          </w:p>
        </w:tc>
      </w:tr>
      <w:tr>
        <w:tc>
          <w:tcPr>
            <w:tcW w:type="dxa" w:w="1930"/>
            <w:shd w:fill="F8F9FD"/>
            <w:tcMar>
              <w:top w:w="60" w:type="dxa"/>
              <w:bottom w:w="60" w:type="dxa"/>
              <w:left w:w="80" w:type="dxa"/>
              <w:right w:w="80" w:type="dxa"/>
            </w:tcMar>
          </w:tcPr>
          <w:p>
            <w:pPr>
              <w:spacing w:before="0" w:after="0"/>
              <w:jc w:val="left"/>
            </w:pPr>
            <w:r>
              <w:rPr>
                <w:rFonts w:ascii="Garet" w:hAnsi="Garet"/>
                <w:b/>
                <w:color w:val="0E1039"/>
                <w:sz w:val="16"/>
              </w:rPr>
              <w:t>Etapa 6º-9º (EF69CO)</w:t>
            </w:r>
          </w:p>
        </w:tc>
        <w:tc>
          <w:tcPr>
            <w:tcW w:type="dxa" w:w="1930"/>
            <w:shd w:fill="F8F9FD"/>
            <w:tcMar>
              <w:top w:w="60" w:type="dxa"/>
              <w:bottom w:w="60" w:type="dxa"/>
              <w:left w:w="80" w:type="dxa"/>
              <w:right w:w="80" w:type="dxa"/>
            </w:tcMar>
          </w:tcPr>
          <w:p>
            <w:pPr>
              <w:spacing w:before="0" w:after="0"/>
              <w:jc w:val="center"/>
            </w:pPr>
            <w:r>
              <w:rPr>
                <w:rFonts w:ascii="Garet" w:hAnsi="Garet"/>
                <w:b/>
                <w:color w:val="C0392B"/>
                <w:sz w:val="16"/>
              </w:rPr>
              <w:t>0 / 12 (0,0%)</w:t>
            </w:r>
          </w:p>
        </w:tc>
        <w:tc>
          <w:tcPr>
            <w:tcW w:type="dxa" w:w="1930"/>
            <w:shd w:fill="F8F9FD"/>
            <w:tcMar>
              <w:top w:w="60" w:type="dxa"/>
              <w:bottom w:w="60" w:type="dxa"/>
              <w:left w:w="80" w:type="dxa"/>
              <w:right w:w="80" w:type="dxa"/>
            </w:tcMar>
          </w:tcPr>
          <w:p>
            <w:pPr>
              <w:spacing w:before="0" w:after="0"/>
              <w:jc w:val="left"/>
            </w:pPr>
            <w:r>
              <w:rPr>
                <w:rFonts w:ascii="Garet" w:hAnsi="Garet"/>
                <w:sz w:val="16"/>
              </w:rPr>
              <w:t>NENHUMA HABILIDADE CITADA</w:t>
            </w:r>
          </w:p>
        </w:tc>
        <w:tc>
          <w:tcPr>
            <w:tcW w:type="dxa" w:w="1930"/>
            <w:shd w:fill="F8F9FD"/>
            <w:tcMar>
              <w:top w:w="60" w:type="dxa"/>
              <w:bottom w:w="60" w:type="dxa"/>
              <w:left w:w="80" w:type="dxa"/>
              <w:right w:w="80" w:type="dxa"/>
            </w:tcMar>
          </w:tcPr>
          <w:p>
            <w:pPr>
              <w:spacing w:before="0" w:after="0"/>
              <w:jc w:val="left"/>
            </w:pPr>
            <w:r>
              <w:rPr>
                <w:rFonts w:ascii="Garet" w:hAnsi="Garet"/>
                <w:color w:val="C0392B"/>
                <w:sz w:val="16"/>
              </w:rPr>
              <w:t>EF69CO01 até EF69CO12 (12 habilidades)</w:t>
            </w:r>
          </w:p>
        </w:tc>
        <w:tc>
          <w:tcPr>
            <w:tcW w:type="dxa" w:w="1930"/>
            <w:shd w:fill="F8F9FD"/>
            <w:tcMar>
              <w:top w:w="60" w:type="dxa"/>
              <w:bottom w:w="60" w:type="dxa"/>
              <w:left w:w="80" w:type="dxa"/>
              <w:right w:w="80" w:type="dxa"/>
            </w:tcMar>
          </w:tcPr>
          <w:p>
            <w:pPr>
              <w:spacing w:before="0" w:after="0"/>
              <w:jc w:val="left"/>
            </w:pPr>
            <w:r>
              <w:rPr>
                <w:rFonts w:ascii="Garet" w:hAnsi="Garet"/>
                <w:sz w:val="16"/>
              </w:rPr>
              <w:t>OMISSÃO TOTAL. Nenhuma das habilidades do bloco de etapa de redes, transmissão de dados em pacotes, TCP/IP, cliente-servidor e criptografia foi associada.</w:t>
            </w:r>
          </w:p>
        </w:tc>
      </w:tr>
    </w:tbl>
    <w:p>
      <w:pPr>
        <w:spacing w:before="0" w:after="80" w:line="276" w:lineRule="auto"/>
      </w:pPr>
      <w:r>
        <w:rPr>
          <w:rFonts w:ascii="Garet" w:hAnsi="Garet"/>
          <w:b w:val="0"/>
          <w:i w:val="0"/>
          <w:color w:val="1A1D36"/>
          <w:sz w:val="19"/>
        </w:rPr>
      </w:r>
    </w:p>
    <w:p>
      <w:pPr>
        <w:keepNext/>
        <w:spacing w:before="280" w:after="80"/>
      </w:pPr>
      <w:r>
        <w:rPr>
          <w:rFonts w:ascii="Garet" w:hAnsi="Garet"/>
          <w:b/>
          <w:color w:val="0E1039"/>
          <w:sz w:val="22"/>
        </w:rPr>
        <w:t>5.3 Ensino Médio (1ª a 3ª série) — Radiografia Completa Unidade por Unidade e Diagnóstico de Conformidade</w:t>
      </w:r>
    </w:p>
    <w:p>
      <w:pPr>
        <w:spacing w:before="0" w:after="80" w:line="276" w:lineRule="auto"/>
      </w:pPr>
      <w:r>
        <w:rPr>
          <w:rFonts w:ascii="Garet" w:hAnsi="Garet"/>
          <w:b w:val="0"/>
          <w:i w:val="0"/>
          <w:color w:val="1A1D36"/>
          <w:sz w:val="19"/>
        </w:rPr>
        <w:t>A análise do Ensino Médio na coleção «Entre Redes» revela uma dualidade marcante: de um lado, do ponto de vista de conformidade estrita com a BNCC Computação, o segmento apresenta 0% de atendimento formal (26 habilidades ausentes de 26); de outro lado, sob a ótica de Educação Midiática e Cidadania Digital, o material apresenta uma arquitetura pedagógica sofisticada, articulada aos critérios do PNLD de Educação Digital (itens a–k) e voltada para a formação de repertório para o ENEM e vestibulares.</w:t>
      </w:r>
    </w:p>
    <w:tbl>
      <w:tblPr>
        <w:tblW w:type="auto" w:w="0"/>
        <w:jc w:val="center"/>
        <w:tblLayout w:type="fixed"/>
        <w:tblLook w:firstColumn="1" w:firstRow="1" w:lastColumn="0" w:lastRow="0" w:noHBand="0" w:noVBand="1" w:val="04A0"/>
      </w:tblPr>
      <w:tblGrid>
        <w:gridCol w:w="9648"/>
      </w:tblGrid>
      <w:tr>
        <w:tc>
          <w:tcPr>
            <w:tcW w:type="dxa" w:w="9648"/>
            <w:shd w:fill="FEF8EC"/>
            <w:tcMar>
              <w:top w:w="100" w:type="dxa"/>
              <w:bottom w:w="100" w:type="dxa"/>
              <w:left w:w="150" w:type="dxa"/>
              <w:right w:w="150" w:type="dxa"/>
            </w:tcMar>
            <w:tcBorders>
              <w:top w:val="none"/>
              <w:bottom w:val="none"/>
              <w:left w:val="single" w:sz="24" w:space="0" w:color="B47314"/>
              <w:right w:val="none"/>
            </w:tcBorders>
          </w:tcPr>
          <w:p>
            <w:pPr>
              <w:spacing w:before="0" w:after="60"/>
            </w:pPr>
            <w:r>
              <w:rPr>
                <w:rFonts w:ascii="Garet" w:hAnsi="Garet"/>
                <w:b/>
                <w:color w:val="0E1039"/>
                <w:sz w:val="20"/>
              </w:rPr>
              <w:t>SITUAÇÃO REGULATÓRIA DO ENSINO MÉDIO NA COLEÇÃO:</w:t>
            </w:r>
          </w:p>
          <w:p>
            <w:pPr>
              <w:spacing w:before="40" w:after="40" w:line="276" w:lineRule="auto"/>
            </w:pPr>
            <w:r>
              <w:rPr>
                <w:rFonts w:ascii="Garet" w:hAnsi="Garet"/>
                <w:color w:val="1A1D36"/>
                <w:sz w:val="18"/>
              </w:rPr>
              <w:t>1. Ressalva Editorial Explícita: Em todos os 12 cadernos do Ensino Médio analisados, os autores registraram na abertura metodológica: «As correlações com a BNCC Computação para o Ensino Médio devem passar por validação editorial final».</w:t>
            </w:r>
          </w:p>
          <w:p>
            <w:pPr>
              <w:spacing w:before="40" w:after="40" w:line="276" w:lineRule="auto"/>
            </w:pPr>
            <w:r>
              <w:rPr>
                <w:rFonts w:ascii="Garet" w:hAnsi="Garet"/>
                <w:color w:val="1A1D36"/>
                <w:sz w:val="18"/>
              </w:rPr>
              <w:t>2. Zero Códigos Alfanuméricos de Computação: Não há sequer um único código da BNCC Computação (EM13CO01 a EM13CO26) indexado nos planejamentos semanais.</w:t>
            </w:r>
          </w:p>
          <w:p>
            <w:pPr>
              <w:spacing w:before="40" w:after="40" w:line="276" w:lineRule="auto"/>
            </w:pPr>
            <w:r>
              <w:rPr>
                <w:rFonts w:ascii="Garet" w:hAnsi="Garet"/>
                <w:color w:val="1A1D36"/>
                <w:sz w:val="18"/>
              </w:rPr>
              <w:t>3. Foco em Letramento Sociotécnico: Os cadernos cobrem intensamente Cultura Digital, Ética e Filosofia da Tecnologia, mas omitem totalmente código computacional real, estruturas de dados, hardware e protocolos de rede.</w:t>
            </w:r>
          </w:p>
        </w:tc>
      </w:tr>
    </w:tbl>
    <w:p>
      <w:pPr>
        <w:spacing w:before="0" w:after="80"/>
      </w:pPr>
    </w:p>
    <w:p>
      <w:pPr>
        <w:keepNext/>
        <w:spacing w:before="180" w:after="60"/>
      </w:pPr>
      <w:r>
        <w:rPr>
          <w:rFonts w:ascii="Garet" w:hAnsi="Garet"/>
          <w:b/>
          <w:color w:val="8C86AD"/>
          <w:sz w:val="20"/>
        </w:rPr>
        <w:t>Quadro Consolidado das 12 Unidades do Ensino Médio</w:t>
      </w:r>
    </w:p>
    <w:p>
      <w:pPr>
        <w:spacing w:before="0" w:after="80" w:line="276" w:lineRule="auto"/>
      </w:pPr>
      <w:r>
        <w:rPr>
          <w:rFonts w:ascii="Garet" w:hAnsi="Garet"/>
          <w:b w:val="0"/>
          <w:i w:val="0"/>
          <w:color w:val="1A1D36"/>
          <w:sz w:val="19"/>
        </w:rPr>
        <w:t>Cada uma das 3 séries do Ensino Médio está estruturada em 4 bimestres de 7 semanas (desenhados para 1 aula semanal de percurso essencial), com personagens centrais contínuos e entrega de produtos concretos pelos estudantes:</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1440"/>
        <w:gridCol w:w="2160"/>
        <w:gridCol w:w="2448"/>
        <w:gridCol w:w="2304"/>
        <w:gridCol w:w="1584"/>
      </w:tblGrid>
      <w:tr>
        <w:tc>
          <w:tcPr>
            <w:tcW w:type="dxa" w:w="1930"/>
            <w:shd w:fill="0E1039"/>
            <w:tcMar>
              <w:top w:w="70" w:type="dxa"/>
              <w:bottom w:w="70" w:type="dxa"/>
              <w:left w:w="70" w:type="dxa"/>
              <w:right w:w="70" w:type="dxa"/>
            </w:tcMar>
          </w:tcPr>
          <w:p>
            <w:pPr>
              <w:spacing w:before="0" w:after="0"/>
              <w:jc w:val="center"/>
            </w:pPr>
            <w:r>
              <w:rPr>
                <w:rFonts w:ascii="Garet" w:hAnsi="Garet"/>
                <w:b/>
                <w:color w:val="FFFFFF"/>
                <w:sz w:val="16"/>
              </w:rPr>
              <w:t>Série / Bim.</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Título da Unidade</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Tema Gerador &amp; Pergunta Central</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Produto Final do Estudante</w:t>
            </w:r>
          </w:p>
        </w:tc>
        <w:tc>
          <w:tcPr>
            <w:tcW w:type="dxa" w:w="1930"/>
            <w:shd w:fill="0E1039"/>
            <w:tcMar>
              <w:top w:w="70" w:type="dxa"/>
              <w:bottom w:w="70" w:type="dxa"/>
              <w:left w:w="70" w:type="dxa"/>
              <w:right w:w="70" w:type="dxa"/>
            </w:tcMar>
          </w:tcPr>
          <w:p>
            <w:pPr>
              <w:spacing w:before="0" w:after="0"/>
              <w:jc w:val="center"/>
            </w:pPr>
            <w:r>
              <w:rPr>
                <w:rFonts w:ascii="Garet" w:hAnsi="Garet"/>
                <w:b/>
                <w:color w:val="FFFFFF"/>
                <w:sz w:val="16"/>
              </w:rPr>
              <w:t>Critérios &amp; PC</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1ª série · B1</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1: Quem sou eu no ambiente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Como os meus rastros de dados constroem um perfil invisível — e quem é o dono dele?</w:t>
            </w:r>
          </w:p>
        </w:tc>
        <w:tc>
          <w:tcPr>
            <w:tcW w:type="dxa" w:w="1930"/>
            <w:shd w:fill="F8F9FD"/>
            <w:tcMar>
              <w:top w:w="50" w:type="dxa"/>
              <w:bottom w:w="50" w:type="dxa"/>
              <w:left w:w="70" w:type="dxa"/>
              <w:right w:w="70" w:type="dxa"/>
            </w:tcMar>
          </w:tcPr>
          <w:p>
            <w:pPr>
              <w:spacing w:before="0" w:after="0"/>
              <w:jc w:val="left"/>
            </w:pPr>
            <w:r>
              <w:rPr>
                <w:rFonts w:ascii="Garet" w:hAnsi="Garet"/>
                <w:sz w:val="15"/>
              </w:rPr>
              <w:t>Mapa da pegada digital pessoal e regras de identidade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PNLD: a, d, e, i, k</w:t>
              <w:br/>
              <w:t>PC: Decomposição + Abstração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1ª série · B2</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2: Como as redes sociais funcionam sobre mim?</w:t>
            </w:r>
          </w:p>
        </w:tc>
        <w:tc>
          <w:tcPr>
            <w:tcW w:type="dxa" w:w="1930"/>
            <w:shd w:fill="FFFFFF"/>
            <w:tcMar>
              <w:top w:w="50" w:type="dxa"/>
              <w:bottom w:w="50" w:type="dxa"/>
              <w:left w:w="70" w:type="dxa"/>
              <w:right w:w="70" w:type="dxa"/>
            </w:tcMar>
          </w:tcPr>
          <w:p>
            <w:pPr>
              <w:spacing w:before="0" w:after="0"/>
              <w:jc w:val="left"/>
            </w:pPr>
            <w:r>
              <w:rPr>
                <w:rFonts w:ascii="Garet" w:hAnsi="Garet"/>
                <w:sz w:val="15"/>
              </w:rPr>
              <w:t>Se o serviço é gratuito, qual é o produto — e qual é o preço da minha atenção?</w:t>
            </w:r>
          </w:p>
        </w:tc>
        <w:tc>
          <w:tcPr>
            <w:tcW w:type="dxa" w:w="1930"/>
            <w:shd w:fill="FFFFFF"/>
            <w:tcMar>
              <w:top w:w="50" w:type="dxa"/>
              <w:bottom w:w="50" w:type="dxa"/>
              <w:left w:w="70" w:type="dxa"/>
              <w:right w:w="70" w:type="dxa"/>
            </w:tcMar>
          </w:tcPr>
          <w:p>
            <w:pPr>
              <w:spacing w:before="0" w:after="0"/>
              <w:jc w:val="left"/>
            </w:pPr>
            <w:r>
              <w:rPr>
                <w:rFonts w:ascii="Garet" w:hAnsi="Garet"/>
                <w:sz w:val="15"/>
              </w:rPr>
              <w:t>Análise da economia da atenção e plano de hábitos digitais saudáveis.</w:t>
            </w:r>
          </w:p>
        </w:tc>
        <w:tc>
          <w:tcPr>
            <w:tcW w:type="dxa" w:w="1930"/>
            <w:shd w:fill="FFFFFF"/>
            <w:tcMar>
              <w:top w:w="50" w:type="dxa"/>
              <w:bottom w:w="50" w:type="dxa"/>
              <w:left w:w="70" w:type="dxa"/>
              <w:right w:w="70" w:type="dxa"/>
            </w:tcMar>
          </w:tcPr>
          <w:p>
            <w:pPr>
              <w:spacing w:before="0" w:after="0"/>
              <w:jc w:val="left"/>
            </w:pPr>
            <w:r>
              <w:rPr>
                <w:rFonts w:ascii="Garet" w:hAnsi="Garet"/>
                <w:sz w:val="15"/>
              </w:rPr>
              <w:t>PNLD: e, d, i, k</w:t>
              <w:br/>
              <w:t>PC: Padrões + Abstração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1ª série · B3</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3: Informação, desinformação e eu</w:t>
            </w:r>
          </w:p>
        </w:tc>
        <w:tc>
          <w:tcPr>
            <w:tcW w:type="dxa" w:w="1930"/>
            <w:shd w:fill="F8F9FD"/>
            <w:tcMar>
              <w:top w:w="50" w:type="dxa"/>
              <w:bottom w:w="50" w:type="dxa"/>
              <w:left w:w="70" w:type="dxa"/>
              <w:right w:w="70" w:type="dxa"/>
            </w:tcMar>
          </w:tcPr>
          <w:p>
            <w:pPr>
              <w:spacing w:before="0" w:after="0"/>
              <w:jc w:val="left"/>
            </w:pPr>
            <w:r>
              <w:rPr>
                <w:rFonts w:ascii="Garet" w:hAnsi="Garet"/>
                <w:sz w:val="15"/>
              </w:rPr>
              <w:t>Como sei se uma informação é confiável — e como uso o que é dos outros com ética?</w:t>
            </w:r>
          </w:p>
        </w:tc>
        <w:tc>
          <w:tcPr>
            <w:tcW w:type="dxa" w:w="1930"/>
            <w:shd w:fill="F8F9FD"/>
            <w:tcMar>
              <w:top w:w="50" w:type="dxa"/>
              <w:bottom w:w="50" w:type="dxa"/>
              <w:left w:w="70" w:type="dxa"/>
              <w:right w:w="70" w:type="dxa"/>
            </w:tcMar>
          </w:tcPr>
          <w:p>
            <w:pPr>
              <w:spacing w:before="0" w:after="0"/>
              <w:jc w:val="left"/>
            </w:pPr>
            <w:r>
              <w:rPr>
                <w:rFonts w:ascii="Garet" w:hAnsi="Garet"/>
                <w:sz w:val="15"/>
              </w:rPr>
              <w:t>Protocolo pessoal de checagem e guia de uso ético de fontes e licenças.</w:t>
            </w:r>
          </w:p>
        </w:tc>
        <w:tc>
          <w:tcPr>
            <w:tcW w:type="dxa" w:w="1930"/>
            <w:shd w:fill="F8F9FD"/>
            <w:tcMar>
              <w:top w:w="50" w:type="dxa"/>
              <w:bottom w:w="50" w:type="dxa"/>
              <w:left w:w="70" w:type="dxa"/>
              <w:right w:w="70" w:type="dxa"/>
            </w:tcMar>
          </w:tcPr>
          <w:p>
            <w:pPr>
              <w:spacing w:before="0" w:after="0"/>
              <w:jc w:val="left"/>
            </w:pPr>
            <w:r>
              <w:rPr>
                <w:rFonts w:ascii="Garet" w:hAnsi="Garet"/>
                <w:sz w:val="15"/>
              </w:rPr>
              <w:t>PNLD: d, f, i, k</w:t>
              <w:br/>
              <w:t>PC: Decomposição + Padrões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1ª série · B4</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4: Pensamento computacional na vida real</w:t>
            </w:r>
          </w:p>
        </w:tc>
        <w:tc>
          <w:tcPr>
            <w:tcW w:type="dxa" w:w="1930"/>
            <w:shd w:fill="FFFFFF"/>
            <w:tcMar>
              <w:top w:w="50" w:type="dxa"/>
              <w:bottom w:w="50" w:type="dxa"/>
              <w:left w:w="70" w:type="dxa"/>
              <w:right w:w="70" w:type="dxa"/>
            </w:tcMar>
          </w:tcPr>
          <w:p>
            <w:pPr>
              <w:spacing w:before="0" w:after="0"/>
              <w:jc w:val="left"/>
            </w:pPr>
            <w:r>
              <w:rPr>
                <w:rFonts w:ascii="Garet" w:hAnsi="Garet"/>
                <w:sz w:val="15"/>
              </w:rPr>
              <w:t>Como os quatro eixos do pensamento computacional ajudam a resolver problemas?</w:t>
            </w:r>
          </w:p>
        </w:tc>
        <w:tc>
          <w:tcPr>
            <w:tcW w:type="dxa" w:w="1930"/>
            <w:shd w:fill="FFFFFF"/>
            <w:tcMar>
              <w:top w:w="50" w:type="dxa"/>
              <w:bottom w:w="50" w:type="dxa"/>
              <w:left w:w="70" w:type="dxa"/>
              <w:right w:w="70" w:type="dxa"/>
            </w:tcMar>
          </w:tcPr>
          <w:p>
            <w:pPr>
              <w:spacing w:before="0" w:after="0"/>
              <w:jc w:val="left"/>
            </w:pPr>
            <w:r>
              <w:rPr>
                <w:rFonts w:ascii="Garet" w:hAnsi="Garet"/>
                <w:sz w:val="15"/>
              </w:rPr>
              <w:t>Resolução de problema real e a Política de Identidade Digital (Integrador).</w:t>
            </w:r>
          </w:p>
        </w:tc>
        <w:tc>
          <w:tcPr>
            <w:tcW w:type="dxa" w:w="1930"/>
            <w:shd w:fill="FFFFFF"/>
            <w:tcMar>
              <w:top w:w="50" w:type="dxa"/>
              <w:bottom w:w="50" w:type="dxa"/>
              <w:left w:w="70" w:type="dxa"/>
              <w:right w:w="70" w:type="dxa"/>
            </w:tcMar>
          </w:tcPr>
          <w:p>
            <w:pPr>
              <w:spacing w:before="0" w:after="0"/>
              <w:jc w:val="left"/>
            </w:pPr>
            <w:r>
              <w:rPr>
                <w:rFonts w:ascii="Garet" w:hAnsi="Garet"/>
                <w:sz w:val="15"/>
              </w:rPr>
              <w:t>PNLD: i, k</w:t>
              <w:br/>
              <w:t>PC: Decomposição, Padrões, Abstração, Algoritmos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2ª série · B1</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1: Como os algoritmos decidem por nós?</w:t>
            </w:r>
          </w:p>
        </w:tc>
        <w:tc>
          <w:tcPr>
            <w:tcW w:type="dxa" w:w="1930"/>
            <w:shd w:fill="F8F9FD"/>
            <w:tcMar>
              <w:top w:w="50" w:type="dxa"/>
              <w:bottom w:w="50" w:type="dxa"/>
              <w:left w:w="70" w:type="dxa"/>
              <w:right w:w="70" w:type="dxa"/>
            </w:tcMar>
          </w:tcPr>
          <w:p>
            <w:pPr>
              <w:spacing w:before="0" w:after="0"/>
              <w:jc w:val="left"/>
            </w:pPr>
            <w:r>
              <w:rPr>
                <w:rFonts w:ascii="Garet" w:hAnsi="Garet"/>
                <w:sz w:val="15"/>
              </w:rPr>
              <w:t>Quando um sistema decide sobre a minha vida, quem é o responsável — e posso questionar?</w:t>
            </w:r>
          </w:p>
        </w:tc>
        <w:tc>
          <w:tcPr>
            <w:tcW w:type="dxa" w:w="1930"/>
            <w:shd w:fill="F8F9FD"/>
            <w:tcMar>
              <w:top w:w="50" w:type="dxa"/>
              <w:bottom w:w="50" w:type="dxa"/>
              <w:left w:w="70" w:type="dxa"/>
              <w:right w:w="70" w:type="dxa"/>
            </w:tcMar>
          </w:tcPr>
          <w:p>
            <w:pPr>
              <w:spacing w:before="0" w:after="0"/>
              <w:jc w:val="left"/>
            </w:pPr>
            <w:r>
              <w:rPr>
                <w:rFonts w:ascii="Garet" w:hAnsi="Garet"/>
                <w:sz w:val="15"/>
              </w:rPr>
              <w:t>Auditoria de sistema de decisão automatizada e posicionamento sobre contestação.</w:t>
            </w:r>
          </w:p>
        </w:tc>
        <w:tc>
          <w:tcPr>
            <w:tcW w:type="dxa" w:w="1930"/>
            <w:shd w:fill="F8F9FD"/>
            <w:tcMar>
              <w:top w:w="50" w:type="dxa"/>
              <w:bottom w:w="50" w:type="dxa"/>
              <w:left w:w="70" w:type="dxa"/>
              <w:right w:w="70" w:type="dxa"/>
            </w:tcMar>
          </w:tcPr>
          <w:p>
            <w:pPr>
              <w:spacing w:before="0" w:after="0"/>
              <w:jc w:val="left"/>
            </w:pPr>
            <w:r>
              <w:rPr>
                <w:rFonts w:ascii="Garet" w:hAnsi="Garet"/>
                <w:sz w:val="15"/>
              </w:rPr>
              <w:t>PNLD: b, c, f, k</w:t>
              <w:br/>
              <w:t>PC: Decomposição + Padrões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2ª série · B2</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2: Inteligência Artificial: o que é e o que não é</w:t>
            </w:r>
          </w:p>
        </w:tc>
        <w:tc>
          <w:tcPr>
            <w:tcW w:type="dxa" w:w="1930"/>
            <w:shd w:fill="FFFFFF"/>
            <w:tcMar>
              <w:top w:w="50" w:type="dxa"/>
              <w:bottom w:w="50" w:type="dxa"/>
              <w:left w:w="70" w:type="dxa"/>
              <w:right w:w="70" w:type="dxa"/>
            </w:tcMar>
          </w:tcPr>
          <w:p>
            <w:pPr>
              <w:spacing w:before="0" w:after="0"/>
              <w:jc w:val="left"/>
            </w:pPr>
            <w:r>
              <w:rPr>
                <w:rFonts w:ascii="Garet" w:hAnsi="Garet"/>
                <w:sz w:val="15"/>
              </w:rPr>
              <w:t>O que a IA realmente faz — e o que é apenas o que dizem que ela faz?</w:t>
            </w:r>
          </w:p>
        </w:tc>
        <w:tc>
          <w:tcPr>
            <w:tcW w:type="dxa" w:w="1930"/>
            <w:shd w:fill="FFFFFF"/>
            <w:tcMar>
              <w:top w:w="50" w:type="dxa"/>
              <w:bottom w:w="50" w:type="dxa"/>
              <w:left w:w="70" w:type="dxa"/>
              <w:right w:w="70" w:type="dxa"/>
            </w:tcMar>
          </w:tcPr>
          <w:p>
            <w:pPr>
              <w:spacing w:before="0" w:after="0"/>
              <w:jc w:val="left"/>
            </w:pPr>
            <w:r>
              <w:rPr>
                <w:rFonts w:ascii="Garet" w:hAnsi="Garet"/>
                <w:sz w:val="15"/>
              </w:rPr>
              <w:t>Glossário crítico de IA e manifesto sobre limites de delegação a máquinas.</w:t>
            </w:r>
          </w:p>
        </w:tc>
        <w:tc>
          <w:tcPr>
            <w:tcW w:type="dxa" w:w="1930"/>
            <w:shd w:fill="FFFFFF"/>
            <w:tcMar>
              <w:top w:w="50" w:type="dxa"/>
              <w:bottom w:w="50" w:type="dxa"/>
              <w:left w:w="70" w:type="dxa"/>
              <w:right w:w="70" w:type="dxa"/>
            </w:tcMar>
          </w:tcPr>
          <w:p>
            <w:pPr>
              <w:spacing w:before="0" w:after="0"/>
              <w:jc w:val="left"/>
            </w:pPr>
            <w:r>
              <w:rPr>
                <w:rFonts w:ascii="Garet" w:hAnsi="Garet"/>
                <w:sz w:val="15"/>
              </w:rPr>
              <w:t>PNLD: b, c, k</w:t>
              <w:br/>
              <w:t>PC: Abstração + Padrões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2ª série · B3</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3: A indústria da desinformação</w:t>
            </w:r>
          </w:p>
        </w:tc>
        <w:tc>
          <w:tcPr>
            <w:tcW w:type="dxa" w:w="1930"/>
            <w:shd w:fill="F8F9FD"/>
            <w:tcMar>
              <w:top w:w="50" w:type="dxa"/>
              <w:bottom w:w="50" w:type="dxa"/>
              <w:left w:w="70" w:type="dxa"/>
              <w:right w:w="70" w:type="dxa"/>
            </w:tcMar>
          </w:tcPr>
          <w:p>
            <w:pPr>
              <w:spacing w:before="0" w:after="0"/>
              <w:jc w:val="left"/>
            </w:pPr>
            <w:r>
              <w:rPr>
                <w:rFonts w:ascii="Garet" w:hAnsi="Garet"/>
                <w:sz w:val="15"/>
              </w:rPr>
              <w:t>Como a desinformação deixou de ser boato e virou indústria — e o que isso muda?</w:t>
            </w:r>
          </w:p>
        </w:tc>
        <w:tc>
          <w:tcPr>
            <w:tcW w:type="dxa" w:w="1930"/>
            <w:shd w:fill="F8F9FD"/>
            <w:tcMar>
              <w:top w:w="50" w:type="dxa"/>
              <w:bottom w:w="50" w:type="dxa"/>
              <w:left w:w="70" w:type="dxa"/>
              <w:right w:w="70" w:type="dxa"/>
            </w:tcMar>
          </w:tcPr>
          <w:p>
            <w:pPr>
              <w:spacing w:before="0" w:after="0"/>
              <w:jc w:val="left"/>
            </w:pPr>
            <w:r>
              <w:rPr>
                <w:rFonts w:ascii="Garet" w:hAnsi="Garet"/>
                <w:sz w:val="15"/>
              </w:rPr>
              <w:t>Dossiê de desmonte de operação coordenada e tática antirpolarização.</w:t>
            </w:r>
          </w:p>
        </w:tc>
        <w:tc>
          <w:tcPr>
            <w:tcW w:type="dxa" w:w="1930"/>
            <w:shd w:fill="F8F9FD"/>
            <w:tcMar>
              <w:top w:w="50" w:type="dxa"/>
              <w:bottom w:w="50" w:type="dxa"/>
              <w:left w:w="70" w:type="dxa"/>
              <w:right w:w="70" w:type="dxa"/>
            </w:tcMar>
          </w:tcPr>
          <w:p>
            <w:pPr>
              <w:spacing w:before="0" w:after="0"/>
              <w:jc w:val="left"/>
            </w:pPr>
            <w:r>
              <w:rPr>
                <w:rFonts w:ascii="Garet" w:hAnsi="Garet"/>
                <w:sz w:val="15"/>
              </w:rPr>
              <w:t>PNLD: f, e, d, k</w:t>
              <w:br/>
              <w:t>PC: Decomposição + Padrões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2ª série · B4</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4: Dataficação e futuro do trabalho</w:t>
            </w:r>
          </w:p>
        </w:tc>
        <w:tc>
          <w:tcPr>
            <w:tcW w:type="dxa" w:w="1930"/>
            <w:shd w:fill="FFFFFF"/>
            <w:tcMar>
              <w:top w:w="50" w:type="dxa"/>
              <w:bottom w:w="50" w:type="dxa"/>
              <w:left w:w="70" w:type="dxa"/>
              <w:right w:w="70" w:type="dxa"/>
            </w:tcMar>
          </w:tcPr>
          <w:p>
            <w:pPr>
              <w:spacing w:before="0" w:after="0"/>
              <w:jc w:val="left"/>
            </w:pPr>
            <w:r>
              <w:rPr>
                <w:rFonts w:ascii="Garet" w:hAnsi="Garet"/>
                <w:sz w:val="15"/>
              </w:rPr>
              <w:t>Se tudo vira dado, como isso transforma o trabalho — e quem ganha e quem perde?</w:t>
            </w:r>
          </w:p>
        </w:tc>
        <w:tc>
          <w:tcPr>
            <w:tcW w:type="dxa" w:w="1930"/>
            <w:shd w:fill="FFFFFF"/>
            <w:tcMar>
              <w:top w:w="50" w:type="dxa"/>
              <w:bottom w:w="50" w:type="dxa"/>
              <w:left w:w="70" w:type="dxa"/>
              <w:right w:w="70" w:type="dxa"/>
            </w:tcMar>
          </w:tcPr>
          <w:p>
            <w:pPr>
              <w:spacing w:before="0" w:after="0"/>
              <w:jc w:val="left"/>
            </w:pPr>
            <w:r>
              <w:rPr>
                <w:rFonts w:ascii="Garet" w:hAnsi="Garet"/>
                <w:sz w:val="15"/>
              </w:rPr>
              <w:t>Estudo de impacto da dataficação no trabalho e Dossiê de Sistemas (Integrador).</w:t>
            </w:r>
          </w:p>
        </w:tc>
        <w:tc>
          <w:tcPr>
            <w:tcW w:type="dxa" w:w="1930"/>
            <w:shd w:fill="FFFFFF"/>
            <w:tcMar>
              <w:top w:w="50" w:type="dxa"/>
              <w:bottom w:w="50" w:type="dxa"/>
              <w:left w:w="70" w:type="dxa"/>
              <w:right w:w="70" w:type="dxa"/>
            </w:tcMar>
          </w:tcPr>
          <w:p>
            <w:pPr>
              <w:spacing w:before="0" w:after="0"/>
              <w:jc w:val="left"/>
            </w:pPr>
            <w:r>
              <w:rPr>
                <w:rFonts w:ascii="Garet" w:hAnsi="Garet"/>
                <w:sz w:val="15"/>
              </w:rPr>
              <w:t>PNLD: g, c, b, k</w:t>
              <w:br/>
              <w:t>PC: Abstração + Padrões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3ª série · B1</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1: Visualizar dados é contar histórias</w:t>
            </w:r>
          </w:p>
        </w:tc>
        <w:tc>
          <w:tcPr>
            <w:tcW w:type="dxa" w:w="1930"/>
            <w:shd w:fill="F8F9FD"/>
            <w:tcMar>
              <w:top w:w="50" w:type="dxa"/>
              <w:bottom w:w="50" w:type="dxa"/>
              <w:left w:w="70" w:type="dxa"/>
              <w:right w:w="70" w:type="dxa"/>
            </w:tcMar>
          </w:tcPr>
          <w:p>
            <w:pPr>
              <w:spacing w:before="0" w:after="0"/>
              <w:jc w:val="left"/>
            </w:pPr>
            <w:r>
              <w:rPr>
                <w:rFonts w:ascii="Garet" w:hAnsi="Garet"/>
                <w:sz w:val="15"/>
              </w:rPr>
              <w:t>Se todo gráfico é uma escolha, como contar a verdade com dados — e ver quando mentem?</w:t>
            </w:r>
          </w:p>
        </w:tc>
        <w:tc>
          <w:tcPr>
            <w:tcW w:type="dxa" w:w="1930"/>
            <w:shd w:fill="F8F9FD"/>
            <w:tcMar>
              <w:top w:w="50" w:type="dxa"/>
              <w:bottom w:w="50" w:type="dxa"/>
              <w:left w:w="70" w:type="dxa"/>
              <w:right w:w="70" w:type="dxa"/>
            </w:tcMar>
          </w:tcPr>
          <w:p>
            <w:pPr>
              <w:spacing w:before="0" w:after="0"/>
              <w:jc w:val="left"/>
            </w:pPr>
            <w:r>
              <w:rPr>
                <w:rFonts w:ascii="Garet" w:hAnsi="Garet"/>
                <w:sz w:val="15"/>
              </w:rPr>
              <w:t>Visualização autoral de dados locais e matriz de critérios de leitura crítica.</w:t>
            </w:r>
          </w:p>
        </w:tc>
        <w:tc>
          <w:tcPr>
            <w:tcW w:type="dxa" w:w="1930"/>
            <w:shd w:fill="F8F9FD"/>
            <w:tcMar>
              <w:top w:w="50" w:type="dxa"/>
              <w:bottom w:w="50" w:type="dxa"/>
              <w:left w:w="70" w:type="dxa"/>
              <w:right w:w="70" w:type="dxa"/>
            </w:tcMar>
          </w:tcPr>
          <w:p>
            <w:pPr>
              <w:spacing w:before="0" w:after="0"/>
              <w:jc w:val="left"/>
            </w:pPr>
            <w:r>
              <w:rPr>
                <w:rFonts w:ascii="Garet" w:hAnsi="Garet"/>
                <w:sz w:val="15"/>
              </w:rPr>
              <w:t>PNLD: h, g, k</w:t>
              <w:br/>
              <w:t>PC: Abstração + Padrões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3ª série · B2</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2: Fronteiras da IA: o que vem depois?</w:t>
            </w:r>
          </w:p>
        </w:tc>
        <w:tc>
          <w:tcPr>
            <w:tcW w:type="dxa" w:w="1930"/>
            <w:shd w:fill="FFFFFF"/>
            <w:tcMar>
              <w:top w:w="50" w:type="dxa"/>
              <w:bottom w:w="50" w:type="dxa"/>
              <w:left w:w="70" w:type="dxa"/>
              <w:right w:w="70" w:type="dxa"/>
            </w:tcMar>
          </w:tcPr>
          <w:p>
            <w:pPr>
              <w:spacing w:before="0" w:after="0"/>
              <w:jc w:val="left"/>
            </w:pPr>
            <w:r>
              <w:rPr>
                <w:rFonts w:ascii="Garet" w:hAnsi="Garet"/>
                <w:sz w:val="15"/>
              </w:rPr>
              <w:t>Que tecnologias vão moldar o mundo que vou herdar — e a quem elas servem?</w:t>
            </w:r>
          </w:p>
        </w:tc>
        <w:tc>
          <w:tcPr>
            <w:tcW w:type="dxa" w:w="1930"/>
            <w:shd w:fill="FFFFFF"/>
            <w:tcMar>
              <w:top w:w="50" w:type="dxa"/>
              <w:bottom w:w="50" w:type="dxa"/>
              <w:left w:w="70" w:type="dxa"/>
              <w:right w:w="70" w:type="dxa"/>
            </w:tcMar>
          </w:tcPr>
          <w:p>
            <w:pPr>
              <w:spacing w:before="0" w:after="0"/>
              <w:jc w:val="left"/>
            </w:pPr>
            <w:r>
              <w:rPr>
                <w:rFonts w:ascii="Garet" w:hAnsi="Garet"/>
                <w:sz w:val="15"/>
              </w:rPr>
              <w:t>Panorama crítico de tecnologia de fronteira e limites humano-máquina.</w:t>
            </w:r>
          </w:p>
        </w:tc>
        <w:tc>
          <w:tcPr>
            <w:tcW w:type="dxa" w:w="1930"/>
            <w:shd w:fill="FFFFFF"/>
            <w:tcMar>
              <w:top w:w="50" w:type="dxa"/>
              <w:bottom w:w="50" w:type="dxa"/>
              <w:left w:w="70" w:type="dxa"/>
              <w:right w:w="70" w:type="dxa"/>
            </w:tcMar>
          </w:tcPr>
          <w:p>
            <w:pPr>
              <w:spacing w:before="0" w:after="0"/>
              <w:jc w:val="left"/>
            </w:pPr>
            <w:r>
              <w:rPr>
                <w:rFonts w:ascii="Garet" w:hAnsi="Garet"/>
                <w:sz w:val="15"/>
              </w:rPr>
              <w:t>PNLD: j, b, c, k</w:t>
              <w:br/>
              <w:t>PC: Abstração + Padrões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0E1039"/>
                <w:sz w:val="15"/>
              </w:rPr>
              <w:t>3ª série · B3</w:t>
            </w:r>
          </w:p>
        </w:tc>
        <w:tc>
          <w:tcPr>
            <w:tcW w:type="dxa" w:w="1930"/>
            <w:shd w:fill="F8F9FD"/>
            <w:tcMar>
              <w:top w:w="50" w:type="dxa"/>
              <w:bottom w:w="50" w:type="dxa"/>
              <w:left w:w="70" w:type="dxa"/>
              <w:right w:w="70" w:type="dxa"/>
            </w:tcMar>
          </w:tcPr>
          <w:p>
            <w:pPr>
              <w:spacing w:before="0" w:after="0"/>
              <w:jc w:val="left"/>
            </w:pPr>
            <w:r>
              <w:rPr>
                <w:rFonts w:ascii="Garet" w:hAnsi="Garet"/>
                <w:b/>
                <w:color w:val="1A1D36"/>
                <w:sz w:val="15"/>
              </w:rPr>
              <w:t>Unidade 3: Criar no ambiente digital com responsabilidade</w:t>
            </w:r>
          </w:p>
        </w:tc>
        <w:tc>
          <w:tcPr>
            <w:tcW w:type="dxa" w:w="1930"/>
            <w:shd w:fill="F8F9FD"/>
            <w:tcMar>
              <w:top w:w="50" w:type="dxa"/>
              <w:bottom w:w="50" w:type="dxa"/>
              <w:left w:w="70" w:type="dxa"/>
              <w:right w:w="70" w:type="dxa"/>
            </w:tcMar>
          </w:tcPr>
          <w:p>
            <w:pPr>
              <w:spacing w:before="0" w:after="0"/>
              <w:jc w:val="left"/>
            </w:pPr>
            <w:r>
              <w:rPr>
                <w:rFonts w:ascii="Garet" w:hAnsi="Garet"/>
                <w:sz w:val="15"/>
              </w:rPr>
              <w:t>Se eu crio com ajuda de IA e de outros, como faço isso com honestidade e ética?</w:t>
            </w:r>
          </w:p>
        </w:tc>
        <w:tc>
          <w:tcPr>
            <w:tcW w:type="dxa" w:w="1930"/>
            <w:shd w:fill="F8F9FD"/>
            <w:tcMar>
              <w:top w:w="50" w:type="dxa"/>
              <w:bottom w:w="50" w:type="dxa"/>
              <w:left w:w="70" w:type="dxa"/>
              <w:right w:w="70" w:type="dxa"/>
            </w:tcMar>
          </w:tcPr>
          <w:p>
            <w:pPr>
              <w:spacing w:before="0" w:after="0"/>
              <w:jc w:val="left"/>
            </w:pPr>
            <w:r>
              <w:rPr>
                <w:rFonts w:ascii="Garet" w:hAnsi="Garet"/>
                <w:sz w:val="15"/>
              </w:rPr>
              <w:t>Produção autoral com Diário de Processo Transparente e licença aberta.</w:t>
            </w:r>
          </w:p>
        </w:tc>
        <w:tc>
          <w:tcPr>
            <w:tcW w:type="dxa" w:w="1930"/>
            <w:shd w:fill="F8F9FD"/>
            <w:tcMar>
              <w:top w:w="50" w:type="dxa"/>
              <w:bottom w:w="50" w:type="dxa"/>
              <w:left w:w="70" w:type="dxa"/>
              <w:right w:w="70" w:type="dxa"/>
            </w:tcMar>
          </w:tcPr>
          <w:p>
            <w:pPr>
              <w:spacing w:before="0" w:after="0"/>
              <w:jc w:val="left"/>
            </w:pPr>
            <w:r>
              <w:rPr>
                <w:rFonts w:ascii="Garet" w:hAnsi="Garet"/>
                <w:sz w:val="15"/>
              </w:rPr>
              <w:t>PNLD: c, d, h, k</w:t>
              <w:br/>
              <w:t>PC: Decomposição + Algoritmos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0E1039"/>
                <w:sz w:val="15"/>
              </w:rPr>
              <w:t>3ª série · B4</w:t>
            </w:r>
          </w:p>
        </w:tc>
        <w:tc>
          <w:tcPr>
            <w:tcW w:type="dxa" w:w="1930"/>
            <w:shd w:fill="FFFFFF"/>
            <w:tcMar>
              <w:top w:w="50" w:type="dxa"/>
              <w:bottom w:w="50" w:type="dxa"/>
              <w:left w:w="70" w:type="dxa"/>
              <w:right w:w="70" w:type="dxa"/>
            </w:tcMar>
          </w:tcPr>
          <w:p>
            <w:pPr>
              <w:spacing w:before="0" w:after="0"/>
              <w:jc w:val="left"/>
            </w:pPr>
            <w:r>
              <w:rPr>
                <w:rFonts w:ascii="Garet" w:hAnsi="Garet"/>
                <w:b/>
                <w:color w:val="1A1D36"/>
                <w:sz w:val="15"/>
              </w:rPr>
              <w:t>Unidade 4: Agência digital: o que posso fazer?</w:t>
            </w:r>
          </w:p>
        </w:tc>
        <w:tc>
          <w:tcPr>
            <w:tcW w:type="dxa" w:w="1930"/>
            <w:shd w:fill="FFFFFF"/>
            <w:tcMar>
              <w:top w:w="50" w:type="dxa"/>
              <w:bottom w:w="50" w:type="dxa"/>
              <w:left w:w="70" w:type="dxa"/>
              <w:right w:w="70" w:type="dxa"/>
            </w:tcMar>
          </w:tcPr>
          <w:p>
            <w:pPr>
              <w:spacing w:before="0" w:after="0"/>
              <w:jc w:val="left"/>
            </w:pPr>
            <w:r>
              <w:rPr>
                <w:rFonts w:ascii="Garet" w:hAnsi="Garet"/>
                <w:sz w:val="15"/>
              </w:rPr>
              <w:t>Com tudo o que aprendi, que mudança concreta eu consigo ajudar a provocar?</w:t>
            </w:r>
          </w:p>
        </w:tc>
        <w:tc>
          <w:tcPr>
            <w:tcW w:type="dxa" w:w="1930"/>
            <w:shd w:fill="FFFFFF"/>
            <w:tcMar>
              <w:top w:w="50" w:type="dxa"/>
              <w:bottom w:w="50" w:type="dxa"/>
              <w:left w:w="70" w:type="dxa"/>
              <w:right w:w="70" w:type="dxa"/>
            </w:tcMar>
          </w:tcPr>
          <w:p>
            <w:pPr>
              <w:spacing w:before="0" w:after="0"/>
              <w:jc w:val="left"/>
            </w:pPr>
            <w:r>
              <w:rPr>
                <w:rFonts w:ascii="Garet" w:hAnsi="Garet"/>
                <w:sz w:val="15"/>
              </w:rPr>
              <w:t>Plano de intervenção cidadã e o Projeto Autoral Digital (Fechamento).</w:t>
            </w:r>
          </w:p>
        </w:tc>
        <w:tc>
          <w:tcPr>
            <w:tcW w:type="dxa" w:w="1930"/>
            <w:shd w:fill="FFFFFF"/>
            <w:tcMar>
              <w:top w:w="50" w:type="dxa"/>
              <w:bottom w:w="50" w:type="dxa"/>
              <w:left w:w="70" w:type="dxa"/>
              <w:right w:w="70" w:type="dxa"/>
            </w:tcMar>
          </w:tcPr>
          <w:p>
            <w:pPr>
              <w:spacing w:before="0" w:after="0"/>
              <w:jc w:val="left"/>
            </w:pPr>
            <w:r>
              <w:rPr>
                <w:rFonts w:ascii="Garet" w:hAnsi="Garet"/>
                <w:sz w:val="15"/>
              </w:rPr>
              <w:t>PNLD: b, c, f, j, k</w:t>
              <w:br/>
              <w:t>PC: Abstração + Algoritmos</w:t>
            </w:r>
          </w:p>
        </w:tc>
      </w:tr>
    </w:tbl>
    <w:p>
      <w:pPr>
        <w:spacing w:before="0" w:after="80" w:line="276" w:lineRule="auto"/>
      </w:pPr>
      <w:r>
        <w:rPr>
          <w:rFonts w:ascii="Garet" w:hAnsi="Garet"/>
          <w:b w:val="0"/>
          <w:i w:val="0"/>
          <w:color w:val="1A1D36"/>
          <w:sz w:val="19"/>
        </w:rPr>
      </w:r>
    </w:p>
    <w:p>
      <w:pPr>
        <w:keepNext/>
        <w:spacing w:before="180" w:after="60"/>
      </w:pPr>
      <w:r>
        <w:rPr>
          <w:rFonts w:ascii="Garet" w:hAnsi="Garet"/>
          <w:b/>
          <w:color w:val="8C86AD"/>
          <w:sz w:val="20"/>
        </w:rPr>
        <w:t>Detalhamento Pedagógico Série por Série no Ensino Médio</w:t>
      </w:r>
    </w:p>
    <w:p>
      <w:pPr>
        <w:spacing w:before="0" w:after="80" w:line="276" w:lineRule="auto"/>
      </w:pPr>
      <w:r>
        <w:rPr>
          <w:rFonts w:ascii="Garet" w:hAnsi="Garet"/>
          <w:b w:val="0"/>
          <w:i w:val="0"/>
          <w:color w:val="1A1D36"/>
          <w:sz w:val="19"/>
        </w:rPr>
        <w:t>• 1ª Série do Ensino Médio — Identidade, Dados e Economia da Atenção (Protagonista Zara): O ano trabalha o choque de descoberta da estudante Zara sobre como suas ações cotidianas nas plataformas geram um perfil mercadológico invisível negociado com corretores de dados (data brokers). As unidades desconstroem a ideia de gratuidade dos serviços digitais (Unidade 2), formalizam protocolos de checagem metódica de desinformação (Unidade 3) e introduzem os quatro pilares do Pensamento Computacional aplicados à organização da própria vida, culminando na elaboração de uma Política Pessoal de Identidade Digital.</w:t>
      </w:r>
    </w:p>
    <w:p>
      <w:pPr>
        <w:spacing w:before="0" w:after="80" w:line="276" w:lineRule="auto"/>
      </w:pPr>
      <w:r>
        <w:rPr>
          <w:rFonts w:ascii="Garet" w:hAnsi="Garet"/>
          <w:b w:val="0"/>
          <w:i w:val="0"/>
          <w:color w:val="1A1D36"/>
          <w:sz w:val="19"/>
        </w:rPr>
        <w:t>• 2ª Série do Ensino Médio — Sistemas Algorítmicos, IA e Trabalho (Protagonista Nico): O estudante Nico é cortado de um processo seletivo por um algoritmo automatizado sem qualquer justificativa humana. O ano dedica-se a investigar sistemas de decisão algorítmica e o direito à explicação (Unidade 1), desmistificar o funcionamento real da Inteligência Artificial separando fatos de promessas de marketing (Unidade 2), desmontar o modelo de negócios da indústria da desinformação (Unidade 3) e mapear a precarização e vigilância trazidas pela dataficação do trabalho (Unidade 4), entregando um Dossiê de Sistemas e Sociedade.</w:t>
      </w:r>
    </w:p>
    <w:p>
      <w:pPr>
        <w:spacing w:before="0" w:after="80" w:line="276" w:lineRule="auto"/>
      </w:pPr>
      <w:r>
        <w:rPr>
          <w:rFonts w:ascii="Garet" w:hAnsi="Garet"/>
          <w:b w:val="0"/>
          <w:i w:val="0"/>
          <w:color w:val="1A1D36"/>
          <w:sz w:val="19"/>
        </w:rPr>
        <w:t>• 3ª Série do Ensino Médio — Storytelling com Dados, Autoria Ética e Agência (Protagonista Pita): A estudante Pita lidera a passagem definitiva do estudante de consumidor a autor e agente social. O percurso ensina a ler criticamente gráficos distorcidos e produzir visualizações éticas de dados locais (Unidade 1), analisa tecnologias de fronteira e seus impactos ecológicos (Unidade 2), estabelece protocolos rígidos de autoria e transparência no uso de IA generativa com aplicação de licenças abertas (Unidade 3) e encerra o ciclo de Educação Básica com o Projeto Autoral Digital voltado a resolver um problema da comunidade.</w:t>
      </w:r>
    </w:p>
    <w:p>
      <w:pPr>
        <w:keepNext/>
        <w:spacing w:before="180" w:after="60"/>
      </w:pPr>
      <w:r>
        <w:rPr>
          <w:rFonts w:ascii="Garet" w:hAnsi="Garet"/>
          <w:b/>
          <w:color w:val="8C86AD"/>
          <w:sz w:val="20"/>
        </w:rPr>
        <w:t>Arquitetura Avaliativa, PNLD e Conexão com o ENEM</w:t>
      </w:r>
    </w:p>
    <w:p>
      <w:pPr>
        <w:spacing w:before="0" w:after="80" w:line="276" w:lineRule="auto"/>
      </w:pPr>
      <w:r>
        <w:rPr>
          <w:rFonts w:ascii="Garet" w:hAnsi="Garet"/>
          <w:b w:val="0"/>
          <w:i w:val="0"/>
          <w:color w:val="1A1D36"/>
          <w:sz w:val="19"/>
        </w:rPr>
        <w:t>A coleção do Ensino Médio destaca-se por três dispositivos estruturantes:</w:t>
      </w:r>
    </w:p>
    <w:p>
      <w:pPr>
        <w:pStyle w:val="ListBullet"/>
        <w:spacing w:before="0" w:after="60" w:line="276" w:lineRule="auto"/>
      </w:pPr>
      <w:r>
        <w:rPr>
          <w:rFonts w:ascii="Garet" w:hAnsi="Garet"/>
          <w:b/>
          <w:color w:val="0E1039"/>
          <w:sz w:val="19"/>
        </w:rPr>
        <w:t xml:space="preserve">O Instrumento «Meu Percurso»: </w:t>
      </w:r>
      <w:r>
        <w:rPr>
          <w:rFonts w:ascii="Garet" w:hAnsi="Garet"/>
          <w:color w:val="1A1D36"/>
          <w:sz w:val="19"/>
        </w:rPr>
        <w:t>Portfólio cumulativo e diário de processo no qual o estudante documenta suas reflexões nas semanas de abertura, registra descobertas nas semanas de análise, arquiva produções nas semanas de criação e avalia a evolução de sua identidade digital nas semanas de fechamento.</w:t>
      </w:r>
    </w:p>
    <w:p>
      <w:pPr>
        <w:pStyle w:val="ListBullet"/>
        <w:spacing w:before="0" w:after="60" w:line="276" w:lineRule="auto"/>
      </w:pPr>
      <w:r>
        <w:rPr>
          <w:rFonts w:ascii="Garet" w:hAnsi="Garet"/>
          <w:b/>
          <w:color w:val="0E1039"/>
          <w:sz w:val="19"/>
        </w:rPr>
        <w:t xml:space="preserve">Critérios do PNLD de Educação Digital: </w:t>
      </w:r>
      <w:r>
        <w:rPr>
          <w:rFonts w:ascii="Garet" w:hAnsi="Garet"/>
          <w:color w:val="1A1D36"/>
          <w:sz w:val="19"/>
        </w:rPr>
        <w:t>O programa atende integralmente aos itens avaliativos ministeriais (itens a a k), destacando-se em IA generativa (c), uso ético de dados e copyright (d), bem-estar digital (e), polarização (f), plataformização (g) e visualização de dados (h).</w:t>
      </w:r>
    </w:p>
    <w:p>
      <w:pPr>
        <w:pStyle w:val="ListBullet"/>
        <w:spacing w:before="0" w:after="60" w:line="276" w:lineRule="auto"/>
      </w:pPr>
      <w:r>
        <w:rPr>
          <w:rFonts w:ascii="Garet" w:hAnsi="Garet"/>
          <w:b/>
          <w:color w:val="0E1039"/>
          <w:sz w:val="19"/>
        </w:rPr>
        <w:t xml:space="preserve">Articulação Direta com o ENEM e Redação: </w:t>
      </w:r>
      <w:r>
        <w:rPr>
          <w:rFonts w:ascii="Garet" w:hAnsi="Garet"/>
          <w:color w:val="1A1D36"/>
          <w:sz w:val="19"/>
        </w:rPr>
        <w:t>A abordagem fornece sustentação teórica e repertório sociocultural para os eixos de Linguagens, Ciências Humanas e, de modo especial, para a proposta de intervenção exigida na Redação Nota 1000 do ENEM em temas como privacidade, inteligência artificial e precarização do trabalho.</w:t>
      </w:r>
    </w:p>
    <w:p>
      <w:pPr>
        <w:keepNext/>
        <w:spacing w:before="180" w:after="60"/>
      </w:pPr>
      <w:r>
        <w:rPr>
          <w:rFonts w:ascii="Garet" w:hAnsi="Garet"/>
          <w:b/>
          <w:color w:val="8C86AD"/>
          <w:sz w:val="20"/>
        </w:rPr>
        <w:t>O Contraste Técnico: Por que a BNCC Computação permanece em 0% no EM?</w:t>
      </w:r>
    </w:p>
    <w:p>
      <w:pPr>
        <w:spacing w:before="0" w:after="80" w:line="276" w:lineRule="auto"/>
      </w:pPr>
      <w:r>
        <w:rPr>
          <w:rFonts w:ascii="Garet" w:hAnsi="Garet"/>
          <w:b w:val="0"/>
          <w:i w:val="0"/>
          <w:color w:val="1A1D36"/>
          <w:sz w:val="19"/>
        </w:rPr>
        <w:t>Apesar da indiscutível qualidade humanística e sociotécnica do material, há uma ruptura profunda com os objetivos de Ciência da Computação estipulados pela Resolução CNE/CP nº 1/2022 para a etapa do Ensino Médio:</w:t>
      </w:r>
    </w:p>
    <w:p>
      <w:pPr>
        <w:spacing w:before="0" w:after="80" w:line="276" w:lineRule="auto"/>
      </w:pPr>
      <w:r>
        <w:rPr>
          <w:rFonts w:ascii="Garet" w:hAnsi="Garet"/>
          <w:b w:val="0"/>
          <w:i w:val="0"/>
          <w:color w:val="1A1D36"/>
          <w:sz w:val="19"/>
        </w:rPr>
        <w:t>1. Inteligência Artificial: Enquanto a BNCC exige no Ensino Médio «construir modelos preditivos simples e classificadores de dados» (EM13CO10 / EM13CO11), a coleção limita-se a debates textuais e elaboração de glossários reflexivos.</w:t>
      </w:r>
    </w:p>
    <w:p>
      <w:pPr>
        <w:spacing w:before="0" w:after="80" w:line="276" w:lineRule="auto"/>
      </w:pPr>
      <w:r>
        <w:rPr>
          <w:rFonts w:ascii="Garet" w:hAnsi="Garet"/>
          <w:b w:val="0"/>
          <w:i w:val="0"/>
          <w:color w:val="1A1D36"/>
          <w:sz w:val="19"/>
        </w:rPr>
        <w:t>2. Robótica e Computação Física: A BNCC prescreve «projetar, programar e depurar artefatos robóticos ou sistemas embarcados para automação» (EM13CO16). O material não apresenta nenhuma menção a sensores, atuadores, microcontroladores ou circuitos.</w:t>
      </w:r>
    </w:p>
    <w:p>
      <w:pPr>
        <w:spacing w:before="0" w:after="80" w:line="276" w:lineRule="auto"/>
      </w:pPr>
      <w:r>
        <w:rPr>
          <w:rFonts w:ascii="Garet" w:hAnsi="Garet"/>
          <w:b w:val="0"/>
          <w:i w:val="0"/>
          <w:color w:val="1A1D36"/>
          <w:sz w:val="19"/>
        </w:rPr>
        <w:t>3. Programação e Arquitetura de Software: A norma estipula criação de scripts em linguagens reais, abstração de programas com metaprogramação (EM13CO04) e análise de eficiência de algoritmos (tempo e memória — EM13CO03), temas totalmente ignorados.</w:t>
      </w:r>
    </w:p>
    <w:p>
      <w:pPr>
        <w:spacing w:before="0" w:after="80" w:line="276" w:lineRule="auto"/>
      </w:pPr>
      <w:r>
        <w:rPr>
          <w:rFonts w:ascii="Garet" w:hAnsi="Garet"/>
          <w:b w:val="0"/>
          <w:i w:val="0"/>
          <w:color w:val="1A1D36"/>
          <w:sz w:val="19"/>
        </w:rPr>
        <w:t>4. Infraestrutura de Redes e TCP/IP: O material aborda redes estritamente sob o aspecto de plataformas de redes sociais de mídia, ignorando protocolos de enlace, transporte, roteamento IP e segurança criptográfica de redes (EM13CO07 / EM13CO08).</w:t>
      </w:r>
    </w:p>
    <w:p>
      <w:pPr>
        <w:keepNext/>
        <w:spacing w:before="440" w:after="120"/>
      </w:pPr>
      <w:r>
        <w:rPr>
          <w:rFonts w:ascii="Garet" w:hAnsi="Garet"/>
          <w:b/>
          <w:color w:val="0E1039"/>
          <w:sz w:val="27"/>
        </w:rPr>
        <w:t>6. Matriz Consolidada dos 99 Gaps Curriculares da BNCC Computação</w:t>
      </w:r>
    </w:p>
    <w:p>
      <w:pPr>
        <w:spacing w:before="0" w:after="80" w:line="276" w:lineRule="auto"/>
      </w:pPr>
      <w:r>
        <w:rPr>
          <w:rFonts w:ascii="Garet" w:hAnsi="Garet"/>
          <w:b w:val="0"/>
          <w:i w:val="0"/>
          <w:color w:val="1A1D36"/>
          <w:sz w:val="19"/>
        </w:rPr>
        <w:t>A tabela a seguir relaciona nominalmente todas as 99 habilidades da BNCC Computação 2022 que se encontram COMPLETAMENTE AUSENTES na coleção «Entre Redes», agrupadas por etapa escolar, com seus respectivos eixos e a avaliação do impacto pedagógico da omissão:</w:t>
      </w:r>
    </w:p>
    <w:tbl>
      <w:tblPr>
        <w:tblW w:type="auto" w:w="0"/>
        <w:jc w:val="center"/>
        <w:tblLayout w:type="fixed"/>
        <w:tblLook w:firstColumn="1" w:firstRow="1" w:lastColumn="0" w:lastRow="0" w:noHBand="0" w:noVBand="1" w:val="04A0"/>
        <w:tblBorders>
          <w:top w:val="single" w:sz="4" w:space="0" w:color="D4D9E8"/>
          <w:bottom w:val="single" w:sz="4" w:space="0" w:color="D4D9E8"/>
          <w:left w:val="none"/>
          <w:right w:val="none"/>
          <w:insideH w:val="single" w:sz="4" w:space="0" w:color="D4D9E8"/>
          <w:insideV w:val="none"/>
        </w:tblBorders>
      </w:tblPr>
      <w:tblGrid>
        <w:gridCol w:w="1440"/>
        <w:gridCol w:w="1296"/>
        <w:gridCol w:w="1728"/>
        <w:gridCol w:w="3312"/>
        <w:gridCol w:w="1872"/>
      </w:tblGrid>
      <w:tr>
        <w:tc>
          <w:tcPr>
            <w:tcW w:type="dxa" w:w="1930"/>
            <w:shd w:fill="0E1039"/>
            <w:tcMar>
              <w:top w:w="70" w:type="dxa"/>
              <w:bottom w:w="70" w:type="dxa"/>
              <w:left w:w="70" w:type="dxa"/>
              <w:right w:w="70" w:type="dxa"/>
            </w:tcMar>
          </w:tcPr>
          <w:p>
            <w:pPr>
              <w:spacing w:before="0" w:after="0"/>
              <w:jc w:val="center"/>
            </w:pPr>
            <w:r>
              <w:rPr>
                <w:rFonts w:ascii="Garet" w:hAnsi="Garet"/>
                <w:b/>
                <w:color w:val="FFFFFF"/>
                <w:sz w:val="16"/>
              </w:rPr>
              <w:t>Código</w:t>
            </w:r>
          </w:p>
        </w:tc>
        <w:tc>
          <w:tcPr>
            <w:tcW w:type="dxa" w:w="1930"/>
            <w:shd w:fill="0E1039"/>
            <w:tcMar>
              <w:top w:w="70" w:type="dxa"/>
              <w:bottom w:w="70" w:type="dxa"/>
              <w:left w:w="70" w:type="dxa"/>
              <w:right w:w="70" w:type="dxa"/>
            </w:tcMar>
          </w:tcPr>
          <w:p>
            <w:pPr>
              <w:spacing w:before="0" w:after="0"/>
              <w:jc w:val="center"/>
            </w:pPr>
            <w:r>
              <w:rPr>
                <w:rFonts w:ascii="Garet" w:hAnsi="Garet"/>
                <w:b/>
                <w:color w:val="FFFFFF"/>
                <w:sz w:val="16"/>
              </w:rPr>
              <w:t>Ano / Etapa</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Eixo BNCC</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Descrição da Habilidade Normativa</w:t>
            </w:r>
          </w:p>
        </w:tc>
        <w:tc>
          <w:tcPr>
            <w:tcW w:type="dxa" w:w="1930"/>
            <w:shd w:fill="0E1039"/>
            <w:tcMar>
              <w:top w:w="70" w:type="dxa"/>
              <w:bottom w:w="70" w:type="dxa"/>
              <w:left w:w="70" w:type="dxa"/>
              <w:right w:w="70" w:type="dxa"/>
            </w:tcMar>
          </w:tcPr>
          <w:p>
            <w:pPr>
              <w:spacing w:before="0" w:after="0"/>
              <w:jc w:val="left"/>
            </w:pPr>
            <w:r>
              <w:rPr>
                <w:rFonts w:ascii="Garet" w:hAnsi="Garet"/>
                <w:b/>
                <w:color w:val="FFFFFF"/>
                <w:sz w:val="16"/>
              </w:rPr>
              <w:t>Impacto da Omissão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EF01CO06</w:t>
            </w:r>
          </w:p>
        </w:tc>
        <w:tc>
          <w:tcPr>
            <w:tcW w:type="dxa" w:w="1930"/>
            <w:shd w:fill="F8F9FD"/>
            <w:tcMar>
              <w:top w:w="50" w:type="dxa"/>
              <w:bottom w:w="50" w:type="dxa"/>
              <w:left w:w="70" w:type="dxa"/>
              <w:right w:w="70" w:type="dxa"/>
            </w:tcMar>
          </w:tcPr>
          <w:p>
            <w:pPr>
              <w:spacing w:before="0" w:after="0"/>
              <w:jc w:val="center"/>
            </w:pPr>
            <w:r>
              <w:rPr>
                <w:rFonts w:ascii="Garet" w:hAnsi="Garet"/>
                <w:sz w:val="15"/>
              </w:rPr>
              <w:t>1º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e explorar artefatos computacionais voltados a atender necessidades pessoais ou coletivas. Segurança e responsabilidade no uso de tecnologia computacional</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EF01CO07</w:t>
            </w:r>
          </w:p>
        </w:tc>
        <w:tc>
          <w:tcPr>
            <w:tcW w:type="dxa" w:w="1930"/>
            <w:shd w:fill="FFFFFF"/>
            <w:tcMar>
              <w:top w:w="50" w:type="dxa"/>
              <w:bottom w:w="50" w:type="dxa"/>
              <w:left w:w="70" w:type="dxa"/>
              <w:right w:w="70" w:type="dxa"/>
            </w:tcMar>
          </w:tcPr>
          <w:p>
            <w:pPr>
              <w:spacing w:before="0" w:after="0"/>
              <w:jc w:val="center"/>
            </w:pPr>
            <w:r>
              <w:rPr>
                <w:rFonts w:ascii="Garet" w:hAnsi="Garet"/>
                <w:sz w:val="15"/>
              </w:rPr>
              <w:t>1º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Conhecer as possibilidades de uso seguro das tecnologias computacionais para proteção dos dados pessoais e para garantir a própria segurança.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EF02CO03</w:t>
            </w:r>
          </w:p>
        </w:tc>
        <w:tc>
          <w:tcPr>
            <w:tcW w:type="dxa" w:w="1930"/>
            <w:shd w:fill="F8F9FD"/>
            <w:tcMar>
              <w:top w:w="50" w:type="dxa"/>
              <w:bottom w:w="50" w:type="dxa"/>
              <w:left w:w="70" w:type="dxa"/>
              <w:right w:w="70" w:type="dxa"/>
            </w:tcMar>
          </w:tcPr>
          <w:p>
            <w:pPr>
              <w:spacing w:before="0" w:after="0"/>
              <w:jc w:val="center"/>
            </w:pPr>
            <w:r>
              <w:rPr>
                <w:rFonts w:ascii="Garet" w:hAnsi="Garet"/>
                <w:sz w:val="15"/>
              </w:rPr>
              <w:t>2º ano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Identificar que máquinas diferentes executam conjuntos próprios de instruções e que podem ser usadas para definir algoritmos. Hardware e software</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EF02CO04</w:t>
            </w:r>
          </w:p>
        </w:tc>
        <w:tc>
          <w:tcPr>
            <w:tcW w:type="dxa" w:w="1930"/>
            <w:shd w:fill="FFFFFF"/>
            <w:tcMar>
              <w:top w:w="50" w:type="dxa"/>
              <w:bottom w:w="50" w:type="dxa"/>
              <w:left w:w="70" w:type="dxa"/>
              <w:right w:w="70" w:type="dxa"/>
            </w:tcMar>
          </w:tcPr>
          <w:p>
            <w:pPr>
              <w:spacing w:before="0" w:after="0"/>
              <w:jc w:val="center"/>
            </w:pPr>
            <w:r>
              <w:rPr>
                <w:rFonts w:ascii="Garet" w:hAnsi="Garet"/>
                <w:sz w:val="15"/>
              </w:rPr>
              <w:t>2º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Diferenciar componentes físicos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EF02CO06</w:t>
            </w:r>
          </w:p>
        </w:tc>
        <w:tc>
          <w:tcPr>
            <w:tcW w:type="dxa" w:w="1930"/>
            <w:shd w:fill="F8F9FD"/>
            <w:tcMar>
              <w:top w:w="50" w:type="dxa"/>
              <w:bottom w:w="50" w:type="dxa"/>
              <w:left w:w="70" w:type="dxa"/>
              <w:right w:w="70" w:type="dxa"/>
            </w:tcMar>
          </w:tcPr>
          <w:p>
            <w:pPr>
              <w:spacing w:before="0" w:after="0"/>
              <w:jc w:val="center"/>
            </w:pPr>
            <w:r>
              <w:rPr>
                <w:rFonts w:ascii="Garet" w:hAnsi="Garet"/>
                <w:sz w:val="15"/>
              </w:rPr>
              <w:t>2º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os cuidados com a segurança no uso de dispositivos computacionais.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Desconhecimento de Hardware/Físico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EF03CO04</w:t>
            </w:r>
          </w:p>
        </w:tc>
        <w:tc>
          <w:tcPr>
            <w:tcW w:type="dxa" w:w="1930"/>
            <w:shd w:fill="FFFFFF"/>
            <w:tcMar>
              <w:top w:w="50" w:type="dxa"/>
              <w:bottom w:w="50" w:type="dxa"/>
              <w:left w:w="70" w:type="dxa"/>
              <w:right w:w="70" w:type="dxa"/>
            </w:tcMar>
          </w:tcPr>
          <w:p>
            <w:pPr>
              <w:spacing w:before="0" w:after="0"/>
              <w:jc w:val="center"/>
            </w:pPr>
            <w:r>
              <w:rPr>
                <w:rFonts w:ascii="Garet" w:hAnsi="Garet"/>
                <w:sz w:val="15"/>
              </w:rPr>
              <w:t>3º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Relacionar o conceito de informação com o de dado.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EF03CO05</w:t>
            </w:r>
          </w:p>
        </w:tc>
        <w:tc>
          <w:tcPr>
            <w:tcW w:type="dxa" w:w="1930"/>
            <w:shd w:fill="F8F9FD"/>
            <w:tcMar>
              <w:top w:w="50" w:type="dxa"/>
              <w:bottom w:w="50" w:type="dxa"/>
              <w:left w:w="70" w:type="dxa"/>
              <w:right w:w="70" w:type="dxa"/>
            </w:tcMar>
          </w:tcPr>
          <w:p>
            <w:pPr>
              <w:spacing w:before="0" w:after="0"/>
              <w:jc w:val="center"/>
            </w:pPr>
            <w:r>
              <w:rPr>
                <w:rFonts w:ascii="Garet" w:hAnsi="Garet"/>
                <w:sz w:val="15"/>
              </w:rPr>
              <w:t>3º ano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Compreender que dados são estruturados em formatos específicos dependendo da informação armazenada. Interface física</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EF03CO06</w:t>
            </w:r>
          </w:p>
        </w:tc>
        <w:tc>
          <w:tcPr>
            <w:tcW w:type="dxa" w:w="1930"/>
            <w:shd w:fill="FFFFFF"/>
            <w:tcMar>
              <w:top w:w="50" w:type="dxa"/>
              <w:bottom w:w="50" w:type="dxa"/>
              <w:left w:w="70" w:type="dxa"/>
              <w:right w:w="70" w:type="dxa"/>
            </w:tcMar>
          </w:tcPr>
          <w:p>
            <w:pPr>
              <w:spacing w:before="0" w:after="0"/>
              <w:jc w:val="center"/>
            </w:pPr>
            <w:r>
              <w:rPr>
                <w:rFonts w:ascii="Garet" w:hAnsi="Garet"/>
                <w:sz w:val="15"/>
              </w:rPr>
              <w:t>3º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Reconhecer que, para um computador realizar tarefas, ele se comunica com o mundo exterior com o uso de interfaces físicas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EF03CO07</w:t>
            </w:r>
          </w:p>
        </w:tc>
        <w:tc>
          <w:tcPr>
            <w:tcW w:type="dxa" w:w="1930"/>
            <w:shd w:fill="F8F9FD"/>
            <w:tcMar>
              <w:top w:w="50" w:type="dxa"/>
              <w:bottom w:w="50" w:type="dxa"/>
              <w:left w:w="70" w:type="dxa"/>
              <w:right w:w="70" w:type="dxa"/>
            </w:tcMar>
          </w:tcPr>
          <w:p>
            <w:pPr>
              <w:spacing w:before="0" w:after="0"/>
              <w:jc w:val="center"/>
            </w:pPr>
            <w:r>
              <w:rPr>
                <w:rFonts w:ascii="Garet" w:hAnsi="Garet"/>
                <w:sz w:val="15"/>
              </w:rPr>
              <w:t>3º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Utilizar diferentes navegadores e ferramentas de busca para pesquisar e acessar informações.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EF03CO08</w:t>
            </w:r>
          </w:p>
        </w:tc>
        <w:tc>
          <w:tcPr>
            <w:tcW w:type="dxa" w:w="1930"/>
            <w:shd w:fill="FFFFFF"/>
            <w:tcMar>
              <w:top w:w="50" w:type="dxa"/>
              <w:bottom w:w="50" w:type="dxa"/>
              <w:left w:w="70" w:type="dxa"/>
              <w:right w:w="70" w:type="dxa"/>
            </w:tcMar>
          </w:tcPr>
          <w:p>
            <w:pPr>
              <w:spacing w:before="0" w:after="0"/>
              <w:jc w:val="center"/>
            </w:pPr>
            <w:r>
              <w:rPr>
                <w:rFonts w:ascii="Garet" w:hAnsi="Garet"/>
                <w:sz w:val="15"/>
              </w:rPr>
              <w:t>3º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Usar ferramentas computacionais em situações didáticas para se expressar em diferentes formatos digitais. Segurança e responsabilidade no uso da tecnologia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EF03CO09</w:t>
            </w:r>
          </w:p>
        </w:tc>
        <w:tc>
          <w:tcPr>
            <w:tcW w:type="dxa" w:w="1930"/>
            <w:shd w:fill="F8F9FD"/>
            <w:tcMar>
              <w:top w:w="50" w:type="dxa"/>
              <w:bottom w:w="50" w:type="dxa"/>
              <w:left w:w="70" w:type="dxa"/>
              <w:right w:w="70" w:type="dxa"/>
            </w:tcMar>
          </w:tcPr>
          <w:p>
            <w:pPr>
              <w:spacing w:before="0" w:after="0"/>
              <w:jc w:val="center"/>
            </w:pPr>
            <w:r>
              <w:rPr>
                <w:rFonts w:ascii="Garet" w:hAnsi="Garet"/>
                <w:sz w:val="15"/>
              </w:rPr>
              <w:t>3º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o potencial impacto do compartilhamento de informações pessoais ou de seus pares em meio digital.</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EF04CO01</w:t>
            </w:r>
          </w:p>
        </w:tc>
        <w:tc>
          <w:tcPr>
            <w:tcW w:type="dxa" w:w="1930"/>
            <w:shd w:fill="FFFFFF"/>
            <w:tcMar>
              <w:top w:w="50" w:type="dxa"/>
              <w:bottom w:w="50" w:type="dxa"/>
              <w:left w:w="70" w:type="dxa"/>
              <w:right w:w="70" w:type="dxa"/>
            </w:tcMar>
          </w:tcPr>
          <w:p>
            <w:pPr>
              <w:spacing w:before="0" w:after="0"/>
              <w:jc w:val="center"/>
            </w:pPr>
            <w:r>
              <w:rPr>
                <w:rFonts w:ascii="Garet" w:hAnsi="Garet"/>
                <w:sz w:val="15"/>
              </w:rPr>
              <w:t>4º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Reconhecer objetos do mundo real e/ou digital que podem ser representados através de matrizes que estabelecem uma organização na qual cada componente está em uma posição definida por coordenadas, fazendo manipulações simples sobre estas representações.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EF04CO02</w:t>
            </w:r>
          </w:p>
        </w:tc>
        <w:tc>
          <w:tcPr>
            <w:tcW w:type="dxa" w:w="1930"/>
            <w:shd w:fill="F8F9FD"/>
            <w:tcMar>
              <w:top w:w="50" w:type="dxa"/>
              <w:bottom w:w="50" w:type="dxa"/>
              <w:left w:w="70" w:type="dxa"/>
              <w:right w:w="70" w:type="dxa"/>
            </w:tcMar>
          </w:tcPr>
          <w:p>
            <w:pPr>
              <w:spacing w:before="0" w:after="0"/>
              <w:jc w:val="center"/>
            </w:pPr>
            <w:r>
              <w:rPr>
                <w:rFonts w:ascii="Garet" w:hAnsi="Garet"/>
                <w:sz w:val="15"/>
              </w:rPr>
              <w:t>4º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objetos do mundo real e/ou digital que podem ser representados através de registros que estabelecem uma organização na qual cada componente é identificado por um nome, fazendo manipulações sobre estas representações.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EF04CO03</w:t>
            </w:r>
          </w:p>
        </w:tc>
        <w:tc>
          <w:tcPr>
            <w:tcW w:type="dxa" w:w="1930"/>
            <w:shd w:fill="FFFFFF"/>
            <w:tcMar>
              <w:top w:w="50" w:type="dxa"/>
              <w:bottom w:w="50" w:type="dxa"/>
              <w:left w:w="70" w:type="dxa"/>
              <w:right w:w="70" w:type="dxa"/>
            </w:tcMar>
          </w:tcPr>
          <w:p>
            <w:pPr>
              <w:spacing w:before="0" w:after="0"/>
              <w:jc w:val="center"/>
            </w:pPr>
            <w:r>
              <w:rPr>
                <w:rFonts w:ascii="Garet" w:hAnsi="Garet"/>
                <w:sz w:val="15"/>
              </w:rPr>
              <w:t>4º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e simular algoritmos representados em linguagem oral, escrita ou pictográfica, que incluam sequências e repetições simples e aninhadas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EF04CO04</w:t>
            </w:r>
          </w:p>
        </w:tc>
        <w:tc>
          <w:tcPr>
            <w:tcW w:type="dxa" w:w="1930"/>
            <w:shd w:fill="F8F9FD"/>
            <w:tcMar>
              <w:top w:w="50" w:type="dxa"/>
              <w:bottom w:w="50" w:type="dxa"/>
              <w:left w:w="70" w:type="dxa"/>
              <w:right w:w="70" w:type="dxa"/>
            </w:tcMar>
          </w:tcPr>
          <w:p>
            <w:pPr>
              <w:spacing w:before="0" w:after="0"/>
              <w:jc w:val="center"/>
            </w:pPr>
            <w:r>
              <w:rPr>
                <w:rFonts w:ascii="Garet" w:hAnsi="Garet"/>
                <w:sz w:val="15"/>
              </w:rPr>
              <w:t>4º ano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Entender que para guardar, manipular e transmitir dados deve-se codificá-los de alguma forma que seja compreendida pela máquina</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EF04CO05</w:t>
            </w:r>
          </w:p>
        </w:tc>
        <w:tc>
          <w:tcPr>
            <w:tcW w:type="dxa" w:w="1930"/>
            <w:shd w:fill="FFFFFF"/>
            <w:tcMar>
              <w:top w:w="50" w:type="dxa"/>
              <w:bottom w:w="50" w:type="dxa"/>
              <w:left w:w="70" w:type="dxa"/>
              <w:right w:w="70" w:type="dxa"/>
            </w:tcMar>
          </w:tcPr>
          <w:p>
            <w:pPr>
              <w:spacing w:before="0" w:after="0"/>
              <w:jc w:val="center"/>
            </w:pPr>
            <w:r>
              <w:rPr>
                <w:rFonts w:ascii="Garet" w:hAnsi="Garet"/>
                <w:sz w:val="15"/>
              </w:rPr>
              <w:t>4º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Codificar diferentes informações para representação em computador</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EF04CO06</w:t>
            </w:r>
          </w:p>
        </w:tc>
        <w:tc>
          <w:tcPr>
            <w:tcW w:type="dxa" w:w="1930"/>
            <w:shd w:fill="F8F9FD"/>
            <w:tcMar>
              <w:top w:w="50" w:type="dxa"/>
              <w:bottom w:w="50" w:type="dxa"/>
              <w:left w:w="70" w:type="dxa"/>
              <w:right w:w="70" w:type="dxa"/>
            </w:tcMar>
          </w:tcPr>
          <w:p>
            <w:pPr>
              <w:spacing w:before="0" w:after="0"/>
              <w:jc w:val="center"/>
            </w:pPr>
            <w:r>
              <w:rPr>
                <w:rFonts w:ascii="Garet" w:hAnsi="Garet"/>
                <w:sz w:val="15"/>
              </w:rPr>
              <w:t>4º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Usar diferentes ferramentas computacionais para criação de conteúdo</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EF05CO01</w:t>
            </w:r>
          </w:p>
        </w:tc>
        <w:tc>
          <w:tcPr>
            <w:tcW w:type="dxa" w:w="1930"/>
            <w:shd w:fill="FFFFFF"/>
            <w:tcMar>
              <w:top w:w="50" w:type="dxa"/>
              <w:bottom w:w="50" w:type="dxa"/>
              <w:left w:w="70" w:type="dxa"/>
              <w:right w:w="70" w:type="dxa"/>
            </w:tcMar>
          </w:tcPr>
          <w:p>
            <w:pPr>
              <w:spacing w:before="0" w:after="0"/>
              <w:jc w:val="center"/>
            </w:pPr>
            <w:r>
              <w:rPr>
                <w:rFonts w:ascii="Garet" w:hAnsi="Garet"/>
                <w:sz w:val="15"/>
              </w:rPr>
              <w:t>5º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Reconhecer objetos do mundo real e/ou digital que podem ser representados através de listas que estabelecem uma organização na qual há um número variável de itens dispostos em sequência, fazendo manipulações simples sobre estas representações.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EF05CO02</w:t>
            </w:r>
          </w:p>
        </w:tc>
        <w:tc>
          <w:tcPr>
            <w:tcW w:type="dxa" w:w="1930"/>
            <w:shd w:fill="F8F9FD"/>
            <w:tcMar>
              <w:top w:w="50" w:type="dxa"/>
              <w:bottom w:w="50" w:type="dxa"/>
              <w:left w:w="70" w:type="dxa"/>
              <w:right w:w="70" w:type="dxa"/>
            </w:tcMar>
          </w:tcPr>
          <w:p>
            <w:pPr>
              <w:spacing w:before="0" w:after="0"/>
              <w:jc w:val="center"/>
            </w:pPr>
            <w:r>
              <w:rPr>
                <w:rFonts w:ascii="Garet" w:hAnsi="Garet"/>
                <w:sz w:val="15"/>
              </w:rPr>
              <w:t>5º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objetos do mundo real e digital que podem ser representados através de grafos que estabelecem uma organização com uma quantidade variável de vértices conectados por arestas, fazendo manipulações simples sobre estas representações. Lógica computacional</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EF05CO05</w:t>
            </w:r>
          </w:p>
        </w:tc>
        <w:tc>
          <w:tcPr>
            <w:tcW w:type="dxa" w:w="1930"/>
            <w:shd w:fill="FFFFFF"/>
            <w:tcMar>
              <w:top w:w="50" w:type="dxa"/>
              <w:bottom w:w="50" w:type="dxa"/>
              <w:left w:w="70" w:type="dxa"/>
              <w:right w:w="70" w:type="dxa"/>
            </w:tcMar>
          </w:tcPr>
          <w:p>
            <w:pPr>
              <w:spacing w:before="0" w:after="0"/>
              <w:jc w:val="center"/>
            </w:pPr>
            <w:r>
              <w:rPr>
                <w:rFonts w:ascii="Garet" w:hAnsi="Garet"/>
                <w:sz w:val="15"/>
              </w:rPr>
              <w:t>5º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os componentes principais de um computador</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EF05CO06</w:t>
            </w:r>
          </w:p>
        </w:tc>
        <w:tc>
          <w:tcPr>
            <w:tcW w:type="dxa" w:w="1930"/>
            <w:shd w:fill="F8F9FD"/>
            <w:tcMar>
              <w:top w:w="50" w:type="dxa"/>
              <w:bottom w:w="50" w:type="dxa"/>
              <w:left w:w="70" w:type="dxa"/>
              <w:right w:w="70" w:type="dxa"/>
            </w:tcMar>
          </w:tcPr>
          <w:p>
            <w:pPr>
              <w:spacing w:before="0" w:after="0"/>
              <w:jc w:val="center"/>
            </w:pPr>
            <w:r>
              <w:rPr>
                <w:rFonts w:ascii="Garet" w:hAnsi="Garet"/>
                <w:sz w:val="15"/>
              </w:rPr>
              <w:t>5º ano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que os dados podem ser armazenados em um dispositivo local ou remoto. Sistema operacional</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Desconhecimento de Hardware/Físico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EF05CO07</w:t>
            </w:r>
          </w:p>
        </w:tc>
        <w:tc>
          <w:tcPr>
            <w:tcW w:type="dxa" w:w="1930"/>
            <w:shd w:fill="FFFFFF"/>
            <w:tcMar>
              <w:top w:w="50" w:type="dxa"/>
              <w:bottom w:w="50" w:type="dxa"/>
              <w:left w:w="70" w:type="dxa"/>
              <w:right w:w="70" w:type="dxa"/>
            </w:tcMar>
          </w:tcPr>
          <w:p>
            <w:pPr>
              <w:spacing w:before="0" w:after="0"/>
              <w:jc w:val="center"/>
            </w:pPr>
            <w:r>
              <w:rPr>
                <w:rFonts w:ascii="Garet" w:hAnsi="Garet"/>
                <w:sz w:val="15"/>
              </w:rPr>
              <w:t>5º ano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Reconhecer a necessidade de um sistema operacional para a execução de programas e gerenciamento do hardware.</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Desconhecimento de Hardware/Físico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EF05CO10</w:t>
            </w:r>
          </w:p>
        </w:tc>
        <w:tc>
          <w:tcPr>
            <w:tcW w:type="dxa" w:w="1930"/>
            <w:shd w:fill="F8F9FD"/>
            <w:tcMar>
              <w:top w:w="50" w:type="dxa"/>
              <w:bottom w:w="50" w:type="dxa"/>
              <w:left w:w="70" w:type="dxa"/>
              <w:right w:w="70" w:type="dxa"/>
            </w:tcMar>
          </w:tcPr>
          <w:p>
            <w:pPr>
              <w:spacing w:before="0" w:after="0"/>
              <w:jc w:val="center"/>
            </w:pPr>
            <w:r>
              <w:rPr>
                <w:rFonts w:ascii="Garet" w:hAnsi="Garet"/>
                <w:sz w:val="15"/>
              </w:rPr>
              <w:t>5º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Expressar-se crítica e criativamente na compreensão das mudanças tecnológicas no mundo do trabalho e sobre a evolução da sociedade.</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EF05CO11</w:t>
            </w:r>
          </w:p>
        </w:tc>
        <w:tc>
          <w:tcPr>
            <w:tcW w:type="dxa" w:w="1930"/>
            <w:shd w:fill="FFFFFF"/>
            <w:tcMar>
              <w:top w:w="50" w:type="dxa"/>
              <w:bottom w:w="50" w:type="dxa"/>
              <w:left w:w="70" w:type="dxa"/>
              <w:right w:w="70" w:type="dxa"/>
            </w:tcMar>
          </w:tcPr>
          <w:p>
            <w:pPr>
              <w:spacing w:before="0" w:after="0"/>
              <w:jc w:val="center"/>
            </w:pPr>
            <w:r>
              <w:rPr>
                <w:rFonts w:ascii="Garet" w:hAnsi="Garet"/>
                <w:sz w:val="15"/>
              </w:rPr>
              <w:t>5º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a adequação de diferentes tecnologias computacionais na resolução de problemas.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EF06CO02</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Elaborar algoritmos que envolvam instruções sequenciais, de repetição e de seleção usando uma linguagem de programação.</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EF06CO04</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Construir soluções de problemas usando a técnica de decomposição e automatizar tais soluções usando uma linguagem de programação. Generalização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EF06CO06</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Comparar diferentes casos particulares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EF06CO09</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Apresentar conduta e linguagem apropriadas ao se comunicar em ambiente digital, considerando a ética e o respeito. Uso de tecnologias computacionais Tecnologia digital e sustentabilidade Selecionar e utilizar tecnologias computacionais para se expressar e resolver problemas, analisando criticamente os diferentes imp...</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Omissão Socioambiental/E-waste</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EF06CO10</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Analisar o consumo de tecnologia na sociedade, compreendendo criticamente o caminho da produção dos recursos bem como aspectos ligados à obsolescência e a sustentabilidade.</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Omissão Socioambiental/E-waste</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EF07CO03</w:t>
            </w:r>
          </w:p>
        </w:tc>
        <w:tc>
          <w:tcPr>
            <w:tcW w:type="dxa" w:w="1930"/>
            <w:shd w:fill="FFFFFF"/>
            <w:tcMar>
              <w:top w:w="50" w:type="dxa"/>
              <w:bottom w:w="50" w:type="dxa"/>
              <w:left w:w="70" w:type="dxa"/>
              <w:right w:w="70" w:type="dxa"/>
            </w:tcMar>
          </w:tcPr>
          <w:p>
            <w:pPr>
              <w:spacing w:before="0" w:after="0"/>
              <w:jc w:val="center"/>
            </w:pPr>
            <w:r>
              <w:rPr>
                <w:rFonts w:ascii="Garet" w:hAnsi="Garet"/>
                <w:sz w:val="15"/>
              </w:rPr>
              <w:t>7º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Construir soluções computacionais de problemas de diferentes áreas do conhecimento, de forma individual e colaborativa, selecionando as estruturas de dados e técnicas adequadas, aperfeiçoando e articulando saberes escolares. Propriedades de grafos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EF07CO04</w:t>
            </w:r>
          </w:p>
        </w:tc>
        <w:tc>
          <w:tcPr>
            <w:tcW w:type="dxa" w:w="1930"/>
            <w:shd w:fill="F8F9FD"/>
            <w:tcMar>
              <w:top w:w="50" w:type="dxa"/>
              <w:bottom w:w="50" w:type="dxa"/>
              <w:left w:w="70" w:type="dxa"/>
              <w:right w:w="70" w:type="dxa"/>
            </w:tcMar>
          </w:tcPr>
          <w:p>
            <w:pPr>
              <w:spacing w:before="0" w:after="0"/>
              <w:jc w:val="center"/>
            </w:pPr>
            <w:r>
              <w:rPr>
                <w:rFonts w:ascii="Garet" w:hAnsi="Garet"/>
                <w:sz w:val="15"/>
              </w:rPr>
              <w:t>7º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Explorar propriedades básicas de grafos.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EF07CO05</w:t>
            </w:r>
          </w:p>
        </w:tc>
        <w:tc>
          <w:tcPr>
            <w:tcW w:type="dxa" w:w="1930"/>
            <w:shd w:fill="FFFFFF"/>
            <w:tcMar>
              <w:top w:w="50" w:type="dxa"/>
              <w:bottom w:w="50" w:type="dxa"/>
              <w:left w:w="70" w:type="dxa"/>
              <w:right w:w="70" w:type="dxa"/>
            </w:tcMar>
          </w:tcPr>
          <w:p>
            <w:pPr>
              <w:spacing w:before="0" w:after="0"/>
              <w:jc w:val="center"/>
            </w:pPr>
            <w:r>
              <w:rPr>
                <w:rFonts w:ascii="Garet" w:hAnsi="Garet"/>
                <w:sz w:val="15"/>
              </w:rPr>
              <w:t>7º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algoritmos fazendo uso da decomposição e do reúso no processo de solução de forma colaborativa e cooperativa e automatizá-los usando uma linguagem de programação. MUNDO DIGITAL Armazenamento e Transmissão de dados Protocolos de comunicação em redes Entender como os dados são armazenados, processados e transmit...</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EF07CO09</w:t>
            </w:r>
          </w:p>
        </w:tc>
        <w:tc>
          <w:tcPr>
            <w:tcW w:type="dxa" w:w="1930"/>
            <w:shd w:fill="F8F9FD"/>
            <w:tcMar>
              <w:top w:w="50" w:type="dxa"/>
              <w:bottom w:w="50" w:type="dxa"/>
              <w:left w:w="70" w:type="dxa"/>
              <w:right w:w="70" w:type="dxa"/>
            </w:tcMar>
          </w:tcPr>
          <w:p>
            <w:pPr>
              <w:spacing w:before="0" w:after="0"/>
              <w:jc w:val="center"/>
            </w:pPr>
            <w:r>
              <w:rPr>
                <w:rFonts w:ascii="Garet" w:hAnsi="Garet"/>
                <w:sz w:val="15"/>
              </w:rPr>
              <w:t>7º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e debater sobre cyberbullying. Uso de tecnologias computacionais Impactos da tecnologia digital Selecionar e utilizar tecnologias computacionais para se expressar e resolver problemas, analisando criticamente os diferentes impactos na sociedade.</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EF07CO10</w:t>
            </w:r>
          </w:p>
        </w:tc>
        <w:tc>
          <w:tcPr>
            <w:tcW w:type="dxa" w:w="1930"/>
            <w:shd w:fill="FFFFFF"/>
            <w:tcMar>
              <w:top w:w="50" w:type="dxa"/>
              <w:bottom w:w="50" w:type="dxa"/>
              <w:left w:w="70" w:type="dxa"/>
              <w:right w:w="70" w:type="dxa"/>
            </w:tcMar>
          </w:tcPr>
          <w:p>
            <w:pPr>
              <w:spacing w:before="0" w:after="0"/>
              <w:jc w:val="center"/>
            </w:pPr>
            <w:r>
              <w:rPr>
                <w:rFonts w:ascii="Garet" w:hAnsi="Garet"/>
                <w:sz w:val="15"/>
              </w:rPr>
              <w:t>7º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os impactos ambientais do descarte de peças de computadores e eletrônicos, bem como sua relação com a sustentabilidade. Produção Digital</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Omissão Socioambiental/E-waste</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EF07CO11</w:t>
            </w:r>
          </w:p>
        </w:tc>
        <w:tc>
          <w:tcPr>
            <w:tcW w:type="dxa" w:w="1930"/>
            <w:shd w:fill="F8F9FD"/>
            <w:tcMar>
              <w:top w:w="50" w:type="dxa"/>
              <w:bottom w:w="50" w:type="dxa"/>
              <w:left w:w="70" w:type="dxa"/>
              <w:right w:w="70" w:type="dxa"/>
            </w:tcMar>
          </w:tcPr>
          <w:p>
            <w:pPr>
              <w:spacing w:before="0" w:after="0"/>
              <w:jc w:val="center"/>
            </w:pPr>
            <w:r>
              <w:rPr>
                <w:rFonts w:ascii="Garet" w:hAnsi="Garet"/>
                <w:sz w:val="15"/>
              </w:rPr>
              <w:t>7º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Criar, documentar e publicar, de forma individual ou colaborativa, produtos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EF08CO02</w:t>
            </w:r>
          </w:p>
        </w:tc>
        <w:tc>
          <w:tcPr>
            <w:tcW w:type="dxa" w:w="1930"/>
            <w:shd w:fill="FFFFFF"/>
            <w:tcMar>
              <w:top w:w="50" w:type="dxa"/>
              <w:bottom w:w="50" w:type="dxa"/>
              <w:left w:w="70" w:type="dxa"/>
              <w:right w:w="70" w:type="dxa"/>
            </w:tcMar>
          </w:tcPr>
          <w:p>
            <w:pPr>
              <w:spacing w:before="0" w:after="0"/>
              <w:jc w:val="center"/>
            </w:pPr>
            <w:r>
              <w:rPr>
                <w:rFonts w:ascii="Garet" w:hAnsi="Garet"/>
                <w:sz w:val="15"/>
              </w:rPr>
              <w:t>8º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soluções de problemas para os quais seja adequado o uso de listas para descrever suas informações e automatizá-las usando uma linguagem de programação, empregando ou não a recursão como uma técnica de resolver o problema. Algoritmos clássicos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EF08CO04</w:t>
            </w:r>
          </w:p>
        </w:tc>
        <w:tc>
          <w:tcPr>
            <w:tcW w:type="dxa" w:w="1930"/>
            <w:shd w:fill="F8F9FD"/>
            <w:tcMar>
              <w:top w:w="50" w:type="dxa"/>
              <w:bottom w:w="50" w:type="dxa"/>
              <w:left w:w="70" w:type="dxa"/>
              <w:right w:w="70" w:type="dxa"/>
            </w:tcMar>
          </w:tcPr>
          <w:p>
            <w:pPr>
              <w:spacing w:before="0" w:after="0"/>
              <w:jc w:val="center"/>
            </w:pPr>
            <w:r>
              <w:rPr>
                <w:rFonts w:ascii="Garet" w:hAnsi="Garet"/>
                <w:sz w:val="15"/>
              </w:rPr>
              <w:t>8º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Construir soluções computacionais de problemas de diferentes áreas do conhecimento, de forma individual e colaborativa, selecionando as estruturas de dados e técnicas adequadas, aperfeiçoando e articulando saberes escolares. MUNDO DIGITAL Sistemas distribuídos e internet Fundamentos de sistemas distribuídos Entender...</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Estruturas de Dados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EF08CO09</w:t>
            </w:r>
          </w:p>
        </w:tc>
        <w:tc>
          <w:tcPr>
            <w:tcW w:type="dxa" w:w="1930"/>
            <w:shd w:fill="FFFFFF"/>
            <w:tcMar>
              <w:top w:w="50" w:type="dxa"/>
              <w:bottom w:w="50" w:type="dxa"/>
              <w:left w:w="70" w:type="dxa"/>
              <w:right w:w="70" w:type="dxa"/>
            </w:tcMar>
          </w:tcPr>
          <w:p>
            <w:pPr>
              <w:spacing w:before="0" w:after="0"/>
              <w:jc w:val="center"/>
            </w:pPr>
            <w:r>
              <w:rPr>
                <w:rFonts w:ascii="Garet" w:hAnsi="Garet"/>
                <w:sz w:val="15"/>
              </w:rPr>
              <w:t>8º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Analisar criticamente as políticas de termos de uso das redes sociais e demais plataformas. Segurança em ambientes virtuais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EF08CO10</w:t>
            </w:r>
          </w:p>
        </w:tc>
        <w:tc>
          <w:tcPr>
            <w:tcW w:type="dxa" w:w="1930"/>
            <w:shd w:fill="F8F9FD"/>
            <w:tcMar>
              <w:top w:w="50" w:type="dxa"/>
              <w:bottom w:w="50" w:type="dxa"/>
              <w:left w:w="70" w:type="dxa"/>
              <w:right w:w="70" w:type="dxa"/>
            </w:tcMar>
          </w:tcPr>
          <w:p>
            <w:pPr>
              <w:spacing w:before="0" w:after="0"/>
              <w:jc w:val="center"/>
            </w:pPr>
            <w:r>
              <w:rPr>
                <w:rFonts w:ascii="Garet" w:hAnsi="Garet"/>
                <w:sz w:val="15"/>
              </w:rPr>
              <w:t>8º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Discutir questões sobre segurança e privacidade relacionadas ao uso dos ambientes virtuais. Uso de tecnologias computacionais Uso crítico das mídias digitais Selecionar e utilizar tecnologias computacionais para se expressar e resolver problemas, analisando criticamente os diferentes impactos na sociedade.</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EF08CO11</w:t>
            </w:r>
          </w:p>
        </w:tc>
        <w:tc>
          <w:tcPr>
            <w:tcW w:type="dxa" w:w="1930"/>
            <w:shd w:fill="FFFFFF"/>
            <w:tcMar>
              <w:top w:w="50" w:type="dxa"/>
              <w:bottom w:w="50" w:type="dxa"/>
              <w:left w:w="70" w:type="dxa"/>
              <w:right w:w="70" w:type="dxa"/>
            </w:tcMar>
          </w:tcPr>
          <w:p>
            <w:pPr>
              <w:spacing w:before="0" w:after="0"/>
              <w:jc w:val="center"/>
            </w:pPr>
            <w:r>
              <w:rPr>
                <w:rFonts w:ascii="Garet" w:hAnsi="Garet"/>
                <w:sz w:val="15"/>
              </w:rPr>
              <w:t>8º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Avaliar a precisão, relevância, adequação, abrangência e vieses que ocorrem em fontes de informação eletrônica.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EF09CO01</w:t>
            </w:r>
          </w:p>
        </w:tc>
        <w:tc>
          <w:tcPr>
            <w:tcW w:type="dxa" w:w="1930"/>
            <w:shd w:fill="F8F9FD"/>
            <w:tcMar>
              <w:top w:w="50" w:type="dxa"/>
              <w:bottom w:w="50" w:type="dxa"/>
              <w:left w:w="70" w:type="dxa"/>
              <w:right w:w="70" w:type="dxa"/>
            </w:tcMar>
          </w:tcPr>
          <w:p>
            <w:pPr>
              <w:spacing w:before="0" w:after="0"/>
              <w:jc w:val="center"/>
            </w:pPr>
            <w:r>
              <w:rPr>
                <w:rFonts w:ascii="Garet" w:hAnsi="Garet"/>
                <w:sz w:val="15"/>
              </w:rPr>
              <w:t>9º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Criar soluções de problemas para os quais seja adequado o uso de árvores e grafos para descrever suas informações e automatizá-las usando uma linguagem de programação. Projetos com programação</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EF09CO02</w:t>
            </w:r>
          </w:p>
        </w:tc>
        <w:tc>
          <w:tcPr>
            <w:tcW w:type="dxa" w:w="1930"/>
            <w:shd w:fill="FFFFFF"/>
            <w:tcMar>
              <w:top w:w="50" w:type="dxa"/>
              <w:bottom w:w="50" w:type="dxa"/>
              <w:left w:w="70" w:type="dxa"/>
              <w:right w:w="70" w:type="dxa"/>
            </w:tcMar>
          </w:tcPr>
          <w:p>
            <w:pPr>
              <w:spacing w:before="0" w:after="0"/>
              <w:jc w:val="center"/>
            </w:pPr>
            <w:r>
              <w:rPr>
                <w:rFonts w:ascii="Garet" w:hAnsi="Garet"/>
                <w:sz w:val="15"/>
              </w:rPr>
              <w:t>9º ano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Construir soluções computacionais de problemas de diferentes áreas do conhecimento, de forma individual e colaborativa, selecionando as estruturas de dados e técnicas adequadas, aperfeiçoando e articulando saberes escolares. Autômatos e linguagens baseadas em eventos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EF09CO03</w:t>
            </w:r>
          </w:p>
        </w:tc>
        <w:tc>
          <w:tcPr>
            <w:tcW w:type="dxa" w:w="1930"/>
            <w:shd w:fill="F8F9FD"/>
            <w:tcMar>
              <w:top w:w="50" w:type="dxa"/>
              <w:bottom w:w="50" w:type="dxa"/>
              <w:left w:w="70" w:type="dxa"/>
              <w:right w:w="70" w:type="dxa"/>
            </w:tcMar>
          </w:tcPr>
          <w:p>
            <w:pPr>
              <w:spacing w:before="0" w:after="0"/>
              <w:jc w:val="center"/>
            </w:pPr>
            <w:r>
              <w:rPr>
                <w:rFonts w:ascii="Garet" w:hAnsi="Garet"/>
                <w:sz w:val="15"/>
              </w:rPr>
              <w:t>9º ano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Usar autômatos para descrever comportamentos de forma abstrata automatizando-os através de uma linguagem de programação baseada em eventos. MUNDO DIGITAL Sistemas distribuídos e internet Segurança cibernética Entender os fundamentos de sistemas distribuídos e da internet.</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EF09CO09</w:t>
            </w:r>
          </w:p>
        </w:tc>
        <w:tc>
          <w:tcPr>
            <w:tcW w:type="dxa" w:w="1930"/>
            <w:shd w:fill="FFFFFF"/>
            <w:tcMar>
              <w:top w:w="50" w:type="dxa"/>
              <w:bottom w:w="50" w:type="dxa"/>
              <w:left w:w="70" w:type="dxa"/>
              <w:right w:w="70" w:type="dxa"/>
            </w:tcMar>
          </w:tcPr>
          <w:p>
            <w:pPr>
              <w:spacing w:before="0" w:after="0"/>
              <w:jc w:val="center"/>
            </w:pPr>
            <w:r>
              <w:rPr>
                <w:rFonts w:ascii="Garet" w:hAnsi="Garet"/>
                <w:sz w:val="15"/>
              </w:rPr>
              <w:t>9º ano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ou utilizar conteúdo em meio digital, compreendendo questões éticas relacionadas a direitos autorais e de uso de imagem. Uso de tecnologias computacionais Qualidade da informação Selecionar e utilizar tecnologias computacionais para se expressar e resolver problemas, analisando criticamente os diferentes impac...</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em Legislação/Software Livre</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EF09CO10</w:t>
            </w:r>
          </w:p>
        </w:tc>
        <w:tc>
          <w:tcPr>
            <w:tcW w:type="dxa" w:w="1930"/>
            <w:shd w:fill="F8F9FD"/>
            <w:tcMar>
              <w:top w:w="50" w:type="dxa"/>
              <w:bottom w:w="50" w:type="dxa"/>
              <w:left w:w="70" w:type="dxa"/>
              <w:right w:w="70" w:type="dxa"/>
            </w:tcMar>
          </w:tcPr>
          <w:p>
            <w:pPr>
              <w:spacing w:before="0" w:after="0"/>
              <w:jc w:val="center"/>
            </w:pPr>
            <w:r>
              <w:rPr>
                <w:rFonts w:ascii="Garet" w:hAnsi="Garet"/>
                <w:sz w:val="15"/>
              </w:rPr>
              <w:t>9º ano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Avaliar a veracidade, credibilidade e relevância da informação em seus diferentes formatos, sendo capaz de identificar o propósito pelo qual foi disseminada.</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EF15CO03</w:t>
            </w:r>
          </w:p>
        </w:tc>
        <w:tc>
          <w:tcPr>
            <w:tcW w:type="dxa" w:w="1930"/>
            <w:shd w:fill="FFFFFF"/>
            <w:tcMar>
              <w:top w:w="50" w:type="dxa"/>
              <w:bottom w:w="50" w:type="dxa"/>
              <w:left w:w="70" w:type="dxa"/>
              <w:right w:w="70" w:type="dxa"/>
            </w:tcMar>
          </w:tcPr>
          <w:p>
            <w:pPr>
              <w:spacing w:before="0" w:after="0"/>
              <w:jc w:val="center"/>
            </w:pPr>
            <w:r>
              <w:rPr>
                <w:rFonts w:ascii="Garet" w:hAnsi="Garet"/>
                <w:sz w:val="15"/>
              </w:rPr>
              <w:t>1º ao 5º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Realizar operações de negação, conjunção e disjunção sobre sentenças lógicas e valores 'verdadeiro' e 'falso'. Decomposição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EF15CO05</w:t>
            </w:r>
          </w:p>
        </w:tc>
        <w:tc>
          <w:tcPr>
            <w:tcW w:type="dxa" w:w="1930"/>
            <w:shd w:fill="F8F9FD"/>
            <w:tcMar>
              <w:top w:w="50" w:type="dxa"/>
              <w:bottom w:w="50" w:type="dxa"/>
              <w:left w:w="70" w:type="dxa"/>
              <w:right w:w="70" w:type="dxa"/>
            </w:tcMar>
          </w:tcPr>
          <w:p>
            <w:pPr>
              <w:spacing w:before="0" w:after="0"/>
              <w:jc w:val="center"/>
            </w:pPr>
            <w:r>
              <w:rPr>
                <w:rFonts w:ascii="Garet" w:hAnsi="Garet"/>
                <w:sz w:val="15"/>
              </w:rPr>
              <w:t>1º ao 5º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Codificar a informação de diferentes formas, entendendo a importância desta codificação para o armazenamento, manipulação e transmissão em dispositivos computacionais. Funcionamento de dispositivos computacionais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EF15CO06</w:t>
            </w:r>
          </w:p>
        </w:tc>
        <w:tc>
          <w:tcPr>
            <w:tcW w:type="dxa" w:w="1930"/>
            <w:shd w:fill="FFFFFF"/>
            <w:tcMar>
              <w:top w:w="50" w:type="dxa"/>
              <w:bottom w:w="50" w:type="dxa"/>
              <w:left w:w="70" w:type="dxa"/>
              <w:right w:w="70" w:type="dxa"/>
            </w:tcMar>
          </w:tcPr>
          <w:p>
            <w:pPr>
              <w:spacing w:before="0" w:after="0"/>
              <w:jc w:val="center"/>
            </w:pPr>
            <w:r>
              <w:rPr>
                <w:rFonts w:ascii="Garet" w:hAnsi="Garet"/>
                <w:sz w:val="15"/>
              </w:rPr>
              <w:t>1º ao 5º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Conhecer os componentes básicos de dispositivos computacionais, entendendo os princípios de seu funcionamento. Sistema Operacional</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Desconhecimento de Hardware/Físico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EF15CO07</w:t>
            </w:r>
          </w:p>
        </w:tc>
        <w:tc>
          <w:tcPr>
            <w:tcW w:type="dxa" w:w="1930"/>
            <w:shd w:fill="F8F9FD"/>
            <w:tcMar>
              <w:top w:w="50" w:type="dxa"/>
              <w:bottom w:w="50" w:type="dxa"/>
              <w:left w:w="70" w:type="dxa"/>
              <w:right w:w="70" w:type="dxa"/>
            </w:tcMar>
          </w:tcPr>
          <w:p>
            <w:pPr>
              <w:spacing w:before="0" w:after="0"/>
              <w:jc w:val="center"/>
            </w:pPr>
            <w:r>
              <w:rPr>
                <w:rFonts w:ascii="Garet" w:hAnsi="Garet"/>
                <w:sz w:val="15"/>
              </w:rPr>
              <w:t>1º ao 5º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Conhecer o conceito de Sistema Operacional e sua importância na integração entre software e hardware. CULTURA DIGITAL Uso de artefatos computacionais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Desconhecimento de Hardware/Físico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EF15CO08</w:t>
            </w:r>
          </w:p>
        </w:tc>
        <w:tc>
          <w:tcPr>
            <w:tcW w:type="dxa" w:w="1930"/>
            <w:shd w:fill="FFFFFF"/>
            <w:tcMar>
              <w:top w:w="50" w:type="dxa"/>
              <w:bottom w:w="50" w:type="dxa"/>
              <w:left w:w="70" w:type="dxa"/>
              <w:right w:w="70" w:type="dxa"/>
            </w:tcMar>
          </w:tcPr>
          <w:p>
            <w:pPr>
              <w:spacing w:before="0" w:after="0"/>
              <w:jc w:val="center"/>
            </w:pPr>
            <w:r>
              <w:rPr>
                <w:rFonts w:ascii="Garet" w:hAnsi="Garet"/>
                <w:sz w:val="15"/>
              </w:rPr>
              <w:t>1º ao 5º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Reconhecer e utilizar tecnologias computacionais para pesquisar e acessar informações, expressar-se crítica e criativamente e resolver problemas. Segurança e responsabilidade no uso da tecnologia computacional</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EF69CO01</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Classificar informações, agrupando-as em coleções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EF69CO02</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Elaborar algoritmos que envolvam instruções sequenciais, de repetição e de seleção usando uma linguagem de programação.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EF69CO03</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Descrever com precisão a solução de um problema, construindo o programa que implementa a solução descrita. Estratégias de solução de problemas Decomposição Empregar diferentes estratégias da</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EF69CO04</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Construir soluções de problemas usando a técnica de decomposição e automatizar tais soluções usando uma linguagem de programação. Generalização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EF69CO05</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Identificar os recursos ou insumos necessários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EF69CO06</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Comparar diferentes casos particulares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EF69CO07</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Entender o processo de transmissão de dados, como a informação é quebrada em pedaços, transmitida em pacotes através de múltiplos equipamentos, e reconstruída no destino. Gestão de dados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EF69CO08</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Compreender e utilizar diferentes formas de armazenar, manipular, compactar e recuperar arquivos, documentos e metadados. Sistemas distribuídos e internet Fundamentos de sistemas distribuídos Entender os fundamentos de sistemas distribuídos e da internet.</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EF69CO09</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Compreender os conceitos de paralelismo, concorrência e armazenamento/ processamento distribuídos. Internet</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EF69CO10</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Entender como é a estrutura e funcionamento da internet. CULTURA DIGITAL Segurança e responsabilidade no uso da tecnologia Tecnologia digital e sociedade Entender que as tecnologias devem ser utilizadas de maneira segura, ética e responsável, respeitando direitos autorais, de imagem e as leis vigentes.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EF69CO11</w:t>
            </w:r>
          </w:p>
        </w:tc>
        <w:tc>
          <w:tcPr>
            <w:tcW w:type="dxa" w:w="1930"/>
            <w:shd w:fill="F8F9FD"/>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Apresentar conduta e linguagem apropriadas ao se comunicar em ambiente digital, considerando a ética e o respeito. Uso de tecnologias computacionais Tecnologia digital e sustentabilidade Selecionar e utilizar tecnologias computacionais para se expressar e resolver problemas, analisando criticamente os diferentes imp...</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Omissão Socioambiental/E-waste</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EF69CO12</w:t>
            </w:r>
          </w:p>
        </w:tc>
        <w:tc>
          <w:tcPr>
            <w:tcW w:type="dxa" w:w="1930"/>
            <w:shd w:fill="FFFFFF"/>
            <w:tcMar>
              <w:top w:w="50" w:type="dxa"/>
              <w:bottom w:w="50" w:type="dxa"/>
              <w:left w:w="70" w:type="dxa"/>
              <w:right w:w="70" w:type="dxa"/>
            </w:tcMar>
          </w:tcPr>
          <w:p>
            <w:pPr>
              <w:spacing w:before="0" w:after="0"/>
              <w:jc w:val="center"/>
            </w:pPr>
            <w:r>
              <w:rPr>
                <w:rFonts w:ascii="Garet" w:hAnsi="Garet"/>
                <w:sz w:val="15"/>
              </w:rPr>
              <w:t>6º ao 9º ano (Etapa)</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Analisar o consumo de tecnologia na sociedade, compreendendo criticamente o caminho da produção dos recursos bem como aspectos ligados à obsolescência e a sustentabilidade.</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Omissão Socioambiental/E-waste</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EI03CO01</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padrão de repetição em sequência de sons, movimentos, desenhos.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EI03CO02</w:t>
            </w:r>
          </w:p>
        </w:tc>
        <w:tc>
          <w:tcPr>
            <w:tcW w:type="dxa" w:w="1930"/>
            <w:shd w:fill="FFFFFF"/>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Expressar as etapas para a realização de uma tarefa de forma clara e ordenada.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EI03CO03</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Experienciar a execução de algoritmos brincando com objetos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EI03CO04</w:t>
            </w:r>
          </w:p>
        </w:tc>
        <w:tc>
          <w:tcPr>
            <w:tcW w:type="dxa" w:w="1930"/>
            <w:shd w:fill="FFFFFF"/>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e representar algoritmos para resolver problemas.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EI03CO05</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Comparar soluções algorítmicas para resolver um mesmo problema.</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EI03CO06</w:t>
            </w:r>
          </w:p>
        </w:tc>
        <w:tc>
          <w:tcPr>
            <w:tcW w:type="dxa" w:w="1930"/>
            <w:shd w:fill="FFFFFF"/>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Compreender decisões em dois estados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EI03CO07</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dispositivos eletrônicos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EI03CO08</w:t>
            </w:r>
          </w:p>
        </w:tc>
        <w:tc>
          <w:tcPr>
            <w:tcW w:type="dxa" w:w="1930"/>
            <w:shd w:fill="FFFFFF"/>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Compreender o conceito de interfaces para comunicação com objetos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EI03CO09</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Identificar dispositivos computacionais e as diferentes formas de interação.</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EI03CO10</w:t>
            </w:r>
          </w:p>
        </w:tc>
        <w:tc>
          <w:tcPr>
            <w:tcW w:type="dxa" w:w="1930"/>
            <w:shd w:fill="FFFFFF"/>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Utilizar tecnologia digital de maneira segura, consciente e respeitosa.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EI03CO11</w:t>
            </w:r>
          </w:p>
        </w:tc>
        <w:tc>
          <w:tcPr>
            <w:tcW w:type="dxa" w:w="1930"/>
            <w:shd w:fill="F8F9FD"/>
            <w:tcMar>
              <w:top w:w="50" w:type="dxa"/>
              <w:bottom w:w="50" w:type="dxa"/>
              <w:left w:w="70" w:type="dxa"/>
              <w:right w:w="70" w:type="dxa"/>
            </w:tcMar>
          </w:tcPr>
          <w:p>
            <w:pPr>
              <w:spacing w:before="0" w:after="0"/>
              <w:jc w:val="center"/>
            </w:pPr>
            <w:r>
              <w:rPr>
                <w:rFonts w:ascii="Garet" w:hAnsi="Garet"/>
                <w:sz w:val="15"/>
              </w:rPr>
              <w:t>Educ. Infantil</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Adotar hábitos saudáveis de uso de artefatos computacionais, seguindo recomendações de órgãos de saúde competentes.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Fora do Escopo (Coleção sem EI)</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EM13CO01</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Explorar e construir a solução de problemas por meio da reutilização de partes de soluções existentes.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EM13CO02</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Explorar e construir a solução de problemas por meio de refinamentos, utilizando diversos níveis de abstração desde a especificação até a implementação.</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EM13CO03</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o comportamento dos algoritmos no que diz respeito ao consumo de recursos como tempo de execução, espaço de memória e energia, entre outros.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EM13CO04</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Reconhecer o conceito de metaprogramação como uma forma de generalização na construção de programas, permitindo que algoritmos sejam entrada ou saída para outros algoritmos.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EM13CO05</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os limites da Computação para diferenciar o que pode ou não ser automatizado, buscando uma compreensão mais ampla dos limites dos processos mentais envolvidos na resolução de problemas.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EM13CO06</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Pensamento Computacional</w:t>
            </w:r>
          </w:p>
        </w:tc>
        <w:tc>
          <w:tcPr>
            <w:tcW w:type="dxa" w:w="1930"/>
            <w:shd w:fill="F8F9FD"/>
            <w:tcMar>
              <w:top w:w="50" w:type="dxa"/>
              <w:bottom w:w="50" w:type="dxa"/>
              <w:left w:w="70" w:type="dxa"/>
              <w:right w:w="70" w:type="dxa"/>
            </w:tcMar>
          </w:tcPr>
          <w:p>
            <w:pPr>
              <w:spacing w:before="0" w:after="0"/>
              <w:jc w:val="left"/>
            </w:pPr>
            <w:r>
              <w:rPr>
                <w:rFonts w:ascii="Garet" w:hAnsi="Garet"/>
                <w:sz w:val="15"/>
              </w:rPr>
              <w:t>Avaliar software levando em consideração diferentes características e métricas associadas.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EM13CO07</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Compreender as diferentes tecnologias, bem como equipamentos, protocolos e serviços envolvidos no funcionamento de redes de computadores, identificando suas possibilidades de escala e confiabilidade.</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EM13CO08</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Entender como mudanças na tecnologia afetam a segurança, incluindo novas maneiras de preservar sua privacidade e dados pessoais on-line, reportando suspeitas e buscando ajuda em situações de risco. Analisar situações do mundo contemporâneo, selecionando técnicas computacionais apropriadas para a solução de problemas.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EM13CO09</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Identificar tecnologias digitais, sua presença e formas de uso, nas diferentes atividades no mundo do trabalho.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EM13CO10</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Conhecer os fundamentos da Inteligência Artificial, comparando-a com a inteligência humana, analisando suas potencialidades, riscos e limites.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em Modelagem de IA</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EM13CO11</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Criar e explorar modelos computacionais simples para simular e fazer previsões, identificando sua importância no desenvolvimento científico.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EM13CO12</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Produzir, analisar, gerir e compartilhar informações a partir de dados, utilizando princípios de ciência de dados.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EM13CO13</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Analisar e utilizar as diferentes formas de representação e consulta a dados em formato digital para pesquisas científicas.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EM13CO14</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Avaliar a confiabilidade das informações encontradas em meio digital, investigando seus modos de construção e considerando a autoria, a estrutura e o propósito da mensagem.</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EM13CO15</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Analisar a interação entre usuários e artefatos computacionais, abordando aspectos da experiência do usuário e promovendo reflexão sobre a qualidade do uso dos artefatos nas esferas do trabalho, do lazer e do estudo.</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EM13CO16</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Mundo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Desenvolver projetos com robótica, utilizando artefatos físicos ou simuladores. Desenvolver projetos para investigar desafios do mundo contemporâneo, construir soluções e tomar decisões éticas, democráticas e socialmente responsáveis, articulando conceitos, procedimentos e linguagens próprias da Computação de maneir...</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Déficit em Lógica &amp; Programação</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EM13CO17</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Construir redes virtuais de interação e colaboração, favorecendo o desenvolvimento de projetos de forma segura, legal e ética.</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EM13CO18</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Planejar e gerenciar projetos integrados às áreas de conhecimento de forma colaborativa, solucionando problemas, usando diversos artefatos computacionais.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EM13CO19</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Expor, argumentar e negociar propostas, produtos e serviços, utilizando diferentes mídias e ferramentas digitais.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EM13CO20</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Criar conteúdos, disponibilizando-os em ambientes virtuais para publicação e compartilhamento, avaliando a confiabilidade e as consequências da disseminação dessas informações.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EM13CO21</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Comunicar ideias complexas de forma clara por meio de objetos digitais como mapas conceituais, infográficos, hipertextos e outros.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EM13CO22</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Produzir e publicar conteúdo como textos, imagens, áudios, vídeos e suas associações, bem como ferramentas para sua integração, organização e apresentação, utilizando diferentes mídias digitais.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EM13CO23</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Analisar criticamente as experiências em comunidades virtuais e as relações advindas da interação e comunicação com outras pessoas, bem como seus impactos na sociedade.</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Gap de Conformidade Curricular</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EM13CO24</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Identificar e reconhecer como as redes sociais e artefatos computacionais em geral interferem na saúde física e mental de seus usuários.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de Infraestrutura/Redes</w:t>
            </w:r>
          </w:p>
        </w:tc>
      </w:tr>
      <w:tr>
        <w:tc>
          <w:tcPr>
            <w:tcW w:type="dxa" w:w="1930"/>
            <w:shd w:fill="FFFFFF"/>
            <w:tcMar>
              <w:top w:w="50" w:type="dxa"/>
              <w:bottom w:w="50" w:type="dxa"/>
              <w:left w:w="70" w:type="dxa"/>
              <w:right w:w="70" w:type="dxa"/>
            </w:tcMar>
          </w:tcPr>
          <w:p>
            <w:pPr>
              <w:spacing w:before="0" w:after="0"/>
              <w:jc w:val="center"/>
            </w:pPr>
            <w:r>
              <w:rPr>
                <w:rFonts w:ascii="Garet" w:hAnsi="Garet"/>
                <w:b/>
                <w:color w:val="C0392B"/>
                <w:sz w:val="15"/>
              </w:rPr>
              <w:t>EM13CO25</w:t>
            </w:r>
          </w:p>
        </w:tc>
        <w:tc>
          <w:tcPr>
            <w:tcW w:type="dxa" w:w="1930"/>
            <w:shd w:fill="FFFFFF"/>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FFFFF"/>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FFFFF"/>
            <w:tcMar>
              <w:top w:w="50" w:type="dxa"/>
              <w:bottom w:w="50" w:type="dxa"/>
              <w:left w:w="70" w:type="dxa"/>
              <w:right w:w="70" w:type="dxa"/>
            </w:tcMar>
          </w:tcPr>
          <w:p>
            <w:pPr>
              <w:spacing w:before="0" w:after="0"/>
              <w:jc w:val="left"/>
            </w:pPr>
            <w:r>
              <w:rPr>
                <w:rFonts w:ascii="Garet" w:hAnsi="Garet"/>
                <w:sz w:val="15"/>
              </w:rPr>
              <w:t>Dialogar em ambientes virtuais com segurança e respeito às diferenças culturais e pessoais, reconhecendo e denunciando atitudes abusivas.</w:t>
            </w:r>
          </w:p>
        </w:tc>
        <w:tc>
          <w:tcPr>
            <w:tcW w:type="dxa" w:w="1930"/>
            <w:shd w:fill="FFFFFF"/>
            <w:tcMar>
              <w:top w:w="50" w:type="dxa"/>
              <w:bottom w:w="50" w:type="dxa"/>
              <w:left w:w="70" w:type="dxa"/>
              <w:right w:w="70" w:type="dxa"/>
            </w:tcMar>
          </w:tcPr>
          <w:p>
            <w:pPr>
              <w:spacing w:before="0" w:after="0"/>
              <w:jc w:val="left"/>
            </w:pPr>
            <w:r>
              <w:rPr>
                <w:rFonts w:ascii="Garet" w:hAnsi="Garet"/>
                <w:b/>
                <w:color w:val="0E1039"/>
                <w:sz w:val="15"/>
              </w:rPr>
              <w:t>Lacuna Técnica de Cibersegurança</w:t>
            </w:r>
          </w:p>
        </w:tc>
      </w:tr>
      <w:tr>
        <w:tc>
          <w:tcPr>
            <w:tcW w:type="dxa" w:w="1930"/>
            <w:shd w:fill="F8F9FD"/>
            <w:tcMar>
              <w:top w:w="50" w:type="dxa"/>
              <w:bottom w:w="50" w:type="dxa"/>
              <w:left w:w="70" w:type="dxa"/>
              <w:right w:w="70" w:type="dxa"/>
            </w:tcMar>
          </w:tcPr>
          <w:p>
            <w:pPr>
              <w:spacing w:before="0" w:after="0"/>
              <w:jc w:val="center"/>
            </w:pPr>
            <w:r>
              <w:rPr>
                <w:rFonts w:ascii="Garet" w:hAnsi="Garet"/>
                <w:b/>
                <w:color w:val="C0392B"/>
                <w:sz w:val="15"/>
              </w:rPr>
              <w:t>EM13CO26</w:t>
            </w:r>
          </w:p>
        </w:tc>
        <w:tc>
          <w:tcPr>
            <w:tcW w:type="dxa" w:w="1930"/>
            <w:shd w:fill="F8F9FD"/>
            <w:tcMar>
              <w:top w:w="50" w:type="dxa"/>
              <w:bottom w:w="50" w:type="dxa"/>
              <w:left w:w="70" w:type="dxa"/>
              <w:right w:w="70" w:type="dxa"/>
            </w:tcMar>
          </w:tcPr>
          <w:p>
            <w:pPr>
              <w:spacing w:before="0" w:after="0"/>
              <w:jc w:val="center"/>
            </w:pPr>
            <w:r>
              <w:rPr>
                <w:rFonts w:ascii="Garet" w:hAnsi="Garet"/>
                <w:sz w:val="15"/>
              </w:rPr>
              <w:t>Ensino Médio</w:t>
            </w:r>
          </w:p>
        </w:tc>
        <w:tc>
          <w:tcPr>
            <w:tcW w:type="dxa" w:w="1930"/>
            <w:shd w:fill="F8F9FD"/>
            <w:tcMar>
              <w:top w:w="50" w:type="dxa"/>
              <w:bottom w:w="50" w:type="dxa"/>
              <w:left w:w="70" w:type="dxa"/>
              <w:right w:w="70" w:type="dxa"/>
            </w:tcMar>
          </w:tcPr>
          <w:p>
            <w:pPr>
              <w:spacing w:before="0" w:after="0"/>
              <w:jc w:val="left"/>
            </w:pPr>
            <w:r>
              <w:rPr>
                <w:rFonts w:ascii="Garet" w:hAnsi="Garet"/>
                <w:sz w:val="15"/>
              </w:rPr>
              <w:t>Cultura Digital</w:t>
            </w:r>
          </w:p>
        </w:tc>
        <w:tc>
          <w:tcPr>
            <w:tcW w:type="dxa" w:w="1930"/>
            <w:shd w:fill="F8F9FD"/>
            <w:tcMar>
              <w:top w:w="50" w:type="dxa"/>
              <w:bottom w:w="50" w:type="dxa"/>
              <w:left w:w="70" w:type="dxa"/>
              <w:right w:w="70" w:type="dxa"/>
            </w:tcMar>
          </w:tcPr>
          <w:p>
            <w:pPr>
              <w:spacing w:before="0" w:after="0"/>
              <w:jc w:val="left"/>
            </w:pPr>
            <w:r>
              <w:rPr>
                <w:rFonts w:ascii="Garet" w:hAnsi="Garet"/>
                <w:sz w:val="15"/>
              </w:rPr>
              <w:t>Aplicar os conceitos e pressupostos do direito digital em sua conduta e experiências com o cotidiano da cultura digital, bem como na produção e uso de artefatos computacionais.</w:t>
            </w:r>
          </w:p>
        </w:tc>
        <w:tc>
          <w:tcPr>
            <w:tcW w:type="dxa" w:w="1930"/>
            <w:shd w:fill="F8F9FD"/>
            <w:tcMar>
              <w:top w:w="50" w:type="dxa"/>
              <w:bottom w:w="50" w:type="dxa"/>
              <w:left w:w="70" w:type="dxa"/>
              <w:right w:w="70" w:type="dxa"/>
            </w:tcMar>
          </w:tcPr>
          <w:p>
            <w:pPr>
              <w:spacing w:before="0" w:after="0"/>
              <w:jc w:val="left"/>
            </w:pPr>
            <w:r>
              <w:rPr>
                <w:rFonts w:ascii="Garet" w:hAnsi="Garet"/>
                <w:b/>
                <w:color w:val="0E1039"/>
                <w:sz w:val="15"/>
              </w:rPr>
              <w:t>Lacuna em Legislação/Software Livre</w:t>
            </w:r>
          </w:p>
        </w:tc>
      </w:tr>
    </w:tbl>
    <w:p>
      <w:pPr>
        <w:spacing w:before="0" w:after="120" w:line="276" w:lineRule="auto"/>
      </w:pPr>
      <w:r>
        <w:rPr>
          <w:rFonts w:ascii="Garet" w:hAnsi="Garet"/>
          <w:b w:val="0"/>
          <w:i w:val="0"/>
          <w:color w:val="1A1D36"/>
          <w:sz w:val="19"/>
        </w:rPr>
      </w:r>
    </w:p>
    <w:p>
      <w:pPr>
        <w:keepNext/>
        <w:spacing w:before="440" w:after="120"/>
      </w:pPr>
      <w:r>
        <w:rPr>
          <w:rFonts w:ascii="Garet" w:hAnsi="Garet"/>
          <w:b/>
          <w:color w:val="0E1039"/>
          <w:sz w:val="27"/>
        </w:rPr>
        <w:t>7. Recomendações Estratégicas para o Ecossistema Unooria</w:t>
      </w:r>
    </w:p>
    <w:p>
      <w:pPr>
        <w:spacing w:before="0" w:after="80" w:line="276" w:lineRule="auto"/>
      </w:pPr>
      <w:r>
        <w:rPr>
          <w:rFonts w:ascii="Garet" w:hAnsi="Garet"/>
          <w:b w:val="0"/>
          <w:i w:val="0"/>
          <w:color w:val="1A1D36"/>
          <w:sz w:val="19"/>
        </w:rPr>
        <w:t>A identificação dessas 99 lacunas curriculares não deve ser interpretada como um demérito da coleção «Entre Redes», mas sim como uma extraordinária oportunidade estratégica de posicionamento para o Unooria. A solução recomendada para atingir 100% de conformidade com a BNCC Computação estrutura-se em quatro pilares:</w:t>
      </w:r>
    </w:p>
    <w:p>
      <w:pPr>
        <w:keepNext/>
        <w:spacing w:before="280" w:after="80"/>
      </w:pPr>
      <w:r>
        <w:rPr>
          <w:rFonts w:ascii="Garet" w:hAnsi="Garet"/>
          <w:b/>
          <w:color w:val="0E1039"/>
          <w:sz w:val="22"/>
        </w:rPr>
        <w:t>7.1 Pilar 1 — Preservação do Ativo de Educação Midiática</w:t>
      </w:r>
    </w:p>
    <w:p>
      <w:pPr>
        <w:spacing w:before="0" w:after="80" w:line="276" w:lineRule="auto"/>
      </w:pPr>
      <w:r>
        <w:rPr>
          <w:rFonts w:ascii="Garet" w:hAnsi="Garet"/>
          <w:b w:val="0"/>
          <w:i w:val="0"/>
          <w:color w:val="1A1D36"/>
          <w:sz w:val="19"/>
        </w:rPr>
        <w:t>Manter a coleção «Entre Redes» exatamente com a identidade que possui, posicionando-a como a Trilha Premium de Educação Midiática, Cidadania Digital e Leitura Crítica de Mídias. Esse material tem forte apelo para Língua Portuguesa, Ciências Humanas e para o cumprimento da Competência Geral 5 da BNCC, sendo altamente atrativo para escolas e secretarias de educação.</w:t>
      </w:r>
    </w:p>
    <w:p>
      <w:pPr>
        <w:keepNext/>
        <w:spacing w:before="280" w:after="80"/>
      </w:pPr>
      <w:r>
        <w:rPr>
          <w:rFonts w:ascii="Garet" w:hAnsi="Garet"/>
          <w:b/>
          <w:color w:val="0E1039"/>
          <w:sz w:val="22"/>
        </w:rPr>
        <w:t>7.2 Pilar 2 — Criação da Camada «Unooria Code» (Pensamento Computacional Plugado)</w:t>
      </w:r>
    </w:p>
    <w:p>
      <w:pPr>
        <w:spacing w:before="0" w:after="80" w:line="276" w:lineRule="auto"/>
      </w:pPr>
      <w:r>
        <w:rPr>
          <w:rFonts w:ascii="Garet" w:hAnsi="Garet"/>
          <w:b w:val="0"/>
          <w:i w:val="0"/>
          <w:color w:val="1A1D36"/>
          <w:sz w:val="19"/>
        </w:rPr>
        <w:t>Desenvolver missões e roteiros práticos de codificação real para preencher as 42 habilidades faltantes de Pensamento Computacional:</w:t>
      </w:r>
    </w:p>
    <w:p>
      <w:pPr>
        <w:pStyle w:val="ListBullet"/>
        <w:spacing w:before="0" w:after="60" w:line="276" w:lineRule="auto"/>
      </w:pPr>
      <w:r>
        <w:rPr>
          <w:rFonts w:ascii="Garet" w:hAnsi="Garet"/>
          <w:b/>
          <w:color w:val="0E1039"/>
          <w:sz w:val="19"/>
        </w:rPr>
        <w:t xml:space="preserve">Para os Anos Iniciais (1º ao 5º ano): </w:t>
      </w:r>
      <w:r>
        <w:rPr>
          <w:rFonts w:ascii="Garet" w:hAnsi="Garet"/>
          <w:color w:val="1A1D36"/>
          <w:sz w:val="19"/>
        </w:rPr>
        <w:t>Inserir oficinas progressivas com ScratchJr e Scratch (MIT), onde os estudantes criem animações, joguinhos e simulações matemáticas simples com blocos lógicos, variáveis e eventos.</w:t>
      </w:r>
    </w:p>
    <w:p>
      <w:pPr>
        <w:pStyle w:val="ListBullet"/>
        <w:spacing w:before="0" w:after="60" w:line="276" w:lineRule="auto"/>
      </w:pPr>
      <w:r>
        <w:rPr>
          <w:rFonts w:ascii="Garet" w:hAnsi="Garet"/>
          <w:b/>
          <w:color w:val="0E1039"/>
          <w:sz w:val="19"/>
        </w:rPr>
        <w:t xml:space="preserve">Para os Anos Finais (6º ao 9º ano): </w:t>
      </w:r>
      <w:r>
        <w:rPr>
          <w:rFonts w:ascii="Garet" w:hAnsi="Garet"/>
          <w:color w:val="1A1D36"/>
          <w:sz w:val="19"/>
        </w:rPr>
        <w:t>Apresentar transição de blocos para texto via Python e MakeCode, trabalhando depuração de código, estruturas de repetição aninhadas, listas, matrizes e algoritmos de busca e ordenação.</w:t>
      </w:r>
    </w:p>
    <w:p>
      <w:pPr>
        <w:pStyle w:val="ListBullet"/>
        <w:spacing w:before="0" w:after="60" w:line="276" w:lineRule="auto"/>
      </w:pPr>
      <w:r>
        <w:rPr>
          <w:rFonts w:ascii="Garet" w:hAnsi="Garet"/>
          <w:b/>
          <w:color w:val="0E1039"/>
          <w:sz w:val="19"/>
        </w:rPr>
        <w:t xml:space="preserve">Para o Ensino Médio (1ª a 3ª série): </w:t>
      </w:r>
      <w:r>
        <w:rPr>
          <w:rFonts w:ascii="Garet" w:hAnsi="Garet"/>
          <w:color w:val="1A1D36"/>
          <w:sz w:val="19"/>
        </w:rPr>
        <w:t>Desenvolver projetos práticos de automação, ciência de dados elementar (Data Science com bibliotecas em Python) e prototipagem de microssoluções web.</w:t>
      </w:r>
    </w:p>
    <w:p>
      <w:pPr>
        <w:keepNext/>
        <w:spacing w:before="280" w:after="80"/>
      </w:pPr>
      <w:r>
        <w:rPr>
          <w:rFonts w:ascii="Garet" w:hAnsi="Garet"/>
          <w:b/>
          <w:color w:val="0E1039"/>
          <w:sz w:val="22"/>
        </w:rPr>
        <w:t>7.3 Pilar 3 — Criação da Camada «Unooria Infra &amp; Sistemas» (Mundo Digital Aplicado)</w:t>
      </w:r>
    </w:p>
    <w:p>
      <w:pPr>
        <w:spacing w:before="0" w:after="80" w:line="276" w:lineRule="auto"/>
      </w:pPr>
      <w:r>
        <w:rPr>
          <w:rFonts w:ascii="Garet" w:hAnsi="Garet"/>
          <w:b w:val="0"/>
          <w:i w:val="0"/>
          <w:color w:val="1A1D36"/>
          <w:sz w:val="19"/>
        </w:rPr>
        <w:t>Desenvolver módulos e laboratórios conceituais/práticos para suprir as 32 habilidades faltantes do Mundo Digital:</w:t>
      </w:r>
    </w:p>
    <w:p>
      <w:pPr>
        <w:pStyle w:val="ListBullet"/>
        <w:spacing w:before="0" w:after="60" w:line="276" w:lineRule="auto"/>
      </w:pPr>
      <w:r>
        <w:rPr>
          <w:rFonts w:ascii="Garet" w:hAnsi="Garet"/>
          <w:b/>
          <w:color w:val="0E1039"/>
          <w:sz w:val="19"/>
        </w:rPr>
        <w:t xml:space="preserve">Laboratórios de Hardware e Robótica: </w:t>
      </w:r>
      <w:r>
        <w:rPr>
          <w:rFonts w:ascii="Garet" w:hAnsi="Garet"/>
          <w:color w:val="1A1D36"/>
          <w:sz w:val="19"/>
        </w:rPr>
        <w:t>Atividades com simuladores virtuais (ex.: Tinkercad, micro:bit virtual) ou kits de computação física, demonstrando o funcionamento de sensores, atuadores, processadores e memórias.</w:t>
      </w:r>
    </w:p>
    <w:p>
      <w:pPr>
        <w:pStyle w:val="ListBullet"/>
        <w:spacing w:before="0" w:after="60" w:line="276" w:lineRule="auto"/>
      </w:pPr>
      <w:r>
        <w:rPr>
          <w:rFonts w:ascii="Garet" w:hAnsi="Garet"/>
          <w:b/>
          <w:color w:val="0E1039"/>
          <w:sz w:val="19"/>
        </w:rPr>
        <w:t xml:space="preserve">Simuladores de Redes e Internet: </w:t>
      </w:r>
      <w:r>
        <w:rPr>
          <w:rFonts w:ascii="Garet" w:hAnsi="Garet"/>
          <w:color w:val="1A1D36"/>
          <w:sz w:val="19"/>
        </w:rPr>
        <w:t>Dinâmicas práticas e simuladas sobre transmissão de pacotes de dados, roteamento IP, modelo cliente-servidor, criptografia de ponta a ponta e funcionamento de servidores em nuvem.</w:t>
      </w:r>
    </w:p>
    <w:p>
      <w:pPr>
        <w:keepNext/>
        <w:spacing w:before="280" w:after="80"/>
      </w:pPr>
      <w:r>
        <w:rPr>
          <w:rFonts w:ascii="Garet" w:hAnsi="Garet"/>
          <w:b/>
          <w:color w:val="0E1039"/>
          <w:sz w:val="22"/>
        </w:rPr>
        <w:t>7.4 Pilar 4 — Adequação Editorial do Ensino Médio e Ativação do Gerador de Missões Unooria</w:t>
      </w:r>
    </w:p>
    <w:p>
      <w:pPr>
        <w:spacing w:before="0" w:after="80" w:line="276" w:lineRule="auto"/>
      </w:pPr>
      <w:r>
        <w:rPr>
          <w:rFonts w:ascii="Garet" w:hAnsi="Garet"/>
          <w:b w:val="0"/>
          <w:i w:val="0"/>
          <w:color w:val="1A1D36"/>
          <w:sz w:val="19"/>
        </w:rPr>
        <w:t>Ajustar urgentemente a vinculação normativa dos cadernos do Ensino Médio:</w:t>
      </w:r>
    </w:p>
    <w:p>
      <w:pPr>
        <w:pStyle w:val="ListBullet"/>
        <w:spacing w:before="0" w:after="60" w:line="276" w:lineRule="auto"/>
      </w:pPr>
      <w:r>
        <w:rPr>
          <w:rFonts w:ascii="Garet" w:hAnsi="Garet"/>
          <w:b/>
          <w:color w:val="0E1039"/>
          <w:sz w:val="19"/>
        </w:rPr>
        <w:t xml:space="preserve">Vinculação Formal dos Códigos EM13CO: </w:t>
      </w:r>
      <w:r>
        <w:rPr>
          <w:rFonts w:ascii="Garet" w:hAnsi="Garet"/>
          <w:color w:val="1A1D36"/>
          <w:sz w:val="19"/>
        </w:rPr>
        <w:t>Substituir a nota de rodapé editorial («validação pendente») pela atribuição direta dos códigos da BNCC aos objetivos de aprendizagem já existentes, complementando-os com entregas técnicas plugadas.</w:t>
      </w:r>
    </w:p>
    <w:p>
      <w:pPr>
        <w:pStyle w:val="ListBullet"/>
        <w:spacing w:before="0" w:after="60" w:line="276" w:lineRule="auto"/>
      </w:pPr>
      <w:r>
        <w:rPr>
          <w:rFonts w:ascii="Garet" w:hAnsi="Garet"/>
          <w:b/>
          <w:color w:val="0E1039"/>
          <w:sz w:val="19"/>
        </w:rPr>
        <w:t xml:space="preserve">O Gerador de Missões como Motor da Conformidade: </w:t>
      </w:r>
      <w:r>
        <w:rPr>
          <w:rFonts w:ascii="Garet" w:hAnsi="Garet"/>
          <w:color w:val="1A1D36"/>
          <w:sz w:val="19"/>
        </w:rPr>
        <w:t>Utilizar a infraestrutura do Gerador de Missões do Unooria para gerar automaticamente sequências didáticas e missões customizadas focadas exatamente nos 99 gaps catalogados no presente relatório. Isso permitirá que qualquer rede de ensino parceira atinja 100% de conformidade com a BNCC Computação de forma fluida, gamificada e integrada.</w:t>
      </w:r>
    </w:p>
    <w:p>
      <w:pPr>
        <w:keepNext/>
        <w:spacing w:before="440" w:after="120"/>
      </w:pPr>
      <w:r>
        <w:rPr>
          <w:rFonts w:ascii="Garet" w:hAnsi="Garet"/>
          <w:b/>
          <w:color w:val="0E1039"/>
          <w:sz w:val="27"/>
        </w:rPr>
        <w:t>8. Conclusão Técnica e Termo de Encerramento</w:t>
      </w:r>
    </w:p>
    <w:p>
      <w:pPr>
        <w:spacing w:before="0" w:after="80" w:line="276" w:lineRule="auto"/>
      </w:pPr>
      <w:r>
        <w:rPr>
          <w:rFonts w:ascii="Garet" w:hAnsi="Garet"/>
          <w:b w:val="0"/>
          <w:i w:val="0"/>
          <w:color w:val="1A1D36"/>
          <w:sz w:val="19"/>
        </w:rPr>
        <w:t>A auditoria técnica conclui de forma inequívoca que a coleção «Entre Redes» cumpre de maneira exemplar a função de educar para as mídias e para o uso consciente das redes sociais. Contudo, não atende à BNCC Computação em sua integridade, apresentando 70,2% de lacunas normativas e ausência total de práticas plugadas de programação e estudo de hardware/redes.</w:t>
      </w:r>
    </w:p>
    <w:p>
      <w:pPr>
        <w:spacing w:before="0" w:after="80" w:line="276" w:lineRule="auto"/>
      </w:pPr>
      <w:r>
        <w:rPr>
          <w:rFonts w:ascii="Garet" w:hAnsi="Garet"/>
          <w:b w:val="0"/>
          <w:i w:val="0"/>
          <w:color w:val="1A1D36"/>
          <w:sz w:val="19"/>
        </w:rPr>
        <w:t>Ao integrar a coleção «Entre Redes» às novas trilhas técnicas do ecossistema Unooria (Unooria Code e Unooria Infra), a empresa se posicionará de forma única e pioneira no mercado nacional, oferecendo uma solução educacional completa que une a sensibilidade humanística da Educação Midiática ao rigor científico da Ciência da Computação.</w:t>
      </w:r>
    </w:p>
    <w:p>
      <w:pPr>
        <w:spacing w:before="0" w:after="360" w:line="276" w:lineRule="auto"/>
      </w:pPr>
      <w:r>
        <w:rPr>
          <w:rFonts w:ascii="Garet" w:hAnsi="Garet"/>
          <w:b w:val="0"/>
          <w:i w:val="0"/>
          <w:color w:val="1A1D36"/>
          <w:sz w:val="19"/>
        </w:rPr>
        <w:t>Florianópolis / São Paulo, Setembro de 2026.</w:t>
      </w:r>
    </w:p>
    <w:tbl>
      <w:tblPr>
        <w:tblW w:type="auto" w:w="0"/>
        <w:jc w:val="center"/>
        <w:tblLayout w:type="fixed"/>
        <w:tblLook w:firstColumn="1" w:firstRow="1" w:lastColumn="0" w:lastRow="0" w:noHBand="0" w:noVBand="1" w:val="04A0"/>
        <w:tblBorders>
          <w:top w:val="single" w:sz="6" w:space="0" w:color="D4D9E8"/>
          <w:bottom w:val="single" w:sz="6" w:space="0" w:color="D4D9E8"/>
          <w:left w:val="none"/>
          <w:right w:val="none"/>
          <w:insideH w:val="single" w:sz="6" w:space="0" w:color="D4D9E8"/>
          <w:insideV w:val="none"/>
        </w:tblBorders>
      </w:tblPr>
      <w:tblGrid>
        <w:gridCol w:w="4680"/>
        <w:gridCol w:w="4680"/>
      </w:tblGrid>
      <w:tr>
        <w:tc>
          <w:tcPr>
            <w:tcW w:type="dxa" w:w="4824"/>
            <w:shd w:fill="F1F4FA"/>
            <w:tcMar>
              <w:top w:w="100" w:type="dxa"/>
              <w:bottom w:w="100" w:type="dxa"/>
              <w:left w:w="140" w:type="dxa"/>
              <w:right w:w="140" w:type="dxa"/>
            </w:tcMar>
          </w:tcPr>
          <w:p>
            <w:pPr>
              <w:spacing w:before="0" w:after="40"/>
            </w:pPr>
            <w:r>
              <w:rPr>
                <w:rFonts w:ascii="Garet" w:hAnsi="Garet"/>
                <w:b/>
                <w:color w:val="0E1039"/>
                <w:sz w:val="17"/>
              </w:rPr>
              <w:t>Auditoria Pedagógica &amp; Curricular</w:t>
            </w:r>
          </w:p>
          <w:p>
            <w:pPr>
              <w:spacing w:before="0" w:after="0"/>
            </w:pPr>
            <w:r>
              <w:rPr>
                <w:rFonts w:ascii="Garet" w:hAnsi="Garet"/>
                <w:color w:val="646982"/>
                <w:sz w:val="16"/>
              </w:rPr>
              <w:t>Núcleo de Inteligência Curricular</w:t>
              <w:br/>
              <w:t>Unooria Educação &amp; Tecnologia</w:t>
            </w:r>
          </w:p>
        </w:tc>
        <w:tc>
          <w:tcPr>
            <w:tcW w:type="dxa" w:w="4824"/>
            <w:shd w:fill="F1F4FA"/>
            <w:tcMar>
              <w:top w:w="100" w:type="dxa"/>
              <w:bottom w:w="100" w:type="dxa"/>
              <w:left w:w="140" w:type="dxa"/>
              <w:right w:w="140" w:type="dxa"/>
            </w:tcMar>
          </w:tcPr>
          <w:p>
            <w:pPr>
              <w:spacing w:before="0" w:after="40"/>
            </w:pPr>
            <w:r>
              <w:rPr>
                <w:rFonts w:ascii="Garet" w:hAnsi="Garet"/>
                <w:b/>
                <w:color w:val="0E1039"/>
                <w:sz w:val="17"/>
              </w:rPr>
              <w:t>Homologação Técnica &amp; Qualidade</w:t>
            </w:r>
          </w:p>
          <w:p>
            <w:pPr>
              <w:spacing w:before="0" w:after="0"/>
            </w:pPr>
            <w:r>
              <w:rPr>
                <w:rFonts w:ascii="Garet" w:hAnsi="Garet"/>
                <w:color w:val="646982"/>
                <w:sz w:val="16"/>
              </w:rPr>
              <w:t>Engenharia de Plataforma e Produtos Pedagógicos</w:t>
              <w:br/>
              <w:t>Conformidade BNCC Computação 2022</w:t>
            </w:r>
          </w:p>
        </w:tc>
      </w:tr>
    </w:tbl>
    <w:sectPr w:rsidR="00FC693F" w:rsidRPr="0006063C" w:rsidSect="00034616">
      <w:headerReference w:type="default" r:id="rId9"/>
      <w:footerReference w:type="default" r:id="rId10"/>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Pr>
        <w:p>
          <w:pPr>
            <w:spacing w:before="0" w:after="0"/>
          </w:pPr>
          <w:r>
            <w:rPr>
              <w:rFonts w:ascii="Garet" w:hAnsi="Garet"/>
              <w:color w:val="646982"/>
              <w:sz w:val="16"/>
            </w:rPr>
            <w:t>Unooria — A Inteligência por trás do Sistema Educacional</w:t>
          </w:r>
        </w:p>
      </w:tc>
      <w:tc>
        <w:tcPr>
          <w:tcW w:type="dxa" w:w="4824"/>
        </w:tcPr>
        <w:p>
          <w:pPr>
            <w:spacing w:before="0" w:after="0"/>
            <w:jc w:val="right"/>
          </w:pPr>
          <w:r>
            <w:rPr>
              <w:rFonts w:ascii="Garet" w:hAnsi="Garet"/>
              <w:color w:val="646982"/>
              <w:sz w:val="16"/>
            </w:rPr>
            <w:t xml:space="preserve">Página </w:t>
          </w:r>
          <w:r>
            <w:rPr>
              <w:rFonts w:ascii="Garet" w:hAnsi="Garet"/>
              <w:b/>
              <w:color w:val="0E1039"/>
              <w:sz w:val="16"/>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et" w:hAnsi="Garet"/>
        <w:b/>
        <w:color w:val="0E1039"/>
        <w:sz w:val="16"/>
      </w:rPr>
      <w:t xml:space="preserve">UNOORIA </w:t>
    </w:r>
    <w:r>
      <w:rPr>
        <w:rFonts w:ascii="Garet" w:hAnsi="Garet"/>
        <w:color w:val="8C86AD"/>
        <w:sz w:val="16"/>
      </w:rPr>
      <w:t>· Relatório Técnico de Auditoria e Conformidade Curricular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