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677E5" w14:textId="7F8F864D" w:rsidR="008C61E6" w:rsidRPr="008C61E6" w:rsidRDefault="008C61E6">
      <w:r w:rsidRPr="008C61E6">
        <w:t>Lattice-Boltzmann Method in Acoustics</w:t>
      </w:r>
      <w:r>
        <w:t xml:space="preserve"> – Prof. </w:t>
      </w:r>
      <w:r w:rsidRPr="008C61E6">
        <w:t>Andrey R. Silva</w:t>
      </w:r>
    </w:p>
    <w:p w14:paraId="08CFCD66" w14:textId="76F342EB" w:rsidR="008C61E6" w:rsidRDefault="008C61E6">
      <w:r>
        <w:t xml:space="preserve">Lucas Schroeder - </w:t>
      </w:r>
      <w:r w:rsidR="00495A4C">
        <w:t>Mar</w:t>
      </w:r>
      <w:r>
        <w:t xml:space="preserve">. </w:t>
      </w:r>
      <w:r w:rsidR="00495A4C">
        <w:t>4</w:t>
      </w:r>
      <w:r w:rsidR="00CD7749" w:rsidRPr="00CD7749">
        <w:rPr>
          <w:vertAlign w:val="superscript"/>
        </w:rPr>
        <w:t>th</w:t>
      </w:r>
      <w:r>
        <w:t>, 2021</w:t>
      </w:r>
    </w:p>
    <w:p w14:paraId="6CB30871" w14:textId="6D5B3205" w:rsidR="00DE4C4E" w:rsidRDefault="008C61E6" w:rsidP="00DE4C4E">
      <w:pPr>
        <w:pStyle w:val="Title"/>
        <w:jc w:val="center"/>
      </w:pPr>
      <w:r>
        <w:t>Exercise List I</w:t>
      </w:r>
      <w:r w:rsidR="00495A4C">
        <w:t>I</w:t>
      </w:r>
    </w:p>
    <w:p w14:paraId="735E37E2" w14:textId="7E33BF53" w:rsidR="008338DB" w:rsidRDefault="00495A4C" w:rsidP="00495A4C">
      <w:pPr>
        <w:pStyle w:val="Heading1"/>
      </w:pPr>
      <w:r>
        <w:t>Boundary Condition Implementation</w:t>
      </w:r>
    </w:p>
    <w:p w14:paraId="43CBAC85" w14:textId="20F1BDB7" w:rsidR="00495A4C" w:rsidRDefault="00495A4C" w:rsidP="00495A4C">
      <w:r>
        <w:t>Objective: Implement solid no-slip boundary condition</w:t>
      </w:r>
      <w:r w:rsidR="0093226A">
        <w:t xml:space="preserve"> and different acoustic treatments at the termination a duct</w:t>
      </w:r>
      <w:r>
        <w:t xml:space="preserve"> and measure </w:t>
      </w:r>
      <w:r w:rsidR="0093226A">
        <w:t xml:space="preserve">its </w:t>
      </w:r>
      <w:r>
        <w:t>acoustic impedance.</w:t>
      </w:r>
    </w:p>
    <w:p w14:paraId="307D0B57" w14:textId="2AD7714E" w:rsidR="0093226A" w:rsidRDefault="0093226A" w:rsidP="0093226A">
      <w:pPr>
        <w:ind w:firstLine="360"/>
      </w:pPr>
      <w:r w:rsidRPr="0093226A">
        <w:t>In this</w:t>
      </w:r>
      <w:r>
        <w:t xml:space="preserve"> section</w:t>
      </w:r>
      <w:r w:rsidRPr="0093226A">
        <w:t>, a 2DQ9 lattice-Boltzmann scheme will be used to simulate</w:t>
      </w:r>
      <w:r>
        <w:t xml:space="preserve"> an acoustic disturbance propagating inside a duct with three different types of termination:</w:t>
      </w:r>
    </w:p>
    <w:p w14:paraId="75440B11" w14:textId="6222D26F" w:rsidR="0093226A" w:rsidRDefault="0093226A" w:rsidP="0093226A">
      <w:pPr>
        <w:pStyle w:val="ListParagraph"/>
        <w:numPr>
          <w:ilvl w:val="0"/>
          <w:numId w:val="11"/>
        </w:numPr>
      </w:pPr>
      <w:r>
        <w:t>Closed-closed</w:t>
      </w:r>
    </w:p>
    <w:p w14:paraId="6CEFD5E5" w14:textId="11D7152E" w:rsidR="0093226A" w:rsidRDefault="0093226A" w:rsidP="0093226A">
      <w:pPr>
        <w:pStyle w:val="ListParagraph"/>
        <w:numPr>
          <w:ilvl w:val="0"/>
          <w:numId w:val="11"/>
        </w:numPr>
      </w:pPr>
      <w:r>
        <w:t>Closed-open</w:t>
      </w:r>
    </w:p>
    <w:p w14:paraId="035442A2" w14:textId="262277EF" w:rsidR="0093226A" w:rsidRDefault="0093226A" w:rsidP="0093226A">
      <w:pPr>
        <w:pStyle w:val="ListParagraph"/>
        <w:numPr>
          <w:ilvl w:val="0"/>
          <w:numId w:val="11"/>
        </w:numPr>
      </w:pPr>
      <w:r>
        <w:t>Closed-absorbing layer</w:t>
      </w:r>
    </w:p>
    <w:p w14:paraId="135FC0F4" w14:textId="653015FD" w:rsidR="0093226A" w:rsidRDefault="0093226A" w:rsidP="0093226A">
      <w:pPr>
        <w:ind w:firstLine="360"/>
      </w:pPr>
      <w:r w:rsidRPr="0093226A">
        <w:t xml:space="preserve">The scheme adopts the BGK collision operator with an arbitrary relaxation frequency </w:t>
      </w:r>
      <m:oMath>
        <m:r>
          <w:rPr>
            <w:rFonts w:ascii="Cambria Math" w:hAnsi="Cambria Math"/>
          </w:rPr>
          <m:t>ω=1.9</m:t>
        </m:r>
      </m:oMath>
      <w:r w:rsidRPr="0093226A">
        <w:t xml:space="preserve"> and it runs in a 2D lattice space of </w:t>
      </w:r>
      <w:r>
        <w:t>252</w:t>
      </w:r>
      <w:r w:rsidRPr="0093226A">
        <w:t xml:space="preserve"> by </w:t>
      </w:r>
      <w:r>
        <w:t>62</w:t>
      </w:r>
      <w:r w:rsidRPr="0093226A">
        <w:t xml:space="preserve"> cells</w:t>
      </w:r>
      <w:r>
        <w:t xml:space="preserve">. The walls have a no-slip boundary condition implemented using specular reflection method, and the absorbing layer used to simulate an anechoic duct termination were implemented using </w:t>
      </w:r>
      <w:r w:rsidR="00401FE7">
        <w:t>the Absorbing Boundary Condition (ABC) scheme, based on the Perfectly Matched Layer (PML) theory.</w:t>
      </w:r>
    </w:p>
    <w:p w14:paraId="00C87BFB" w14:textId="25236054" w:rsidR="00401FE7" w:rsidRDefault="00401FE7" w:rsidP="0093226A">
      <w:pPr>
        <w:ind w:firstLine="360"/>
      </w:pPr>
      <w:r>
        <w:t xml:space="preserve">The geometry used is described in </w:t>
      </w:r>
      <w:r>
        <w:fldChar w:fldCharType="begin"/>
      </w:r>
      <w:r>
        <w:instrText xml:space="preserve"> REF _Ref65710933 \h </w:instrText>
      </w:r>
      <w:r>
        <w:fldChar w:fldCharType="separate"/>
      </w:r>
      <w:r w:rsidR="00204453">
        <w:t xml:space="preserve">Figure </w:t>
      </w:r>
      <w:r w:rsidR="00204453">
        <w:rPr>
          <w:noProof/>
        </w:rPr>
        <w:t>1</w:t>
      </w:r>
      <w:r>
        <w:fldChar w:fldCharType="end"/>
      </w:r>
      <w:r>
        <w:t xml:space="preserve">, including a pair of extra layers of cells in each direction to implement the no-slip wall boundary condition. An acoustic disturbance was implemented by setting the density in a vertical line, tangent to the left wall at </w:t>
      </w:r>
      <m:oMath>
        <m:r>
          <w:rPr>
            <w:rFonts w:ascii="Cambria Math" w:hAnsi="Cambria Math"/>
          </w:rPr>
          <m:t>t=0</m:t>
        </m:r>
      </m:oMath>
      <w:r>
        <w:rPr>
          <w:rFonts w:eastAsiaTheme="minorEastAsia"/>
        </w:rPr>
        <w:t xml:space="preserve">, 10% higher than the rest of the domain. This disturbance propagates in the speed of sound, </w:t>
      </w:r>
      <w:r w:rsidR="002F1BD7">
        <w:rPr>
          <w:rFonts w:eastAsiaTheme="minorEastAsia"/>
        </w:rPr>
        <w:t xml:space="preserve">and the simulation time was set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total</m:t>
            </m:r>
          </m:sub>
        </m:sSub>
        <m:r>
          <w:rPr>
            <w:rFonts w:ascii="Cambria Math" w:eastAsiaTheme="minorEastAsia" w:hAnsi="Cambria Math"/>
          </w:rPr>
          <m:t>=20∙</m:t>
        </m:r>
        <m:f>
          <m:fPr>
            <m:ctrlPr>
              <w:rPr>
                <w:rFonts w:ascii="Cambria Math" w:eastAsiaTheme="minorEastAsia" w:hAnsi="Cambria Math"/>
                <w:i/>
              </w:rPr>
            </m:ctrlPr>
          </m:fPr>
          <m:num>
            <m:r>
              <w:rPr>
                <w:rFonts w:ascii="Cambria Math" w:eastAsiaTheme="minorEastAsia" w:hAnsi="Cambria Math"/>
              </w:rPr>
              <m:t>Mc</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den>
        </m:f>
      </m:oMath>
      <w:r w:rsidR="002F1BD7">
        <w:rPr>
          <w:rFonts w:eastAsiaTheme="minorEastAsia"/>
        </w:rPr>
        <w:t xml:space="preserve">, where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w:r w:rsidR="002F1BD7">
        <w:rPr>
          <w:rFonts w:eastAsiaTheme="minorEastAsia"/>
        </w:rPr>
        <w:t xml:space="preserve"> is the number of cells in the x direction. This resulted in 8730 timesteps, which took </w:t>
      </w:r>
      <w:r w:rsidR="002F1BD7">
        <w:t>1 min 10 sec to be computed in a Dell 7567</w:t>
      </w:r>
      <w:r w:rsidR="00CD4088">
        <w:t>, for each condition</w:t>
      </w:r>
      <w:r w:rsidR="002F1BD7">
        <w:t>.</w:t>
      </w:r>
    </w:p>
    <w:p w14:paraId="40E41D24" w14:textId="77777777" w:rsidR="00495A4C" w:rsidRDefault="00495A4C" w:rsidP="00495A4C"/>
    <w:p w14:paraId="71AF840C" w14:textId="77777777" w:rsidR="00401FE7" w:rsidRDefault="00495A4C" w:rsidP="00401FE7">
      <w:pPr>
        <w:keepNext/>
        <w:jc w:val="center"/>
      </w:pPr>
      <w:r>
        <w:rPr>
          <w:noProof/>
        </w:rPr>
        <w:drawing>
          <wp:inline distT="0" distB="0" distL="0" distR="0" wp14:anchorId="03E95807" wp14:editId="7E918980">
            <wp:extent cx="3295934" cy="102672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1019" cy="1034538"/>
                    </a:xfrm>
                    <a:prstGeom prst="rect">
                      <a:avLst/>
                    </a:prstGeom>
                  </pic:spPr>
                </pic:pic>
              </a:graphicData>
            </a:graphic>
          </wp:inline>
        </w:drawing>
      </w:r>
    </w:p>
    <w:p w14:paraId="7459F853" w14:textId="4BF0995F" w:rsidR="00495A4C" w:rsidRDefault="00401FE7" w:rsidP="00401FE7">
      <w:pPr>
        <w:pStyle w:val="Caption"/>
      </w:pPr>
      <w:bookmarkStart w:id="0" w:name="_Ref65710933"/>
      <w:r>
        <w:t xml:space="preserve">Figure </w:t>
      </w:r>
      <w:fldSimple w:instr=" SEQ Figure \* ARABIC ">
        <w:r w:rsidR="00204453">
          <w:rPr>
            <w:noProof/>
          </w:rPr>
          <w:t>1</w:t>
        </w:r>
      </w:fldSimple>
      <w:bookmarkEnd w:id="0"/>
      <w:r>
        <w:t xml:space="preserve"> - Duct geometry description.</w:t>
      </w:r>
    </w:p>
    <w:p w14:paraId="6D52B02A" w14:textId="06D9CBF6" w:rsidR="002F1BD7" w:rsidRDefault="002F1BD7" w:rsidP="002F1BD7">
      <w:pPr>
        <w:ind w:firstLine="576"/>
      </w:pPr>
      <w:r>
        <w:t xml:space="preserve">The pressure </w:t>
      </w:r>
      <m:oMath>
        <m:r>
          <w:rPr>
            <w:rFonts w:ascii="Cambria Math" w:hAnsi="Cambria Math"/>
          </w:rPr>
          <m:t>p(x,t)</m:t>
        </m:r>
      </m:oMath>
      <w:r>
        <w:t xml:space="preserve"> and acoustic 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(x,t)</m:t>
        </m:r>
      </m:oMath>
      <w:r>
        <w:t xml:space="preserve"> were measured near the duct termination (</w:t>
      </w:r>
      <m:oMath>
        <m:r>
          <w:rPr>
            <w:rFonts w:ascii="Cambria Math" w:hAnsi="Cambria Math"/>
          </w:rPr>
          <m:t>x=L</m:t>
        </m:r>
      </m:oMath>
      <w:r>
        <w:rPr>
          <w:rFonts w:eastAsiaTheme="minorEastAsia"/>
        </w:rPr>
        <w:t>)</w:t>
      </w:r>
      <w:r>
        <w:t xml:space="preserve">, averaged across a vertical line that contained the entire cross section of the duct. </w:t>
      </w:r>
      <w:r w:rsidR="00CD4088">
        <w:t>The impedance was then measured using the pressure and acoustic velocity in frequency domain, obtained via FFT. It was then calculated for the three cases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010"/>
        <w:gridCol w:w="921"/>
      </w:tblGrid>
      <w:tr w:rsidR="00CD4088" w14:paraId="2379D44E" w14:textId="77777777" w:rsidTr="00CD4088">
        <w:trPr>
          <w:trHeight w:val="729"/>
        </w:trPr>
        <w:tc>
          <w:tcPr>
            <w:tcW w:w="805" w:type="dxa"/>
            <w:vAlign w:val="center"/>
          </w:tcPr>
          <w:p w14:paraId="25E1BF0E" w14:textId="77777777" w:rsidR="00CD4088" w:rsidRDefault="00CD4088" w:rsidP="005D1E57">
            <w:pPr>
              <w:jc w:val="right"/>
              <w:rPr>
                <w:rFonts w:eastAsiaTheme="majorEastAsia"/>
              </w:rPr>
            </w:pPr>
          </w:p>
        </w:tc>
        <w:tc>
          <w:tcPr>
            <w:tcW w:w="8010" w:type="dxa"/>
            <w:vAlign w:val="center"/>
          </w:tcPr>
          <w:p w14:paraId="606B3F12" w14:textId="6C724427" w:rsidR="00CD4088" w:rsidRPr="00CD4088" w:rsidRDefault="00F41C2C" w:rsidP="00CD4088">
            <w:pPr>
              <w:jc w:val="right"/>
              <w:rPr>
                <w:rFonts w:eastAsiaTheme="majorEastAsia"/>
              </w:rPr>
            </w:pPr>
            <m:oMathPara>
              <m:oMath>
                <m:sSub>
                  <m:sSubPr>
                    <m:ctrlPr>
                      <w:rPr>
                        <w:rFonts w:ascii="Cambria Math" w:hAnsi="Cambria Math"/>
                        <w:i/>
                      </w:rPr>
                    </m:ctrlPr>
                  </m:sSubPr>
                  <m:e>
                    <m:r>
                      <w:rPr>
                        <w:rFonts w:ascii="Cambria Math" w:hAnsi="Cambria Math"/>
                      </w:rPr>
                      <m:t>Z</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f</m:t>
                        </m:r>
                      </m:e>
                    </m:d>
                  </m:num>
                  <m:den>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(f)</m:t>
                    </m:r>
                  </m:den>
                </m:f>
                <m:r>
                  <w:rPr>
                    <w:rFonts w:ascii="Cambria Math" w:eastAsiaTheme="majorEastAsia" w:hAnsi="Cambria Math"/>
                  </w:rPr>
                  <m:t>.</m:t>
                </m:r>
              </m:oMath>
            </m:oMathPara>
          </w:p>
        </w:tc>
        <w:tc>
          <w:tcPr>
            <w:tcW w:w="921" w:type="dxa"/>
            <w:vAlign w:val="center"/>
          </w:tcPr>
          <w:p w14:paraId="0D5F7E38" w14:textId="2EA42083" w:rsidR="00CD4088" w:rsidRDefault="00CD4088" w:rsidP="005D1E57">
            <w:pPr>
              <w:jc w:val="right"/>
              <w:rPr>
                <w:rFonts w:eastAsiaTheme="majorEastAsia"/>
              </w:rPr>
            </w:pPr>
            <w:r>
              <w:t xml:space="preserve">Eq.  </w:t>
            </w:r>
            <w:fldSimple w:instr=" SEQ Eq._ \* ARABIC ">
              <w:r w:rsidR="00204453">
                <w:rPr>
                  <w:noProof/>
                </w:rPr>
                <w:t>1</w:t>
              </w:r>
            </w:fldSimple>
          </w:p>
        </w:tc>
      </w:tr>
    </w:tbl>
    <w:p w14:paraId="4F05B265" w14:textId="0E22BADF" w:rsidR="00CD4088" w:rsidRDefault="00CD4088" w:rsidP="00CD4088"/>
    <w:p w14:paraId="6567C877" w14:textId="77777777" w:rsidR="00CD4088" w:rsidRPr="002F1BD7" w:rsidRDefault="00CD4088" w:rsidP="00CD4088"/>
    <w:p w14:paraId="24209E22" w14:textId="6AAAB095" w:rsidR="00C8128D" w:rsidRDefault="00C8128D" w:rsidP="00C8128D">
      <w:pPr>
        <w:pStyle w:val="Heading2"/>
      </w:pPr>
      <w:r>
        <w:lastRenderedPageBreak/>
        <w:t>Closed-Closed</w:t>
      </w:r>
    </w:p>
    <w:p w14:paraId="314536EC" w14:textId="4239EAC6" w:rsidR="00CB6D2F" w:rsidRPr="00CB6D2F" w:rsidRDefault="00CB6D2F" w:rsidP="00CB6D2F">
      <w:pPr>
        <w:ind w:firstLine="576"/>
      </w:pPr>
      <w:r>
        <w:t xml:space="preserve">In this simulation case, the right termination of the tube is also closed, so the acoustic perturbance reflect in both walls. </w:t>
      </w:r>
    </w:p>
    <w:p w14:paraId="00A3272E" w14:textId="19E291BD" w:rsidR="00CD4088" w:rsidRPr="00CD4088" w:rsidRDefault="00805D74" w:rsidP="00805D74">
      <w:pPr>
        <w:ind w:firstLine="576"/>
      </w:pPr>
      <w:r>
        <w:t>The pressure history</w:t>
      </w:r>
      <w:r w:rsidR="00CB6D2F">
        <w:t xml:space="preserve"> (</w:t>
      </w:r>
      <w:r w:rsidR="00CB6D2F">
        <w:fldChar w:fldCharType="begin"/>
      </w:r>
      <w:r w:rsidR="00CB6D2F">
        <w:instrText xml:space="preserve"> REF _Ref65763043 \h </w:instrText>
      </w:r>
      <w:r w:rsidR="00CB6D2F">
        <w:fldChar w:fldCharType="separate"/>
      </w:r>
      <w:r w:rsidR="00204453">
        <w:t xml:space="preserve">Figure </w:t>
      </w:r>
      <w:r w:rsidR="00204453">
        <w:rPr>
          <w:noProof/>
        </w:rPr>
        <w:t>2</w:t>
      </w:r>
      <w:r w:rsidR="00CB6D2F">
        <w:fldChar w:fldCharType="end"/>
      </w:r>
      <w:r w:rsidR="00CB6D2F">
        <w:t>)</w:t>
      </w:r>
      <w:r>
        <w:t xml:space="preserve"> shows that the pressure wave was reflected with the same phase by the right rigid wall, as expected.</w:t>
      </w:r>
    </w:p>
    <w:p w14:paraId="4ECA04FE" w14:textId="77777777" w:rsidR="00CB6D2F" w:rsidRDefault="00C8128D" w:rsidP="00CB6D2F">
      <w:pPr>
        <w:keepNext/>
      </w:pPr>
      <w:r w:rsidRPr="00C8128D">
        <w:rPr>
          <w:noProof/>
        </w:rPr>
        <w:drawing>
          <wp:inline distT="0" distB="0" distL="0" distR="0" wp14:anchorId="1637EC75" wp14:editId="48455C0B">
            <wp:extent cx="6188710" cy="2797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2797810"/>
                    </a:xfrm>
                    <a:prstGeom prst="rect">
                      <a:avLst/>
                    </a:prstGeom>
                    <a:noFill/>
                    <a:ln>
                      <a:noFill/>
                    </a:ln>
                  </pic:spPr>
                </pic:pic>
              </a:graphicData>
            </a:graphic>
          </wp:inline>
        </w:drawing>
      </w:r>
    </w:p>
    <w:p w14:paraId="2E6DCAF1" w14:textId="08EB7A6E" w:rsidR="00C8128D" w:rsidRDefault="00CB6D2F" w:rsidP="00CB6D2F">
      <w:pPr>
        <w:pStyle w:val="Caption"/>
      </w:pPr>
      <w:bookmarkStart w:id="1" w:name="_Ref65763043"/>
      <w:r>
        <w:t xml:space="preserve">Figure </w:t>
      </w:r>
      <w:r w:rsidR="00F41C2C">
        <w:fldChar w:fldCharType="begin"/>
      </w:r>
      <w:r w:rsidR="00F41C2C">
        <w:instrText xml:space="preserve"> SEQ Figure \* ARABIC </w:instrText>
      </w:r>
      <w:r w:rsidR="00F41C2C">
        <w:fldChar w:fldCharType="separate"/>
      </w:r>
      <w:r w:rsidR="00204453">
        <w:rPr>
          <w:noProof/>
        </w:rPr>
        <w:t>2</w:t>
      </w:r>
      <w:r w:rsidR="00F41C2C">
        <w:rPr>
          <w:noProof/>
        </w:rPr>
        <w:fldChar w:fldCharType="end"/>
      </w:r>
      <w:bookmarkEnd w:id="1"/>
      <w:r>
        <w:t xml:space="preserve"> - Closed-closed pressure and particle velocity history.</w:t>
      </w:r>
    </w:p>
    <w:p w14:paraId="7C510A5B" w14:textId="77777777" w:rsidR="00CB6D2F" w:rsidRDefault="00C8128D" w:rsidP="00CB6D2F">
      <w:pPr>
        <w:keepNext/>
      </w:pPr>
      <w:r w:rsidRPr="00C8128D">
        <w:rPr>
          <w:noProof/>
        </w:rPr>
        <w:drawing>
          <wp:inline distT="0" distB="0" distL="0" distR="0" wp14:anchorId="67438B82" wp14:editId="1505EA7B">
            <wp:extent cx="6188710" cy="15957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1595755"/>
                    </a:xfrm>
                    <a:prstGeom prst="rect">
                      <a:avLst/>
                    </a:prstGeom>
                  </pic:spPr>
                </pic:pic>
              </a:graphicData>
            </a:graphic>
          </wp:inline>
        </w:drawing>
      </w:r>
    </w:p>
    <w:p w14:paraId="2F1951FE" w14:textId="21C75CD4" w:rsidR="00C8128D" w:rsidRDefault="00CB6D2F" w:rsidP="00CB6D2F">
      <w:pPr>
        <w:pStyle w:val="Caption"/>
      </w:pPr>
      <w:r>
        <w:t xml:space="preserve">Figure </w:t>
      </w:r>
      <w:r w:rsidR="00F41C2C">
        <w:fldChar w:fldCharType="begin"/>
      </w:r>
      <w:r w:rsidR="00F41C2C">
        <w:instrText xml:space="preserve"> SEQ Figure \* ARABIC </w:instrText>
      </w:r>
      <w:r w:rsidR="00F41C2C">
        <w:fldChar w:fldCharType="separate"/>
      </w:r>
      <w:r w:rsidR="00204453">
        <w:rPr>
          <w:noProof/>
        </w:rPr>
        <w:t>3</w:t>
      </w:r>
      <w:r w:rsidR="00F41C2C">
        <w:rPr>
          <w:noProof/>
        </w:rPr>
        <w:fldChar w:fldCharType="end"/>
      </w:r>
      <w:r>
        <w:t xml:space="preserve"> - Density contour plot in the domain in lattice units. The black lines represent the walls.</w:t>
      </w:r>
    </w:p>
    <w:p w14:paraId="75A35F87" w14:textId="77777777" w:rsidR="00CB6D2F" w:rsidRPr="00CB6D2F" w:rsidRDefault="00CB6D2F" w:rsidP="00CB6D2F"/>
    <w:p w14:paraId="04DD0F6B" w14:textId="196064A4" w:rsidR="00CB6D2F" w:rsidRDefault="00CB6D2F" w:rsidP="00CB6D2F">
      <w:pPr>
        <w:ind w:firstLine="720"/>
        <w:rPr>
          <w:rFonts w:eastAsiaTheme="minorEastAsia"/>
        </w:rPr>
      </w:pPr>
      <w:r>
        <w:t xml:space="preserve">The date plotted in </w:t>
      </w:r>
      <w:r>
        <w:fldChar w:fldCharType="begin"/>
      </w:r>
      <w:r>
        <w:instrText xml:space="preserve"> REF _Ref65763043 \h </w:instrText>
      </w:r>
      <w:r>
        <w:fldChar w:fldCharType="separate"/>
      </w:r>
      <w:r w:rsidR="00204453">
        <w:t xml:space="preserve">Figure </w:t>
      </w:r>
      <w:r w:rsidR="00204453">
        <w:rPr>
          <w:noProof/>
        </w:rPr>
        <w:t>2</w:t>
      </w:r>
      <w:r>
        <w:fldChar w:fldCharType="end"/>
      </w:r>
      <w:r>
        <w:t xml:space="preserve"> was used to calculate the acoustic impedance. The results are plotted in </w:t>
      </w:r>
      <w:r>
        <w:fldChar w:fldCharType="begin"/>
      </w:r>
      <w:r>
        <w:instrText xml:space="preserve"> REF _Ref65763316 \h </w:instrText>
      </w:r>
      <w:r>
        <w:fldChar w:fldCharType="separate"/>
      </w:r>
      <w:r w:rsidR="00204453">
        <w:t xml:space="preserve">Figure </w:t>
      </w:r>
      <w:r w:rsidR="00204453">
        <w:rPr>
          <w:noProof/>
        </w:rPr>
        <w:t>4</w:t>
      </w:r>
      <w:r>
        <w:fldChar w:fldCharType="end"/>
      </w:r>
      <w:r>
        <w:t xml:space="preserve">, as a function of Helmholtz number </w:t>
      </w:r>
      <m:oMath>
        <m:r>
          <w:rPr>
            <w:rFonts w:ascii="Cambria Math" w:hAnsi="Cambria Math"/>
          </w:rPr>
          <m:t>kh</m:t>
        </m:r>
      </m:oMath>
      <w:r>
        <w:rPr>
          <w:rFonts w:eastAsiaTheme="minorEastAsia"/>
        </w:rPr>
        <w:t xml:space="preserve">, where </w:t>
      </w:r>
      <m:oMath>
        <m:r>
          <w:rPr>
            <w:rFonts w:ascii="Cambria Math" w:eastAsiaTheme="minorEastAsia" w:hAnsi="Cambria Math"/>
          </w:rPr>
          <m:t>k</m:t>
        </m:r>
      </m:oMath>
      <w:r>
        <w:rPr>
          <w:rFonts w:eastAsiaTheme="minorEastAsia"/>
        </w:rPr>
        <w:t xml:space="preserve"> is the wavenumber and </w:t>
      </w:r>
      <m:oMath>
        <m:r>
          <w:rPr>
            <w:rFonts w:ascii="Cambria Math" w:eastAsiaTheme="minorEastAsia" w:hAnsi="Cambria Math"/>
          </w:rPr>
          <m:t>h</m:t>
        </m:r>
      </m:oMath>
      <w:r>
        <w:rPr>
          <w:rFonts w:eastAsiaTheme="minorEastAsia"/>
        </w:rPr>
        <w:t xml:space="preserve"> is the height of the tube. </w:t>
      </w:r>
    </w:p>
    <w:p w14:paraId="4BC6C0BA" w14:textId="79B28E22" w:rsidR="0065546A" w:rsidRDefault="0065546A" w:rsidP="00CB6D2F">
      <w:pPr>
        <w:ind w:firstLine="720"/>
      </w:pPr>
      <w:r>
        <w:t xml:space="preserve">From </w:t>
      </w:r>
      <w:r>
        <w:fldChar w:fldCharType="begin"/>
      </w:r>
      <w:r>
        <w:instrText xml:space="preserve"> REF _Ref65763316 \h </w:instrText>
      </w:r>
      <w:r>
        <w:fldChar w:fldCharType="separate"/>
      </w:r>
      <w:r w:rsidR="00204453">
        <w:t xml:space="preserve">Figure </w:t>
      </w:r>
      <w:r w:rsidR="00204453">
        <w:rPr>
          <w:noProof/>
        </w:rPr>
        <w:t>4</w:t>
      </w:r>
      <w:r>
        <w:fldChar w:fldCharType="end"/>
      </w:r>
      <w:r>
        <w:t xml:space="preserve"> it can be noted that the resistance (real part) is very close to zero, indicating</w:t>
      </w:r>
      <w:r w:rsidR="000D05EF">
        <w:t xml:space="preserve"> low energy dissipation at the wall. As for the reactance, it negative through the entire spectrum, as it should be, since the reflected wave is expected to have the same phase as the incident wave.</w:t>
      </w:r>
    </w:p>
    <w:p w14:paraId="5F76B6BC" w14:textId="77777777" w:rsidR="00CB6D2F" w:rsidRPr="00CB6D2F" w:rsidRDefault="00CB6D2F" w:rsidP="00CB6D2F"/>
    <w:p w14:paraId="7E1582D7" w14:textId="77777777" w:rsidR="00CB6D2F" w:rsidRDefault="00C8128D" w:rsidP="00CB6D2F">
      <w:pPr>
        <w:keepNext/>
      </w:pPr>
      <w:r w:rsidRPr="00C8128D">
        <w:rPr>
          <w:noProof/>
        </w:rPr>
        <w:lastRenderedPageBreak/>
        <w:drawing>
          <wp:inline distT="0" distB="0" distL="0" distR="0" wp14:anchorId="569FD3FA" wp14:editId="2F4403D5">
            <wp:extent cx="6188710" cy="2797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2797810"/>
                    </a:xfrm>
                    <a:prstGeom prst="rect">
                      <a:avLst/>
                    </a:prstGeom>
                    <a:noFill/>
                    <a:ln>
                      <a:noFill/>
                    </a:ln>
                  </pic:spPr>
                </pic:pic>
              </a:graphicData>
            </a:graphic>
          </wp:inline>
        </w:drawing>
      </w:r>
    </w:p>
    <w:p w14:paraId="726937ED" w14:textId="0F4D0517" w:rsidR="00C8128D" w:rsidRPr="00C8128D" w:rsidRDefault="00CB6D2F" w:rsidP="00CB6D2F">
      <w:pPr>
        <w:pStyle w:val="Caption"/>
      </w:pPr>
      <w:bookmarkStart w:id="2" w:name="_Ref65763316"/>
      <w:r>
        <w:t xml:space="preserve">Figure </w:t>
      </w:r>
      <w:r w:rsidR="00F41C2C">
        <w:fldChar w:fldCharType="begin"/>
      </w:r>
      <w:r w:rsidR="00F41C2C">
        <w:instrText xml:space="preserve"> SEQ Figure \* ARABIC </w:instrText>
      </w:r>
      <w:r w:rsidR="00F41C2C">
        <w:fldChar w:fldCharType="separate"/>
      </w:r>
      <w:r w:rsidR="00204453">
        <w:rPr>
          <w:noProof/>
        </w:rPr>
        <w:t>4</w:t>
      </w:r>
      <w:r w:rsidR="00F41C2C">
        <w:rPr>
          <w:noProof/>
        </w:rPr>
        <w:fldChar w:fldCharType="end"/>
      </w:r>
      <w:bookmarkEnd w:id="2"/>
      <w:r>
        <w:t xml:space="preserve"> - Closed-closed acoustic impedance in the right-most plane.</w:t>
      </w:r>
    </w:p>
    <w:p w14:paraId="580E248D" w14:textId="319D0E17" w:rsidR="00C8128D" w:rsidRDefault="00C8128D" w:rsidP="00C8128D"/>
    <w:p w14:paraId="71324C2A" w14:textId="5C879A20" w:rsidR="00C8128D" w:rsidRDefault="00C8128D" w:rsidP="00C8128D">
      <w:pPr>
        <w:pStyle w:val="Heading2"/>
      </w:pPr>
      <w:r>
        <w:t>Closed-Open</w:t>
      </w:r>
    </w:p>
    <w:p w14:paraId="59309524" w14:textId="534C89F4" w:rsidR="000D05EF" w:rsidRPr="000D05EF" w:rsidRDefault="000D05EF" w:rsidP="000D05EF">
      <w:pPr>
        <w:ind w:firstLine="576"/>
      </w:pPr>
      <w:r>
        <w:t>In this simulation case, the right termination of the tube is open, so the acoustic perturbance encounters a different impedance and is reflected with an opposite phase.</w:t>
      </w:r>
    </w:p>
    <w:p w14:paraId="48D44AF3" w14:textId="57AD7503" w:rsidR="00805D74" w:rsidRPr="00805D74" w:rsidRDefault="00805D74" w:rsidP="00805D74">
      <w:pPr>
        <w:ind w:firstLine="576"/>
      </w:pPr>
      <w:r>
        <w:t xml:space="preserve">The pressure history </w:t>
      </w:r>
      <w:r w:rsidR="000D05EF">
        <w:t xml:space="preserve">in </w:t>
      </w:r>
      <w:r w:rsidR="000D05EF">
        <w:fldChar w:fldCharType="begin"/>
      </w:r>
      <w:r w:rsidR="000D05EF">
        <w:instrText xml:space="preserve"> REF _Ref65786808 \h </w:instrText>
      </w:r>
      <w:r w:rsidR="000D05EF">
        <w:fldChar w:fldCharType="separate"/>
      </w:r>
      <w:r w:rsidR="00204453">
        <w:t xml:space="preserve">Figure </w:t>
      </w:r>
      <w:r w:rsidR="00204453">
        <w:rPr>
          <w:noProof/>
        </w:rPr>
        <w:t>5</w:t>
      </w:r>
      <w:r w:rsidR="000D05EF">
        <w:fldChar w:fldCharType="end"/>
      </w:r>
      <w:r w:rsidR="000D05EF">
        <w:t xml:space="preserve"> </w:t>
      </w:r>
      <w:r>
        <w:t>shows that the pressure wave was reflected with inverted phase by the open termination, as expected.</w:t>
      </w:r>
    </w:p>
    <w:p w14:paraId="397E367B" w14:textId="77777777" w:rsidR="000D05EF" w:rsidRDefault="009F7F59" w:rsidP="000D05EF">
      <w:pPr>
        <w:keepNext/>
      </w:pPr>
      <w:r w:rsidRPr="009F7F59">
        <w:rPr>
          <w:noProof/>
        </w:rPr>
        <w:drawing>
          <wp:inline distT="0" distB="0" distL="0" distR="0" wp14:anchorId="51163962" wp14:editId="44F22CC3">
            <wp:extent cx="6188710" cy="2797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2797810"/>
                    </a:xfrm>
                    <a:prstGeom prst="rect">
                      <a:avLst/>
                    </a:prstGeom>
                    <a:noFill/>
                    <a:ln>
                      <a:noFill/>
                    </a:ln>
                  </pic:spPr>
                </pic:pic>
              </a:graphicData>
            </a:graphic>
          </wp:inline>
        </w:drawing>
      </w:r>
    </w:p>
    <w:p w14:paraId="0D8AAE03" w14:textId="1623121E" w:rsidR="009F7F59" w:rsidRDefault="000D05EF" w:rsidP="000D05EF">
      <w:pPr>
        <w:pStyle w:val="Caption"/>
      </w:pPr>
      <w:bookmarkStart w:id="3" w:name="_Ref65786808"/>
      <w:r>
        <w:t xml:space="preserve">Figure </w:t>
      </w:r>
      <w:r w:rsidR="00F41C2C">
        <w:fldChar w:fldCharType="begin"/>
      </w:r>
      <w:r w:rsidR="00F41C2C">
        <w:instrText xml:space="preserve"> SEQ Figure \* ARABIC </w:instrText>
      </w:r>
      <w:r w:rsidR="00F41C2C">
        <w:fldChar w:fldCharType="separate"/>
      </w:r>
      <w:r w:rsidR="00204453">
        <w:rPr>
          <w:noProof/>
        </w:rPr>
        <w:t>5</w:t>
      </w:r>
      <w:r w:rsidR="00F41C2C">
        <w:rPr>
          <w:noProof/>
        </w:rPr>
        <w:fldChar w:fldCharType="end"/>
      </w:r>
      <w:bookmarkEnd w:id="3"/>
      <w:r>
        <w:t xml:space="preserve"> - Closed-open pressure and particle velocity history.</w:t>
      </w:r>
    </w:p>
    <w:p w14:paraId="5C974C74" w14:textId="77777777" w:rsidR="000D05EF" w:rsidRDefault="009F7F59" w:rsidP="000D05EF">
      <w:pPr>
        <w:keepNext/>
      </w:pPr>
      <w:r w:rsidRPr="009F7F59">
        <w:rPr>
          <w:noProof/>
        </w:rPr>
        <w:lastRenderedPageBreak/>
        <w:drawing>
          <wp:inline distT="0" distB="0" distL="0" distR="0" wp14:anchorId="68C336B6" wp14:editId="4C8CFF86">
            <wp:extent cx="6188710" cy="1543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1543685"/>
                    </a:xfrm>
                    <a:prstGeom prst="rect">
                      <a:avLst/>
                    </a:prstGeom>
                  </pic:spPr>
                </pic:pic>
              </a:graphicData>
            </a:graphic>
          </wp:inline>
        </w:drawing>
      </w:r>
    </w:p>
    <w:p w14:paraId="794BB46A" w14:textId="5C09717C" w:rsidR="009F7F59" w:rsidRDefault="000D05EF" w:rsidP="000D05EF">
      <w:pPr>
        <w:pStyle w:val="Caption"/>
      </w:pPr>
      <w:r>
        <w:t xml:space="preserve">Figure </w:t>
      </w:r>
      <w:r w:rsidR="00F41C2C">
        <w:fldChar w:fldCharType="begin"/>
      </w:r>
      <w:r w:rsidR="00F41C2C">
        <w:instrText xml:space="preserve"> SEQ Figure \* ARABIC </w:instrText>
      </w:r>
      <w:r w:rsidR="00F41C2C">
        <w:fldChar w:fldCharType="separate"/>
      </w:r>
      <w:r w:rsidR="00204453">
        <w:rPr>
          <w:noProof/>
        </w:rPr>
        <w:t>6</w:t>
      </w:r>
      <w:r w:rsidR="00F41C2C">
        <w:rPr>
          <w:noProof/>
        </w:rPr>
        <w:fldChar w:fldCharType="end"/>
      </w:r>
      <w:r>
        <w:t xml:space="preserve"> - </w:t>
      </w:r>
      <w:r w:rsidRPr="00AD6EE1">
        <w:t>Density contour plot in the domain in lattice units.</w:t>
      </w:r>
    </w:p>
    <w:p w14:paraId="6F34810C" w14:textId="148A5719" w:rsidR="000D05EF" w:rsidRPr="000D05EF" w:rsidRDefault="000D05EF" w:rsidP="000D05EF">
      <w:pPr>
        <w:ind w:firstLine="720"/>
      </w:pPr>
      <w:r>
        <w:t xml:space="preserve">The date plotted in </w:t>
      </w:r>
      <w:r>
        <w:fldChar w:fldCharType="begin"/>
      </w:r>
      <w:r>
        <w:instrText xml:space="preserve"> REF _Ref65763043 \h </w:instrText>
      </w:r>
      <w:r>
        <w:fldChar w:fldCharType="separate"/>
      </w:r>
      <w:r w:rsidR="00204453">
        <w:t xml:space="preserve">Figure </w:t>
      </w:r>
      <w:r w:rsidR="00204453">
        <w:rPr>
          <w:noProof/>
        </w:rPr>
        <w:t>2</w:t>
      </w:r>
      <w:r>
        <w:fldChar w:fldCharType="end"/>
      </w:r>
      <w:r>
        <w:t xml:space="preserve"> was used to calculate the acoustic impedance. The results are plotted in </w:t>
      </w:r>
      <w:r>
        <w:fldChar w:fldCharType="begin"/>
      </w:r>
      <w:r>
        <w:instrText xml:space="preserve"> REF _Ref65763316 \h </w:instrText>
      </w:r>
      <w:r>
        <w:fldChar w:fldCharType="separate"/>
      </w:r>
      <w:r w:rsidR="00204453">
        <w:t xml:space="preserve">Figure </w:t>
      </w:r>
      <w:r w:rsidR="00204453">
        <w:rPr>
          <w:noProof/>
        </w:rPr>
        <w:t>4</w:t>
      </w:r>
      <w:r>
        <w:fldChar w:fldCharType="end"/>
      </w:r>
      <w:r>
        <w:t xml:space="preserve">, as a function of Helmholtz number </w:t>
      </w:r>
      <m:oMath>
        <m:r>
          <w:rPr>
            <w:rFonts w:ascii="Cambria Math" w:hAnsi="Cambria Math"/>
          </w:rPr>
          <m:t>kh</m:t>
        </m:r>
      </m:oMath>
    </w:p>
    <w:p w14:paraId="5DE5E9D2" w14:textId="77777777" w:rsidR="000D05EF" w:rsidRDefault="004104B0" w:rsidP="000D05EF">
      <w:pPr>
        <w:keepNext/>
      </w:pPr>
      <w:r w:rsidRPr="004104B0">
        <w:rPr>
          <w:noProof/>
        </w:rPr>
        <w:drawing>
          <wp:inline distT="0" distB="0" distL="0" distR="0" wp14:anchorId="769A53AB" wp14:editId="4651D447">
            <wp:extent cx="6188710" cy="279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2797810"/>
                    </a:xfrm>
                    <a:prstGeom prst="rect">
                      <a:avLst/>
                    </a:prstGeom>
                    <a:noFill/>
                    <a:ln>
                      <a:noFill/>
                    </a:ln>
                  </pic:spPr>
                </pic:pic>
              </a:graphicData>
            </a:graphic>
          </wp:inline>
        </w:drawing>
      </w:r>
    </w:p>
    <w:p w14:paraId="3CCB8D5A" w14:textId="0448149D" w:rsidR="004104B0" w:rsidRPr="009F7F59" w:rsidRDefault="000D05EF" w:rsidP="000D05EF">
      <w:pPr>
        <w:pStyle w:val="Caption"/>
      </w:pPr>
      <w:bookmarkStart w:id="4" w:name="_Ref65793976"/>
      <w:r>
        <w:t xml:space="preserve">Figure </w:t>
      </w:r>
      <w:r w:rsidR="00F41C2C">
        <w:fldChar w:fldCharType="begin"/>
      </w:r>
      <w:r w:rsidR="00F41C2C">
        <w:instrText xml:space="preserve"> SEQ Figure \* ARABIC </w:instrText>
      </w:r>
      <w:r w:rsidR="00F41C2C">
        <w:fldChar w:fldCharType="separate"/>
      </w:r>
      <w:r w:rsidR="00204453">
        <w:rPr>
          <w:noProof/>
        </w:rPr>
        <w:t>7</w:t>
      </w:r>
      <w:r w:rsidR="00F41C2C">
        <w:rPr>
          <w:noProof/>
        </w:rPr>
        <w:fldChar w:fldCharType="end"/>
      </w:r>
      <w:bookmarkEnd w:id="4"/>
      <w:r>
        <w:t xml:space="preserve"> - </w:t>
      </w:r>
      <w:r w:rsidRPr="00107280">
        <w:t>Closed-</w:t>
      </w:r>
      <w:r>
        <w:t>open</w:t>
      </w:r>
      <w:r w:rsidRPr="00107280">
        <w:t xml:space="preserve"> acoustic impedance in the right-most plane</w:t>
      </w:r>
      <w:r>
        <w:t>.</w:t>
      </w:r>
    </w:p>
    <w:p w14:paraId="238F9C4D" w14:textId="7A247B9D" w:rsidR="00C8128D" w:rsidRDefault="00807B26" w:rsidP="00807B26">
      <w:pPr>
        <w:pStyle w:val="Heading3"/>
      </w:pPr>
      <w:r>
        <w:t>Closed-open – Another Model</w:t>
      </w:r>
    </w:p>
    <w:p w14:paraId="64A73051" w14:textId="557E1339" w:rsidR="00482887" w:rsidRDefault="00482887" w:rsidP="00482887">
      <w:pPr>
        <w:ind w:firstLine="720"/>
        <w:rPr>
          <w:rFonts w:eastAsiaTheme="minorEastAsia"/>
        </w:rPr>
      </w:pPr>
      <w:r>
        <w:t xml:space="preserve">A perhaps better model to the open-ended case is to leave an open part of the domain after the duct termination. This was implemented adding 100 cells after the termination with an absorbing layer of thickness </w:t>
      </w:r>
      <m:oMath>
        <m:r>
          <w:rPr>
            <w:rFonts w:ascii="Cambria Math" w:hAnsi="Cambria Math"/>
          </w:rPr>
          <m:t>D=30 cells</m:t>
        </m:r>
      </m:oMath>
      <w:r w:rsidR="000659E0">
        <w:rPr>
          <w:rFonts w:eastAsiaTheme="minorEastAsia"/>
        </w:rPr>
        <w:t xml:space="preserve">. </w:t>
      </w:r>
      <w:r w:rsidR="000659E0">
        <w:rPr>
          <w:rFonts w:eastAsiaTheme="minorEastAsia"/>
        </w:rPr>
        <w:fldChar w:fldCharType="begin"/>
      </w:r>
      <w:r w:rsidR="000659E0">
        <w:rPr>
          <w:rFonts w:eastAsiaTheme="minorEastAsia"/>
        </w:rPr>
        <w:instrText xml:space="preserve"> REF _Ref65793058 \h </w:instrText>
      </w:r>
      <w:r w:rsidR="000659E0">
        <w:rPr>
          <w:rFonts w:eastAsiaTheme="minorEastAsia"/>
        </w:rPr>
      </w:r>
      <w:r w:rsidR="000659E0">
        <w:rPr>
          <w:rFonts w:eastAsiaTheme="minorEastAsia"/>
        </w:rPr>
        <w:fldChar w:fldCharType="separate"/>
      </w:r>
      <w:r w:rsidR="00204453">
        <w:t xml:space="preserve">Figure </w:t>
      </w:r>
      <w:r w:rsidR="00204453">
        <w:rPr>
          <w:noProof/>
        </w:rPr>
        <w:t>8</w:t>
      </w:r>
      <w:r w:rsidR="000659E0">
        <w:rPr>
          <w:rFonts w:eastAsiaTheme="minorEastAsia"/>
        </w:rPr>
        <w:fldChar w:fldCharType="end"/>
      </w:r>
      <w:r w:rsidR="000659E0">
        <w:rPr>
          <w:rFonts w:eastAsiaTheme="minorEastAsia"/>
        </w:rPr>
        <w:t xml:space="preserve"> illustrates the modified computational domain by plotting the density in four different instants of time. In </w:t>
      </w:r>
      <w:r w:rsidR="000659E0">
        <w:rPr>
          <w:rFonts w:eastAsiaTheme="minorEastAsia"/>
        </w:rPr>
        <w:fldChar w:fldCharType="begin"/>
      </w:r>
      <w:r w:rsidR="000659E0">
        <w:rPr>
          <w:rFonts w:eastAsiaTheme="minorEastAsia"/>
        </w:rPr>
        <w:instrText xml:space="preserve"> REF _Ref65793058 \h </w:instrText>
      </w:r>
      <w:r w:rsidR="000659E0">
        <w:rPr>
          <w:rFonts w:eastAsiaTheme="minorEastAsia"/>
        </w:rPr>
      </w:r>
      <w:r w:rsidR="000659E0">
        <w:rPr>
          <w:rFonts w:eastAsiaTheme="minorEastAsia"/>
        </w:rPr>
        <w:fldChar w:fldCharType="separate"/>
      </w:r>
      <w:r w:rsidR="00204453">
        <w:t xml:space="preserve">Figure </w:t>
      </w:r>
      <w:r w:rsidR="00204453">
        <w:rPr>
          <w:noProof/>
        </w:rPr>
        <w:t>8</w:t>
      </w:r>
      <w:r w:rsidR="000659E0">
        <w:rPr>
          <w:rFonts w:eastAsiaTheme="minorEastAsia"/>
        </w:rPr>
        <w:fldChar w:fldCharType="end"/>
      </w:r>
      <w:r w:rsidR="000659E0">
        <w:rPr>
          <w:rFonts w:eastAsiaTheme="minorEastAsia"/>
        </w:rPr>
        <w:t xml:space="preserve"> (a) we can see the initial disturbance propagating in the positive x direction; in (b) the disturbance gets to the end of the duct and interacts with the open termination; between (c) and (d) we can see the outer propagating wave being absorbed by an ABC condition near the end of the domain.</w:t>
      </w:r>
    </w:p>
    <w:p w14:paraId="603C4011" w14:textId="6590811D" w:rsidR="000659E0" w:rsidRDefault="000659E0" w:rsidP="00482887">
      <w:pPr>
        <w:ind w:firstLine="720"/>
        <w:rPr>
          <w:rFonts w:eastAsiaTheme="minorEastAsia"/>
        </w:rPr>
      </w:pPr>
      <w:r>
        <w:rPr>
          <w:rFonts w:eastAsiaTheme="minorEastAsia"/>
        </w:rPr>
        <w:t xml:space="preserve">The pressure and acoustic particle velocity data were acquired in a line at the very end of the duct (cell 249). The time history plotted in </w:t>
      </w:r>
      <w:r>
        <w:rPr>
          <w:rFonts w:eastAsiaTheme="minorEastAsia"/>
        </w:rPr>
        <w:fldChar w:fldCharType="begin"/>
      </w:r>
      <w:r>
        <w:rPr>
          <w:rFonts w:eastAsiaTheme="minorEastAsia"/>
        </w:rPr>
        <w:instrText xml:space="preserve"> REF _Ref65793425 \h </w:instrText>
      </w:r>
      <w:r>
        <w:rPr>
          <w:rFonts w:eastAsiaTheme="minorEastAsia"/>
        </w:rPr>
      </w:r>
      <w:r>
        <w:rPr>
          <w:rFonts w:eastAsiaTheme="minorEastAsia"/>
        </w:rPr>
        <w:fldChar w:fldCharType="separate"/>
      </w:r>
      <w:r w:rsidR="00204453">
        <w:t xml:space="preserve">Figure </w:t>
      </w:r>
      <w:r w:rsidR="00204453">
        <w:rPr>
          <w:noProof/>
        </w:rPr>
        <w:t>9</w:t>
      </w:r>
      <w:r>
        <w:rPr>
          <w:rFonts w:eastAsiaTheme="minorEastAsia"/>
        </w:rPr>
        <w:fldChar w:fldCharType="end"/>
      </w:r>
      <w:r>
        <w:rPr>
          <w:rFonts w:eastAsiaTheme="minorEastAsia"/>
        </w:rPr>
        <w:t xml:space="preserve"> is quite different from that plotted in </w:t>
      </w:r>
      <w:r>
        <w:rPr>
          <w:rFonts w:eastAsiaTheme="minorEastAsia"/>
        </w:rPr>
        <w:fldChar w:fldCharType="begin"/>
      </w:r>
      <w:r>
        <w:rPr>
          <w:rFonts w:eastAsiaTheme="minorEastAsia"/>
        </w:rPr>
        <w:instrText xml:space="preserve"> REF _Ref65786808 \h </w:instrText>
      </w:r>
      <w:r>
        <w:rPr>
          <w:rFonts w:eastAsiaTheme="minorEastAsia"/>
        </w:rPr>
      </w:r>
      <w:r>
        <w:rPr>
          <w:rFonts w:eastAsiaTheme="minorEastAsia"/>
        </w:rPr>
        <w:fldChar w:fldCharType="separate"/>
      </w:r>
      <w:r w:rsidR="00204453">
        <w:t xml:space="preserve">Figure </w:t>
      </w:r>
      <w:r w:rsidR="00204453">
        <w:rPr>
          <w:noProof/>
        </w:rPr>
        <w:t>5</w:t>
      </w:r>
      <w:r>
        <w:rPr>
          <w:rFonts w:eastAsiaTheme="minorEastAsia"/>
        </w:rPr>
        <w:fldChar w:fldCharType="end"/>
      </w:r>
      <w:r w:rsidR="00582703">
        <w:rPr>
          <w:rFonts w:eastAsiaTheme="minorEastAsia"/>
        </w:rPr>
        <w:t xml:space="preserve">. </w:t>
      </w:r>
    </w:p>
    <w:p w14:paraId="5CB55C37" w14:textId="1F9F5E3A" w:rsidR="00582703" w:rsidRDefault="00582703" w:rsidP="00482887">
      <w:pPr>
        <w:ind w:firstLine="720"/>
        <w:rPr>
          <w:rFonts w:eastAsiaTheme="minorEastAsia"/>
        </w:rPr>
      </w:pPr>
      <w:r>
        <w:rPr>
          <w:rFonts w:eastAsiaTheme="minorEastAsia"/>
        </w:rPr>
        <w:t xml:space="preserve">The same happened to the absolute value of impedance, shown in </w:t>
      </w:r>
      <w:r>
        <w:rPr>
          <w:rFonts w:eastAsiaTheme="minorEastAsia"/>
        </w:rPr>
        <w:fldChar w:fldCharType="begin"/>
      </w:r>
      <w:r>
        <w:rPr>
          <w:rFonts w:eastAsiaTheme="minorEastAsia"/>
        </w:rPr>
        <w:instrText xml:space="preserve"> REF _Ref65793976 \h </w:instrText>
      </w:r>
      <w:r>
        <w:rPr>
          <w:rFonts w:eastAsiaTheme="minorEastAsia"/>
        </w:rPr>
      </w:r>
      <w:r>
        <w:rPr>
          <w:rFonts w:eastAsiaTheme="minorEastAsia"/>
        </w:rPr>
        <w:fldChar w:fldCharType="separate"/>
      </w:r>
      <w:r w:rsidR="00204453">
        <w:t xml:space="preserve">Figure </w:t>
      </w:r>
      <w:r w:rsidR="00204453">
        <w:rPr>
          <w:noProof/>
        </w:rPr>
        <w:t>7</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_Ref65794024 \h </w:instrText>
      </w:r>
      <w:r>
        <w:rPr>
          <w:rFonts w:eastAsiaTheme="minorEastAsia"/>
        </w:rPr>
      </w:r>
      <w:r>
        <w:rPr>
          <w:rFonts w:eastAsiaTheme="minorEastAsia"/>
        </w:rPr>
        <w:fldChar w:fldCharType="separate"/>
      </w:r>
      <w:r w:rsidR="00204453">
        <w:t xml:space="preserve">Figure </w:t>
      </w:r>
      <w:r w:rsidR="00204453">
        <w:rPr>
          <w:noProof/>
        </w:rPr>
        <w:t>11</w:t>
      </w:r>
      <w:r>
        <w:rPr>
          <w:rFonts w:eastAsiaTheme="minorEastAsia"/>
        </w:rPr>
        <w:fldChar w:fldCharType="end"/>
      </w:r>
      <w:r>
        <w:rPr>
          <w:rFonts w:eastAsiaTheme="minorEastAsia"/>
        </w:rPr>
        <w:t>, although the signal and overall tendency kept the same.</w:t>
      </w:r>
    </w:p>
    <w:p w14:paraId="3A6D5217" w14:textId="41506D86" w:rsidR="000659E0" w:rsidRDefault="000659E0" w:rsidP="000659E0">
      <w:pPr>
        <w:rPr>
          <w:rFonts w:eastAsiaTheme="minorEastAsia"/>
        </w:rPr>
      </w:pPr>
    </w:p>
    <w:p w14:paraId="4586953B" w14:textId="5717D352" w:rsidR="000659E0" w:rsidRDefault="000659E0" w:rsidP="000659E0">
      <w:pPr>
        <w:rPr>
          <w:rFonts w:eastAsiaTheme="minorEastAsia"/>
        </w:rPr>
      </w:pPr>
    </w:p>
    <w:p w14:paraId="4812D74A" w14:textId="15DA1E4F" w:rsidR="000659E0" w:rsidRDefault="000659E0" w:rsidP="000659E0">
      <w:pPr>
        <w:rPr>
          <w:rFonts w:eastAsiaTheme="minorEastAsia"/>
        </w:rPr>
      </w:pPr>
    </w:p>
    <w:p w14:paraId="6BC969CE" w14:textId="28ECEB04" w:rsidR="000659E0" w:rsidRDefault="000659E0" w:rsidP="000659E0">
      <w:pPr>
        <w:rPr>
          <w:rFonts w:eastAsiaTheme="minorEastAsia"/>
        </w:rPr>
      </w:pPr>
    </w:p>
    <w:p w14:paraId="2400B094" w14:textId="77777777" w:rsidR="000659E0" w:rsidRPr="00482887" w:rsidRDefault="000659E0" w:rsidP="000659E0"/>
    <w:p w14:paraId="63681B03" w14:textId="77777777" w:rsidR="000659E0" w:rsidRDefault="000659E0" w:rsidP="000659E0">
      <w:pPr>
        <w:jc w:val="center"/>
      </w:pPr>
      <w:r w:rsidRPr="000659E0">
        <w:rPr>
          <w:noProof/>
        </w:rPr>
        <w:drawing>
          <wp:inline distT="0" distB="0" distL="0" distR="0" wp14:anchorId="1A822349" wp14:editId="1794F69A">
            <wp:extent cx="3027772" cy="13716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7772" cy="1371600"/>
                    </a:xfrm>
                    <a:prstGeom prst="rect">
                      <a:avLst/>
                    </a:prstGeom>
                  </pic:spPr>
                </pic:pic>
              </a:graphicData>
            </a:graphic>
          </wp:inline>
        </w:drawing>
      </w:r>
      <w:r w:rsidR="00482887" w:rsidRPr="00482887">
        <w:rPr>
          <w:noProof/>
        </w:rPr>
        <w:drawing>
          <wp:inline distT="0" distB="0" distL="0" distR="0" wp14:anchorId="7E7700F6" wp14:editId="3F91D5BF">
            <wp:extent cx="3027772" cy="13716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7772" cy="1371600"/>
                    </a:xfrm>
                    <a:prstGeom prst="rect">
                      <a:avLst/>
                    </a:prstGeom>
                  </pic:spPr>
                </pic:pic>
              </a:graphicData>
            </a:graphic>
          </wp:inline>
        </w:drawing>
      </w:r>
    </w:p>
    <w:p w14:paraId="76A01AA2" w14:textId="4FFC39E0" w:rsidR="000659E0" w:rsidRPr="000659E0" w:rsidRDefault="000659E0" w:rsidP="000659E0">
      <w:pPr>
        <w:jc w:val="center"/>
        <w:rPr>
          <w:sz w:val="18"/>
          <w:szCs w:val="18"/>
        </w:rPr>
      </w:pPr>
      <w:r w:rsidRPr="000659E0">
        <w:rPr>
          <w:sz w:val="18"/>
          <w:szCs w:val="18"/>
        </w:rPr>
        <w:t xml:space="preserve">(a)                                       </w:t>
      </w:r>
      <w:r>
        <w:rPr>
          <w:sz w:val="18"/>
          <w:szCs w:val="18"/>
        </w:rPr>
        <w:t xml:space="preserve">              </w:t>
      </w:r>
      <w:r w:rsidRPr="000659E0">
        <w:rPr>
          <w:sz w:val="18"/>
          <w:szCs w:val="18"/>
        </w:rPr>
        <w:t xml:space="preserve">                                                 (b)</w:t>
      </w:r>
    </w:p>
    <w:p w14:paraId="0541BC11" w14:textId="7A4C0AD8" w:rsidR="000659E0" w:rsidRDefault="00482887" w:rsidP="000659E0">
      <w:pPr>
        <w:jc w:val="center"/>
      </w:pPr>
      <w:r w:rsidRPr="00482887">
        <w:rPr>
          <w:noProof/>
        </w:rPr>
        <w:drawing>
          <wp:inline distT="0" distB="0" distL="0" distR="0" wp14:anchorId="4B616CAA" wp14:editId="6E05A3C9">
            <wp:extent cx="3027773" cy="13716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7773" cy="1371600"/>
                    </a:xfrm>
                    <a:prstGeom prst="rect">
                      <a:avLst/>
                    </a:prstGeom>
                  </pic:spPr>
                </pic:pic>
              </a:graphicData>
            </a:graphic>
          </wp:inline>
        </w:drawing>
      </w:r>
      <w:r w:rsidRPr="00482887">
        <w:rPr>
          <w:noProof/>
        </w:rPr>
        <w:drawing>
          <wp:inline distT="0" distB="0" distL="0" distR="0" wp14:anchorId="0B91D87F" wp14:editId="3C17DA75">
            <wp:extent cx="3027773" cy="13716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7773" cy="1371600"/>
                    </a:xfrm>
                    <a:prstGeom prst="rect">
                      <a:avLst/>
                    </a:prstGeom>
                  </pic:spPr>
                </pic:pic>
              </a:graphicData>
            </a:graphic>
          </wp:inline>
        </w:drawing>
      </w:r>
    </w:p>
    <w:p w14:paraId="524909D0" w14:textId="5E654735" w:rsidR="000659E0" w:rsidRPr="000659E0" w:rsidRDefault="000659E0" w:rsidP="000659E0">
      <w:pPr>
        <w:jc w:val="center"/>
        <w:rPr>
          <w:sz w:val="18"/>
          <w:szCs w:val="18"/>
        </w:rPr>
      </w:pPr>
      <w:r w:rsidRPr="000659E0">
        <w:rPr>
          <w:sz w:val="18"/>
          <w:szCs w:val="18"/>
        </w:rPr>
        <w:t>(</w:t>
      </w:r>
      <w:r>
        <w:rPr>
          <w:sz w:val="18"/>
          <w:szCs w:val="18"/>
        </w:rPr>
        <w:t>c</w:t>
      </w:r>
      <w:r w:rsidRPr="000659E0">
        <w:rPr>
          <w:sz w:val="18"/>
          <w:szCs w:val="18"/>
        </w:rPr>
        <w:t xml:space="preserve">)                                       </w:t>
      </w:r>
      <w:r>
        <w:rPr>
          <w:sz w:val="18"/>
          <w:szCs w:val="18"/>
        </w:rPr>
        <w:t xml:space="preserve">              </w:t>
      </w:r>
      <w:r w:rsidRPr="000659E0">
        <w:rPr>
          <w:sz w:val="18"/>
          <w:szCs w:val="18"/>
        </w:rPr>
        <w:t xml:space="preserve">                                                 (</w:t>
      </w:r>
      <w:r>
        <w:rPr>
          <w:sz w:val="18"/>
          <w:szCs w:val="18"/>
        </w:rPr>
        <w:t>d</w:t>
      </w:r>
      <w:r w:rsidRPr="000659E0">
        <w:rPr>
          <w:sz w:val="18"/>
          <w:szCs w:val="18"/>
        </w:rPr>
        <w:t>)</w:t>
      </w:r>
    </w:p>
    <w:p w14:paraId="2ED8DF54" w14:textId="6AED5E07" w:rsidR="00482887" w:rsidRDefault="000659E0" w:rsidP="000659E0">
      <w:pPr>
        <w:pStyle w:val="Caption"/>
      </w:pPr>
      <w:bookmarkStart w:id="5" w:name="_Ref65793058"/>
      <w:r>
        <w:t xml:space="preserve">Figure </w:t>
      </w:r>
      <w:r w:rsidR="00F41C2C">
        <w:fldChar w:fldCharType="begin"/>
      </w:r>
      <w:r w:rsidR="00F41C2C">
        <w:instrText xml:space="preserve"> SEQ Figure \* ARABIC </w:instrText>
      </w:r>
      <w:r w:rsidR="00F41C2C">
        <w:fldChar w:fldCharType="separate"/>
      </w:r>
      <w:r w:rsidR="00204453">
        <w:rPr>
          <w:noProof/>
        </w:rPr>
        <w:t>8</w:t>
      </w:r>
      <w:r w:rsidR="00F41C2C">
        <w:rPr>
          <w:noProof/>
        </w:rPr>
        <w:fldChar w:fldCharType="end"/>
      </w:r>
      <w:bookmarkEnd w:id="5"/>
      <w:r>
        <w:t xml:space="preserve"> - Density contour plot for four different instants at the simulation</w:t>
      </w:r>
    </w:p>
    <w:p w14:paraId="3AE9E5F6" w14:textId="77777777" w:rsidR="000659E0" w:rsidRPr="00482887" w:rsidRDefault="000659E0" w:rsidP="00482887">
      <w:pPr>
        <w:jc w:val="center"/>
      </w:pPr>
    </w:p>
    <w:p w14:paraId="539D59ED" w14:textId="77777777" w:rsidR="000659E0" w:rsidRDefault="00DE077B" w:rsidP="000659E0">
      <w:pPr>
        <w:keepNext/>
      </w:pPr>
      <w:r w:rsidRPr="00DE077B">
        <w:rPr>
          <w:noProof/>
        </w:rPr>
        <w:drawing>
          <wp:inline distT="0" distB="0" distL="0" distR="0" wp14:anchorId="5F5D6264" wp14:editId="2719057B">
            <wp:extent cx="6188710" cy="2799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2799080"/>
                    </a:xfrm>
                    <a:prstGeom prst="rect">
                      <a:avLst/>
                    </a:prstGeom>
                    <a:noFill/>
                    <a:ln>
                      <a:noFill/>
                    </a:ln>
                  </pic:spPr>
                </pic:pic>
              </a:graphicData>
            </a:graphic>
          </wp:inline>
        </w:drawing>
      </w:r>
    </w:p>
    <w:p w14:paraId="7005B118" w14:textId="5A20BC19" w:rsidR="00807B26" w:rsidRDefault="000659E0" w:rsidP="000659E0">
      <w:pPr>
        <w:pStyle w:val="Caption"/>
      </w:pPr>
      <w:bookmarkStart w:id="6" w:name="_Ref65793425"/>
      <w:r>
        <w:t xml:space="preserve">Figure </w:t>
      </w:r>
      <w:r w:rsidR="00F41C2C">
        <w:fldChar w:fldCharType="begin"/>
      </w:r>
      <w:r w:rsidR="00F41C2C">
        <w:instrText xml:space="preserve"> SEQ Figure \* ARABIC </w:instrText>
      </w:r>
      <w:r w:rsidR="00F41C2C">
        <w:fldChar w:fldCharType="separate"/>
      </w:r>
      <w:r w:rsidR="00204453">
        <w:rPr>
          <w:noProof/>
        </w:rPr>
        <w:t>9</w:t>
      </w:r>
      <w:r w:rsidR="00F41C2C">
        <w:rPr>
          <w:noProof/>
        </w:rPr>
        <w:fldChar w:fldCharType="end"/>
      </w:r>
      <w:bookmarkEnd w:id="6"/>
      <w:r>
        <w:t xml:space="preserve"> - </w:t>
      </w:r>
      <w:r w:rsidRPr="00B82A7F">
        <w:t>Closed-open pressure and particle velocity history.</w:t>
      </w:r>
    </w:p>
    <w:p w14:paraId="3EF9817E" w14:textId="77777777" w:rsidR="00711913" w:rsidRDefault="00807B26" w:rsidP="00711913">
      <w:pPr>
        <w:keepNext/>
      </w:pPr>
      <w:r w:rsidRPr="00807B26">
        <w:rPr>
          <w:noProof/>
        </w:rPr>
        <w:lastRenderedPageBreak/>
        <w:drawing>
          <wp:inline distT="0" distB="0" distL="0" distR="0" wp14:anchorId="004A3CF1" wp14:editId="57FE0D29">
            <wp:extent cx="6188710" cy="2803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803525"/>
                    </a:xfrm>
                    <a:prstGeom prst="rect">
                      <a:avLst/>
                    </a:prstGeom>
                  </pic:spPr>
                </pic:pic>
              </a:graphicData>
            </a:graphic>
          </wp:inline>
        </w:drawing>
      </w:r>
    </w:p>
    <w:p w14:paraId="44B0EA3E" w14:textId="4AD74856" w:rsidR="00807B26" w:rsidRPr="00807B26" w:rsidRDefault="00711913" w:rsidP="00711913">
      <w:pPr>
        <w:pStyle w:val="Caption"/>
      </w:pPr>
      <w:r>
        <w:t xml:space="preserve">Figure </w:t>
      </w:r>
      <w:r w:rsidR="00F41C2C">
        <w:fldChar w:fldCharType="begin"/>
      </w:r>
      <w:r w:rsidR="00F41C2C">
        <w:instrText xml:space="preserve"> SEQ Figure \* ARABIC </w:instrText>
      </w:r>
      <w:r w:rsidR="00F41C2C">
        <w:fldChar w:fldCharType="separate"/>
      </w:r>
      <w:r w:rsidR="00204453">
        <w:rPr>
          <w:noProof/>
        </w:rPr>
        <w:t>10</w:t>
      </w:r>
      <w:r w:rsidR="00F41C2C">
        <w:rPr>
          <w:noProof/>
        </w:rPr>
        <w:fldChar w:fldCharType="end"/>
      </w:r>
      <w:r>
        <w:t xml:space="preserve"> - </w:t>
      </w:r>
      <w:r w:rsidRPr="007C783C">
        <w:t>Density contour plot in the domain in lattice units.</w:t>
      </w:r>
    </w:p>
    <w:p w14:paraId="585F3322" w14:textId="57398EFE" w:rsidR="00807B26" w:rsidRDefault="00807B26" w:rsidP="00807B26"/>
    <w:p w14:paraId="67B2E2E6" w14:textId="77777777" w:rsidR="00582703" w:rsidRDefault="00DE077B" w:rsidP="00582703">
      <w:pPr>
        <w:keepNext/>
      </w:pPr>
      <w:r w:rsidRPr="00DE077B">
        <w:rPr>
          <w:noProof/>
        </w:rPr>
        <w:drawing>
          <wp:inline distT="0" distB="0" distL="0" distR="0" wp14:anchorId="39E36024" wp14:editId="41C66457">
            <wp:extent cx="618871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2799080"/>
                    </a:xfrm>
                    <a:prstGeom prst="rect">
                      <a:avLst/>
                    </a:prstGeom>
                    <a:noFill/>
                    <a:ln>
                      <a:noFill/>
                    </a:ln>
                  </pic:spPr>
                </pic:pic>
              </a:graphicData>
            </a:graphic>
          </wp:inline>
        </w:drawing>
      </w:r>
    </w:p>
    <w:p w14:paraId="562F98D6" w14:textId="2D6591B0" w:rsidR="00807B26" w:rsidRPr="00807B26" w:rsidRDefault="00582703" w:rsidP="00582703">
      <w:pPr>
        <w:pStyle w:val="Caption"/>
      </w:pPr>
      <w:bookmarkStart w:id="7" w:name="_Ref65794024"/>
      <w:r>
        <w:t xml:space="preserve">Figure </w:t>
      </w:r>
      <w:r w:rsidR="00F41C2C">
        <w:fldChar w:fldCharType="begin"/>
      </w:r>
      <w:r w:rsidR="00F41C2C">
        <w:instrText xml:space="preserve"> SEQ Figure \* ARABIC </w:instrText>
      </w:r>
      <w:r w:rsidR="00F41C2C">
        <w:fldChar w:fldCharType="separate"/>
      </w:r>
      <w:r w:rsidR="00204453">
        <w:rPr>
          <w:noProof/>
        </w:rPr>
        <w:t>11</w:t>
      </w:r>
      <w:r w:rsidR="00F41C2C">
        <w:rPr>
          <w:noProof/>
        </w:rPr>
        <w:fldChar w:fldCharType="end"/>
      </w:r>
      <w:bookmarkEnd w:id="7"/>
      <w:r>
        <w:t xml:space="preserve"> - </w:t>
      </w:r>
      <w:bookmarkStart w:id="8" w:name="_Hlk65794490"/>
      <w:r w:rsidRPr="00551214">
        <w:t xml:space="preserve">Closed-open acoustic impedance </w:t>
      </w:r>
      <w:bookmarkEnd w:id="8"/>
      <w:r w:rsidRPr="00551214">
        <w:t>in the right-most plane</w:t>
      </w:r>
      <w:r>
        <w:t xml:space="preserve"> (different model).</w:t>
      </w:r>
    </w:p>
    <w:p w14:paraId="32F1E12F" w14:textId="77777777" w:rsidR="00807B26" w:rsidRPr="00807B26" w:rsidRDefault="00807B26" w:rsidP="00807B26"/>
    <w:p w14:paraId="676B12F3" w14:textId="78328FF1" w:rsidR="00C8128D" w:rsidRDefault="00C8128D" w:rsidP="00C8128D">
      <w:pPr>
        <w:pStyle w:val="Heading2"/>
      </w:pPr>
      <w:r>
        <w:t>Closed-ABC</w:t>
      </w:r>
    </w:p>
    <w:p w14:paraId="46C90404" w14:textId="46D74D26" w:rsidR="00FF30DE" w:rsidRPr="00FF30DE" w:rsidRDefault="00FF30DE" w:rsidP="00FF30DE">
      <w:pPr>
        <w:ind w:firstLine="576"/>
      </w:pPr>
      <w:r>
        <w:t xml:space="preserve">In this simulation case, the right termination of the tube is treated with an anechoic boundary condition, implemented using an ABC scheme. The right most wall had a 30-cell layer to absorb any acoustic disturbance and by changing the impedance gradually, avoiding sudden changes. </w:t>
      </w:r>
    </w:p>
    <w:p w14:paraId="1848DFA2" w14:textId="2A81C52D" w:rsidR="00805D74" w:rsidRPr="00805D74" w:rsidRDefault="00805D74" w:rsidP="00805D74">
      <w:pPr>
        <w:ind w:firstLine="576"/>
      </w:pPr>
      <w:r>
        <w:t>The pressure history</w:t>
      </w:r>
      <w:r w:rsidR="00FF30DE">
        <w:t xml:space="preserve"> (</w:t>
      </w:r>
      <w:r w:rsidR="00FF30DE">
        <w:fldChar w:fldCharType="begin"/>
      </w:r>
      <w:r w:rsidR="00FF30DE">
        <w:instrText xml:space="preserve"> REF _Ref65794619 \h </w:instrText>
      </w:r>
      <w:r w:rsidR="00FF30DE">
        <w:fldChar w:fldCharType="separate"/>
      </w:r>
      <w:r w:rsidR="00204453">
        <w:t xml:space="preserve">Figure </w:t>
      </w:r>
      <w:r w:rsidR="00204453">
        <w:rPr>
          <w:noProof/>
        </w:rPr>
        <w:t>12</w:t>
      </w:r>
      <w:r w:rsidR="00FF30DE">
        <w:fldChar w:fldCharType="end"/>
      </w:r>
      <w:r w:rsidR="00FF30DE">
        <w:t>)</w:t>
      </w:r>
      <w:r>
        <w:t xml:space="preserve"> shows that the pressure wave was </w:t>
      </w:r>
      <w:r w:rsidR="00FF30DE">
        <w:t>attenuated by</w:t>
      </w:r>
      <w:r>
        <w:t xml:space="preserve"> the anechoic termination, </w:t>
      </w:r>
      <w:r w:rsidR="00FF30DE">
        <w:t>working as expected. The measurements were made in a line immediately before the beginning of the ABC layer (cell 222, in the x direction).</w:t>
      </w:r>
    </w:p>
    <w:p w14:paraId="2C8353A1" w14:textId="77777777" w:rsidR="00FF30DE" w:rsidRDefault="004104B0" w:rsidP="00FF30DE">
      <w:pPr>
        <w:keepNext/>
      </w:pPr>
      <w:r w:rsidRPr="004104B0">
        <w:rPr>
          <w:noProof/>
        </w:rPr>
        <w:lastRenderedPageBreak/>
        <w:drawing>
          <wp:inline distT="0" distB="0" distL="0" distR="0" wp14:anchorId="6330530C" wp14:editId="61BD118D">
            <wp:extent cx="6188710" cy="2797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2797810"/>
                    </a:xfrm>
                    <a:prstGeom prst="rect">
                      <a:avLst/>
                    </a:prstGeom>
                    <a:noFill/>
                    <a:ln>
                      <a:noFill/>
                    </a:ln>
                  </pic:spPr>
                </pic:pic>
              </a:graphicData>
            </a:graphic>
          </wp:inline>
        </w:drawing>
      </w:r>
    </w:p>
    <w:p w14:paraId="39C5A39F" w14:textId="64BA16CC" w:rsidR="004104B0" w:rsidRDefault="00FF30DE" w:rsidP="00FF30DE">
      <w:pPr>
        <w:pStyle w:val="Caption"/>
      </w:pPr>
      <w:bookmarkStart w:id="9" w:name="_Ref65794619"/>
      <w:r>
        <w:t xml:space="preserve">Figure </w:t>
      </w:r>
      <w:r w:rsidR="00F41C2C">
        <w:fldChar w:fldCharType="begin"/>
      </w:r>
      <w:r w:rsidR="00F41C2C">
        <w:instrText xml:space="preserve"> SEQ Figure \* ARABIC </w:instrText>
      </w:r>
      <w:r w:rsidR="00F41C2C">
        <w:fldChar w:fldCharType="separate"/>
      </w:r>
      <w:r w:rsidR="00204453">
        <w:rPr>
          <w:noProof/>
        </w:rPr>
        <w:t>12</w:t>
      </w:r>
      <w:r w:rsidR="00F41C2C">
        <w:rPr>
          <w:noProof/>
        </w:rPr>
        <w:fldChar w:fldCharType="end"/>
      </w:r>
      <w:bookmarkEnd w:id="9"/>
      <w:r>
        <w:t xml:space="preserve"> - </w:t>
      </w:r>
      <w:r w:rsidRPr="006E4D54">
        <w:t>Closed-open pressure and particle velocity history.</w:t>
      </w:r>
    </w:p>
    <w:p w14:paraId="184B5D62" w14:textId="11C6204A" w:rsidR="00805D74" w:rsidRDefault="00805D74" w:rsidP="004104B0">
      <w:r>
        <w:tab/>
        <w:t>The following figure shows the disturbance crossing the ABC layer with more details.</w:t>
      </w:r>
    </w:p>
    <w:p w14:paraId="081B0C46" w14:textId="4E4077F9" w:rsidR="004104B0" w:rsidRDefault="004104B0" w:rsidP="004104B0">
      <w:r w:rsidRPr="004104B0">
        <w:rPr>
          <w:noProof/>
        </w:rPr>
        <w:drawing>
          <wp:inline distT="0" distB="0" distL="0" distR="0" wp14:anchorId="0B13D59A" wp14:editId="1FCE73E2">
            <wp:extent cx="6188710" cy="2797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797810"/>
                    </a:xfrm>
                    <a:prstGeom prst="rect">
                      <a:avLst/>
                    </a:prstGeom>
                    <a:noFill/>
                    <a:ln>
                      <a:noFill/>
                    </a:ln>
                  </pic:spPr>
                </pic:pic>
              </a:graphicData>
            </a:graphic>
          </wp:inline>
        </w:drawing>
      </w:r>
    </w:p>
    <w:p w14:paraId="1A476141" w14:textId="2B20721A" w:rsidR="004104B0" w:rsidRDefault="004104B0" w:rsidP="004104B0">
      <w:r w:rsidRPr="004104B0">
        <w:rPr>
          <w:noProof/>
        </w:rPr>
        <w:drawing>
          <wp:inline distT="0" distB="0" distL="0" distR="0" wp14:anchorId="152BB6F9" wp14:editId="76A4CB84">
            <wp:extent cx="6188710" cy="16408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640840"/>
                    </a:xfrm>
                    <a:prstGeom prst="rect">
                      <a:avLst/>
                    </a:prstGeom>
                  </pic:spPr>
                </pic:pic>
              </a:graphicData>
            </a:graphic>
          </wp:inline>
        </w:drawing>
      </w:r>
    </w:p>
    <w:p w14:paraId="25486F4E" w14:textId="77777777" w:rsidR="00FF30DE" w:rsidRDefault="004104B0" w:rsidP="00FF30DE">
      <w:pPr>
        <w:keepNext/>
      </w:pPr>
      <w:r w:rsidRPr="004104B0">
        <w:rPr>
          <w:noProof/>
        </w:rPr>
        <w:lastRenderedPageBreak/>
        <w:drawing>
          <wp:inline distT="0" distB="0" distL="0" distR="0" wp14:anchorId="2C98A13D" wp14:editId="5AFEC536">
            <wp:extent cx="6188710" cy="2797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797810"/>
                    </a:xfrm>
                    <a:prstGeom prst="rect">
                      <a:avLst/>
                    </a:prstGeom>
                    <a:noFill/>
                    <a:ln>
                      <a:noFill/>
                    </a:ln>
                  </pic:spPr>
                </pic:pic>
              </a:graphicData>
            </a:graphic>
          </wp:inline>
        </w:drawing>
      </w:r>
    </w:p>
    <w:p w14:paraId="16C61FB2" w14:textId="24CAEEED" w:rsidR="004104B0" w:rsidRPr="004104B0" w:rsidRDefault="00FF30DE" w:rsidP="00FF30DE">
      <w:pPr>
        <w:pStyle w:val="Caption"/>
      </w:pPr>
      <w:r>
        <w:t xml:space="preserve">Figure </w:t>
      </w:r>
      <w:r w:rsidR="00F41C2C">
        <w:fldChar w:fldCharType="begin"/>
      </w:r>
      <w:r w:rsidR="00F41C2C">
        <w:instrText xml:space="preserve"> SEQ Figure \* ARABIC </w:instrText>
      </w:r>
      <w:r w:rsidR="00F41C2C">
        <w:fldChar w:fldCharType="separate"/>
      </w:r>
      <w:r w:rsidR="00204453">
        <w:rPr>
          <w:noProof/>
        </w:rPr>
        <w:t>13</w:t>
      </w:r>
      <w:r w:rsidR="00F41C2C">
        <w:rPr>
          <w:noProof/>
        </w:rPr>
        <w:fldChar w:fldCharType="end"/>
      </w:r>
      <w:r>
        <w:t xml:space="preserve"> - </w:t>
      </w:r>
      <w:r w:rsidRPr="00FC420A">
        <w:t xml:space="preserve">Closed-open acoustic impedance </w:t>
      </w:r>
      <w:r>
        <w:t>with ABC termination.</w:t>
      </w:r>
    </w:p>
    <w:p w14:paraId="7F65E710" w14:textId="035E3A9E" w:rsidR="008439A0" w:rsidRDefault="008439A0" w:rsidP="00495A4C">
      <w:pPr>
        <w:jc w:val="center"/>
      </w:pPr>
    </w:p>
    <w:p w14:paraId="50FB5ECB" w14:textId="0C0AD880" w:rsidR="008439A0" w:rsidRDefault="008439A0" w:rsidP="008439A0">
      <w:pPr>
        <w:pStyle w:val="Heading1"/>
      </w:pPr>
      <w:r>
        <w:t>Muffler</w:t>
      </w:r>
    </w:p>
    <w:p w14:paraId="6378B160" w14:textId="30BA7A16" w:rsidR="002034F8" w:rsidRDefault="002034F8" w:rsidP="00FB5CB4">
      <w:pPr>
        <w:tabs>
          <w:tab w:val="left" w:pos="1431"/>
        </w:tabs>
      </w:pPr>
      <w:r>
        <w:t>Objective</w:t>
      </w:r>
      <w:r w:rsidR="00FB5CB4">
        <w:t>: implement a 2D model of an acoustic filter and measure its transfer function.</w:t>
      </w:r>
    </w:p>
    <w:p w14:paraId="0EBFA372" w14:textId="595617D1" w:rsidR="002034F8" w:rsidRDefault="002034F8" w:rsidP="002034F8">
      <w:pPr>
        <w:ind w:firstLine="360"/>
      </w:pPr>
      <w:r w:rsidRPr="0093226A">
        <w:t>In this</w:t>
      </w:r>
      <w:r>
        <w:t xml:space="preserve"> section</w:t>
      </w:r>
      <w:r w:rsidRPr="0093226A">
        <w:t>, a 2DQ9 lattice-Boltzmann scheme will be used to simulate</w:t>
      </w:r>
      <w:r>
        <w:t xml:space="preserve"> an acoustic disturbance propagating inside </w:t>
      </w:r>
      <w:r w:rsidR="00A0159D">
        <w:t>an</w:t>
      </w:r>
      <w:r>
        <w:t xml:space="preserve"> </w:t>
      </w:r>
      <w:r>
        <w:t>acoustic filter known as muffler.</w:t>
      </w:r>
      <w:r w:rsidR="00A0159D">
        <w:t xml:space="preserve"> </w:t>
      </w:r>
      <w:r w:rsidRPr="0093226A">
        <w:t xml:space="preserve">The scheme adopts the BGK collision operator with an arbitrary relaxation frequency </w:t>
      </w:r>
      <m:oMath>
        <m:r>
          <w:rPr>
            <w:rFonts w:ascii="Cambria Math" w:hAnsi="Cambria Math"/>
          </w:rPr>
          <m:t>ω=1.9</m:t>
        </m:r>
      </m:oMath>
      <w:r w:rsidRPr="0093226A">
        <w:t xml:space="preserve"> and it runs in a 2D lattice space of </w:t>
      </w:r>
      <w:r>
        <w:t>790</w:t>
      </w:r>
      <w:r w:rsidRPr="0093226A">
        <w:t xml:space="preserve"> by </w:t>
      </w:r>
      <w:r>
        <w:t>214</w:t>
      </w:r>
      <w:r w:rsidRPr="0093226A">
        <w:t xml:space="preserve"> cells</w:t>
      </w:r>
      <w:r>
        <w:t xml:space="preserve">. </w:t>
      </w:r>
    </w:p>
    <w:p w14:paraId="085815FF" w14:textId="79F07FA2" w:rsidR="002034F8" w:rsidRDefault="005A13D5" w:rsidP="002034F8">
      <w:pPr>
        <w:keepNext/>
        <w:jc w:val="center"/>
      </w:pPr>
      <w:r>
        <w:rPr>
          <w:noProof/>
        </w:rPr>
        <w:drawing>
          <wp:inline distT="0" distB="0" distL="0" distR="0" wp14:anchorId="5C49C86F" wp14:editId="4CA76A46">
            <wp:extent cx="4155440" cy="1666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668" b="14101"/>
                    <a:stretch/>
                  </pic:blipFill>
                  <pic:spPr bwMode="auto">
                    <a:xfrm>
                      <a:off x="0" y="0"/>
                      <a:ext cx="4169742" cy="1671849"/>
                    </a:xfrm>
                    <a:prstGeom prst="rect">
                      <a:avLst/>
                    </a:prstGeom>
                    <a:ln>
                      <a:noFill/>
                    </a:ln>
                    <a:extLst>
                      <a:ext uri="{53640926-AAD7-44D8-BBD7-CCE9431645EC}">
                        <a14:shadowObscured xmlns:a14="http://schemas.microsoft.com/office/drawing/2010/main"/>
                      </a:ext>
                    </a:extLst>
                  </pic:spPr>
                </pic:pic>
              </a:graphicData>
            </a:graphic>
          </wp:inline>
        </w:drawing>
      </w:r>
    </w:p>
    <w:p w14:paraId="17206106" w14:textId="22C5BD56" w:rsidR="005A13D5" w:rsidRDefault="002034F8" w:rsidP="002034F8">
      <w:pPr>
        <w:pStyle w:val="Caption"/>
      </w:pPr>
      <w:bookmarkStart w:id="10" w:name="_Ref65795309"/>
      <w:r>
        <w:t xml:space="preserve">Figure </w:t>
      </w:r>
      <w:fldSimple w:instr=" SEQ Figure \* ARABIC ">
        <w:r w:rsidR="00204453">
          <w:rPr>
            <w:noProof/>
          </w:rPr>
          <w:t>14</w:t>
        </w:r>
      </w:fldSimple>
      <w:bookmarkEnd w:id="10"/>
      <w:r>
        <w:t xml:space="preserve"> - Muffler geometry.</w:t>
      </w:r>
    </w:p>
    <w:p w14:paraId="60FE6C33" w14:textId="301FB555" w:rsidR="00A0159D" w:rsidRDefault="00A0159D" w:rsidP="00A0159D">
      <w:pPr>
        <w:ind w:firstLine="360"/>
        <w:rPr>
          <w:rFonts w:eastAsiaTheme="minorEastAsia"/>
        </w:rPr>
      </w:pPr>
      <w:r>
        <w:t xml:space="preserve">The geometry (shown in </w:t>
      </w:r>
      <w:r>
        <w:fldChar w:fldCharType="begin"/>
      </w:r>
      <w:r>
        <w:instrText xml:space="preserve"> REF _Ref65795309 \h </w:instrText>
      </w:r>
      <w:r>
        <w:fldChar w:fldCharType="separate"/>
      </w:r>
      <w:r w:rsidR="00204453">
        <w:t xml:space="preserve">Figure </w:t>
      </w:r>
      <w:r w:rsidR="00204453">
        <w:rPr>
          <w:noProof/>
        </w:rPr>
        <w:t>14</w:t>
      </w:r>
      <w:r>
        <w:fldChar w:fldCharType="end"/>
      </w:r>
      <w:r>
        <w:t xml:space="preserve">) was discretized using a resolution of </w:t>
      </w:r>
      <m:oMath>
        <m:r>
          <m:rPr>
            <m:sty m:val="p"/>
          </m:rPr>
          <w:rPr>
            <w:rFonts w:ascii="Cambria Math" w:hAnsi="Cambria Math"/>
          </w:rPr>
          <m:t>r</m:t>
        </m:r>
        <m:r>
          <w:rPr>
            <w:rFonts w:ascii="Cambria Math" w:hAnsi="Cambria Math"/>
          </w:rPr>
          <m:t>=</m:t>
        </m:r>
        <m:d>
          <m:dPr>
            <m:begChr m:val="⌈"/>
            <m:endChr m:val="⌉"/>
            <m:ctrlPr>
              <w:rPr>
                <w:rFonts w:ascii="Cambria Math" w:hAnsi="Cambria Math"/>
                <w:i/>
              </w:rPr>
            </m:ctrlPr>
          </m:dPr>
          <m:e>
            <m:r>
              <w:rPr>
                <w:rFonts w:ascii="Cambria Math" w:hAnsi="Cambria Math"/>
              </w:rPr>
              <m:t>30/8</m:t>
            </m:r>
          </m:e>
        </m:d>
        <m:r>
          <w:rPr>
            <w:rFonts w:ascii="Cambria Math" w:hAnsi="Cambria Math"/>
          </w:rPr>
          <m:t>=</m:t>
        </m:r>
        <m:r>
          <w:rPr>
            <w:rFonts w:ascii="Cambria Math" w:hAnsi="Cambria Math"/>
          </w:rPr>
          <m:t xml:space="preserve">4 </m:t>
        </m:r>
        <m:r>
          <w:rPr>
            <w:rFonts w:ascii="Cambria Math" w:hAnsi="Cambria Math"/>
          </w:rPr>
          <m:t>cells/mm</m:t>
        </m:r>
      </m:oMath>
      <w:r w:rsidR="00FB5CB4">
        <w:rPr>
          <w:rFonts w:eastAsiaTheme="minorEastAsia"/>
        </w:rPr>
        <w:t xml:space="preserve"> or </w:t>
      </w:r>
      <m:oMath>
        <m:r>
          <m:rPr>
            <m:sty m:val="p"/>
          </m:rPr>
          <w:rPr>
            <w:rFonts w:ascii="Cambria Math" w:hAnsi="Cambria Math"/>
          </w:rPr>
          <m:t>Δ</m:t>
        </m:r>
        <m:r>
          <w:rPr>
            <w:rFonts w:ascii="Cambria Math" w:hAnsi="Cambria Math"/>
          </w:rPr>
          <m:t>x=0.25 m</m:t>
        </m:r>
        <m:r>
          <w:rPr>
            <w:rFonts w:ascii="Cambria Math" w:hAnsi="Cambria Math"/>
          </w:rPr>
          <m:t>m/LatticeLength</m:t>
        </m:r>
      </m:oMath>
      <w:r>
        <w:rPr>
          <w:rFonts w:eastAsiaTheme="minorEastAsia"/>
        </w:rPr>
        <w:t xml:space="preserve">. </w:t>
      </w:r>
      <w:r>
        <w:t>The walls have a no-slip boundary condition implemented using specular reflection method, and the absorbing layer used to simulate an anechoic duct termination were implemented using the Absorbing Boundary Condition (ABC) scheme, based on the Perfectly Matched Layer (PML) theory.</w:t>
      </w:r>
      <w:r>
        <w:t xml:space="preserve"> It has a thickness of </w:t>
      </w:r>
      <m:oMath>
        <m:r>
          <w:rPr>
            <w:rFonts w:ascii="Cambria Math" w:hAnsi="Cambria Math"/>
          </w:rPr>
          <m:t>D=30 latticeLengths</m:t>
        </m:r>
      </m:oMath>
      <w:r w:rsidR="00FB5CB4">
        <w:rPr>
          <w:rFonts w:eastAsiaTheme="minorEastAsia"/>
        </w:rPr>
        <w:t xml:space="preserve"> and is located at the inlet and outlet of the muffler.</w:t>
      </w:r>
    </w:p>
    <w:p w14:paraId="222EEA64" w14:textId="5BEF6DB5" w:rsidR="00FB5CB4" w:rsidRDefault="00FB5CB4" w:rsidP="00A0159D">
      <w:pPr>
        <w:ind w:firstLine="360"/>
        <w:rPr>
          <w:rFonts w:eastAsiaTheme="minorEastAsia"/>
        </w:rPr>
      </w:pPr>
      <w:r>
        <w:rPr>
          <w:rFonts w:eastAsiaTheme="minorEastAsia"/>
        </w:rPr>
        <w:t xml:space="preserve">A chirp density excitation is applied,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=16 kHz</m:t>
        </m:r>
      </m:oMath>
      <w:r>
        <w:rPr>
          <w:rFonts w:eastAsiaTheme="minorEastAsia"/>
        </w:rPr>
        <w:t xml:space="preserve">, with amplitude of </w:t>
      </w:r>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m:t>
            </m:r>
          </m:sup>
        </m:sSup>
        <m:r>
          <w:rPr>
            <w:rFonts w:ascii="Cambria Math" w:eastAsiaTheme="minorEastAsia" w:hAnsi="Cambria Math"/>
          </w:rPr>
          <m:t>=0.1 lattice units</m:t>
        </m:r>
      </m:oMath>
      <w:r>
        <w:rPr>
          <w:rFonts w:eastAsiaTheme="minorEastAsia"/>
        </w:rPr>
        <w:t xml:space="preserve">. The chirp has a linear frequency increment of </w:t>
      </w:r>
      <m:oMath>
        <m:r>
          <m:rPr>
            <m:sty m:val="p"/>
          </m:rPr>
          <w:rPr>
            <w:rFonts w:ascii="Cambria Math" w:eastAsiaTheme="minorEastAsia" w:hAnsi="Cambria Math"/>
          </w:rPr>
          <m:t>Δ</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excitation</m:t>
            </m:r>
          </m:sub>
        </m:sSub>
      </m:oMath>
      <w:r>
        <w:rPr>
          <w:rFonts w:eastAsiaTheme="minorEastAsia"/>
        </w:rPr>
        <w:t xml:space="preserve">, where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excitation</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e>
        </m:d>
      </m:oMath>
      <w:r>
        <w:rPr>
          <w:rFonts w:eastAsiaTheme="minorEastAsia"/>
        </w:rPr>
        <w:t xml:space="preserve"> is the time taken to a sound wave travel two times across the domain, resulting in </w:t>
      </w:r>
      <m:oMath>
        <m:r>
          <m:rPr>
            <m:sty m:val="p"/>
          </m:rPr>
          <w:rPr>
            <w:rFonts w:ascii="Cambria Math" w:eastAsiaTheme="minorEastAsia" w:hAnsi="Cambria Math"/>
          </w:rPr>
          <m:t>Δ</m:t>
        </m:r>
        <m:r>
          <w:rPr>
            <w:rFonts w:ascii="Cambria Math" w:eastAsiaTheme="minorEastAsia" w:hAnsi="Cambria Math"/>
          </w:rPr>
          <m:t>f=2.48∙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1/latticeTime</m:t>
        </m:r>
      </m:oMath>
      <w:r>
        <w:rPr>
          <w:rFonts w:eastAsiaTheme="minorEastAsia"/>
        </w:rPr>
        <w:t>.</w:t>
      </w:r>
    </w:p>
    <w:p w14:paraId="0B5096F1" w14:textId="5B123DF7" w:rsidR="00FB5CB4" w:rsidRDefault="00FB5CB4" w:rsidP="00A0159D">
      <w:pPr>
        <w:ind w:firstLine="360"/>
        <w:rPr>
          <w:rFonts w:eastAsiaTheme="minorEastAsia"/>
        </w:rPr>
      </w:pPr>
      <w:r>
        <w:rPr>
          <w:rFonts w:eastAsiaTheme="minorEastAsia"/>
        </w:rPr>
        <w:t xml:space="preserve">The pressure history measurements were taken in the location shown in </w:t>
      </w:r>
      <w:r>
        <w:rPr>
          <w:rFonts w:eastAsiaTheme="minorEastAsia"/>
        </w:rPr>
        <w:fldChar w:fldCharType="begin"/>
      </w:r>
      <w:r>
        <w:rPr>
          <w:rFonts w:eastAsiaTheme="minorEastAsia"/>
        </w:rPr>
        <w:instrText xml:space="preserve"> REF _Ref65795309 \h </w:instrText>
      </w:r>
      <w:r>
        <w:rPr>
          <w:rFonts w:eastAsiaTheme="minorEastAsia"/>
        </w:rPr>
      </w:r>
      <w:r>
        <w:rPr>
          <w:rFonts w:eastAsiaTheme="minorEastAsia"/>
        </w:rPr>
        <w:fldChar w:fldCharType="separate"/>
      </w:r>
      <w:r w:rsidR="00204453">
        <w:t xml:space="preserve">Figure </w:t>
      </w:r>
      <w:r w:rsidR="00204453">
        <w:rPr>
          <w:noProof/>
        </w:rPr>
        <w:t>14</w:t>
      </w:r>
      <w:r>
        <w:rPr>
          <w:rFonts w:eastAsiaTheme="minorEastAsia"/>
        </w:rPr>
        <w:fldChar w:fldCharType="end"/>
      </w:r>
      <w:r>
        <w:rPr>
          <w:rFonts w:eastAsiaTheme="minorEastAsia"/>
        </w:rPr>
        <w:t xml:space="preserve">, and then transformed into the frequency domain using </w:t>
      </w:r>
      <w:proofErr w:type="spellStart"/>
      <w:r>
        <w:rPr>
          <w:rFonts w:eastAsiaTheme="minorEastAsia"/>
        </w:rPr>
        <w:t>Matlab’s</w:t>
      </w:r>
      <w:proofErr w:type="spellEnd"/>
      <w:r>
        <w:rPr>
          <w:rFonts w:eastAsiaTheme="minorEastAsia"/>
        </w:rPr>
        <w:t xml:space="preserve"> FFT function to obtain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inlet</m:t>
            </m:r>
          </m:sub>
        </m:sSub>
        <m:r>
          <w:rPr>
            <w:rFonts w:ascii="Cambria Math" w:eastAsiaTheme="minorEastAsia" w:hAnsi="Cambria Math"/>
          </w:rPr>
          <m:t>(f)</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outlet</m:t>
            </m:r>
          </m:sub>
        </m:sSub>
        <m:r>
          <w:rPr>
            <w:rFonts w:ascii="Cambria Math" w:eastAsiaTheme="minorEastAsia" w:hAnsi="Cambria Math"/>
          </w:rPr>
          <m:t>(f)</m:t>
        </m:r>
      </m:oMath>
      <w:r>
        <w:rPr>
          <w:rFonts w:eastAsiaTheme="minorEastAsia"/>
        </w:rPr>
        <w:t>. The transfer function (</w:t>
      </w:r>
      <m:oMath>
        <m:r>
          <w:rPr>
            <w:rFonts w:ascii="Cambria Math" w:eastAsiaTheme="minorEastAsia" w:hAnsi="Cambria Math"/>
          </w:rPr>
          <m:t>TF</m:t>
        </m:r>
      </m:oMath>
      <w:r>
        <w:rPr>
          <w:rFonts w:eastAsiaTheme="minorEastAsia"/>
        </w:rPr>
        <w:t>), in dB, was calculated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010"/>
        <w:gridCol w:w="921"/>
      </w:tblGrid>
      <w:tr w:rsidR="00FB5CB4" w14:paraId="31D6AA73" w14:textId="77777777" w:rsidTr="005D1E57">
        <w:tc>
          <w:tcPr>
            <w:tcW w:w="805" w:type="dxa"/>
            <w:vAlign w:val="center"/>
          </w:tcPr>
          <w:p w14:paraId="3A04F599" w14:textId="77777777" w:rsidR="00FB5CB4" w:rsidRDefault="00FB5CB4" w:rsidP="005D1E57">
            <w:pPr>
              <w:jc w:val="right"/>
              <w:rPr>
                <w:rFonts w:eastAsiaTheme="majorEastAsia"/>
              </w:rPr>
            </w:pPr>
          </w:p>
        </w:tc>
        <w:tc>
          <w:tcPr>
            <w:tcW w:w="8010" w:type="dxa"/>
            <w:vAlign w:val="center"/>
          </w:tcPr>
          <w:p w14:paraId="6B4ED036" w14:textId="252F6D7E" w:rsidR="00FB5CB4" w:rsidRPr="00673971" w:rsidRDefault="00FB5CB4" w:rsidP="005D1E57">
            <w:pPr>
              <w:jc w:val="right"/>
            </w:pPr>
            <m:oMathPara>
              <m:oMath>
                <m:r>
                  <w:rPr>
                    <w:rFonts w:ascii="Cambria Math" w:hAnsi="Cambria Math"/>
                  </w:rPr>
                  <m:t>TF</m:t>
                </m:r>
                <m:d>
                  <m:dPr>
                    <m:ctrlPr>
                      <w:rPr>
                        <w:rFonts w:ascii="Cambria Math" w:hAnsi="Cambria Math"/>
                        <w:i/>
                      </w:rPr>
                    </m:ctrlPr>
                  </m:dPr>
                  <m:e>
                    <m:r>
                      <w:rPr>
                        <w:rFonts w:ascii="Cambria Math" w:hAnsi="Cambria Math"/>
                      </w:rPr>
                      <m:t>f</m:t>
                    </m:r>
                  </m:e>
                </m:d>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outlet</m:t>
                                </m:r>
                              </m:sub>
                            </m:sSub>
                            <m:d>
                              <m:dPr>
                                <m:ctrlPr>
                                  <w:rPr>
                                    <w:rFonts w:ascii="Cambria Math" w:hAnsi="Cambria Math"/>
                                    <w:i/>
                                  </w:rPr>
                                </m:ctrlPr>
                              </m:dPr>
                              <m:e>
                                <m:r>
                                  <w:rPr>
                                    <w:rFonts w:ascii="Cambria Math" w:hAnsi="Cambria Math"/>
                                  </w:rPr>
                                  <m:t>f</m:t>
                                </m:r>
                              </m:e>
                            </m:d>
                          </m:num>
                          <m:den>
                            <m:sSub>
                              <m:sSubPr>
                                <m:ctrlPr>
                                  <w:rPr>
                                    <w:rFonts w:ascii="Cambria Math" w:hAnsi="Cambria Math"/>
                                    <w:i/>
                                  </w:rPr>
                                </m:ctrlPr>
                              </m:sSubPr>
                              <m:e>
                                <m:r>
                                  <w:rPr>
                                    <w:rFonts w:ascii="Cambria Math" w:hAnsi="Cambria Math"/>
                                  </w:rPr>
                                  <m:t>p</m:t>
                                </m:r>
                              </m:e>
                              <m:sub>
                                <m:r>
                                  <w:rPr>
                                    <w:rFonts w:ascii="Cambria Math" w:hAnsi="Cambria Math"/>
                                  </w:rPr>
                                  <m:t>inlet</m:t>
                                </m:r>
                              </m:sub>
                            </m:sSub>
                            <m:r>
                              <w:rPr>
                                <w:rFonts w:ascii="Cambria Math" w:hAnsi="Cambria Math"/>
                              </w:rPr>
                              <m:t>(f)</m:t>
                            </m:r>
                          </m:den>
                        </m:f>
                      </m:e>
                    </m:d>
                  </m:e>
                </m:func>
                <m:r>
                  <w:rPr>
                    <w:rFonts w:ascii="Cambria Math" w:hAnsi="Cambria Math"/>
                  </w:rPr>
                  <m:t>.</m:t>
                </m:r>
              </m:oMath>
            </m:oMathPara>
          </w:p>
        </w:tc>
        <w:tc>
          <w:tcPr>
            <w:tcW w:w="921" w:type="dxa"/>
            <w:vAlign w:val="center"/>
          </w:tcPr>
          <w:p w14:paraId="49969B75" w14:textId="7C8B2A0D" w:rsidR="00FB5CB4" w:rsidRDefault="00FB5CB4" w:rsidP="005D1E57">
            <w:pPr>
              <w:jc w:val="right"/>
              <w:rPr>
                <w:rFonts w:eastAsiaTheme="majorEastAsia"/>
              </w:rPr>
            </w:pPr>
            <w:r>
              <w:t xml:space="preserve">Eq.  </w:t>
            </w:r>
            <w:fldSimple w:instr=" SEQ Eq._ \* ARABIC ">
              <w:r w:rsidR="00204453">
                <w:rPr>
                  <w:noProof/>
                </w:rPr>
                <w:t>2</w:t>
              </w:r>
            </w:fldSimple>
          </w:p>
        </w:tc>
      </w:tr>
    </w:tbl>
    <w:p w14:paraId="4CA7EC83" w14:textId="77777777" w:rsidR="00FB5CB4" w:rsidRDefault="00FB5CB4" w:rsidP="00FB5CB4"/>
    <w:p w14:paraId="1F59610B" w14:textId="04F785F7" w:rsidR="008439A0" w:rsidRDefault="008439A0" w:rsidP="008439A0">
      <w:pPr>
        <w:pStyle w:val="Heading2"/>
      </w:pPr>
      <w:r>
        <w:t>No-flow</w:t>
      </w:r>
    </w:p>
    <w:p w14:paraId="26DB049D" w14:textId="55A46393" w:rsidR="00B35C9C" w:rsidRDefault="00FB5CB4" w:rsidP="00EF6928">
      <w:pPr>
        <w:ind w:firstLine="576"/>
        <w:rPr>
          <w:rFonts w:eastAsiaTheme="minorEastAsia"/>
        </w:rPr>
      </w:pPr>
      <w:r>
        <w:t>The first case, there is no flow inside the duct. A total time of 13684 timesteps was used</w:t>
      </w:r>
      <w:r w:rsidR="00EF6928">
        <w:t>, equivalent to 10 wave passes</w:t>
      </w:r>
      <w:r>
        <w:t>.</w:t>
      </w:r>
      <w:r w:rsidR="00204453">
        <w:t xml:space="preserve"> </w:t>
      </w:r>
      <w:r w:rsidR="00204453">
        <w:rPr>
          <w:rFonts w:eastAsiaTheme="minorEastAsia"/>
        </w:rPr>
        <w:t xml:space="preserve">This took </w:t>
      </w:r>
      <w:r w:rsidR="00204453">
        <w:rPr>
          <w:rFonts w:eastAsiaTheme="minorEastAsia"/>
        </w:rPr>
        <w:t>14</w:t>
      </w:r>
      <w:r w:rsidR="00204453">
        <w:rPr>
          <w:rFonts w:eastAsiaTheme="minorEastAsia"/>
        </w:rPr>
        <w:t xml:space="preserve"> minutes to compute in a Dell 7567.</w:t>
      </w:r>
    </w:p>
    <w:p w14:paraId="1DD96C40" w14:textId="683E73D1" w:rsidR="00EF6928" w:rsidRDefault="00F41C2C" w:rsidP="00EF6928">
      <w:pPr>
        <w:ind w:firstLine="576"/>
      </w:pPr>
      <w:r>
        <w:fldChar w:fldCharType="begin"/>
      </w:r>
      <w:r>
        <w:instrText xml:space="preserve"> REF _Ref65798948 \h </w:instrText>
      </w:r>
      <w:r>
        <w:fldChar w:fldCharType="separate"/>
      </w:r>
      <w:r>
        <w:t xml:space="preserve">Figure </w:t>
      </w:r>
      <w:r>
        <w:rPr>
          <w:noProof/>
        </w:rPr>
        <w:t>17</w:t>
      </w:r>
      <w:r>
        <w:fldChar w:fldCharType="end"/>
      </w:r>
      <w:r>
        <w:t xml:space="preserve"> shows the transfer function obtained using this procedure, which agreed quite well to results obtained with FEM simulation of this case.</w:t>
      </w:r>
    </w:p>
    <w:p w14:paraId="413C357E" w14:textId="77777777" w:rsidR="00F41C2C" w:rsidRDefault="00F41C2C" w:rsidP="00EF6928">
      <w:pPr>
        <w:ind w:firstLine="576"/>
      </w:pPr>
    </w:p>
    <w:p w14:paraId="623F5A9E" w14:textId="77777777" w:rsidR="00204453" w:rsidRDefault="005A13D5" w:rsidP="00204453">
      <w:pPr>
        <w:keepNext/>
      </w:pPr>
      <w:r w:rsidRPr="005A13D5">
        <w:rPr>
          <w:noProof/>
        </w:rPr>
        <w:drawing>
          <wp:inline distT="0" distB="0" distL="0" distR="0" wp14:anchorId="4E9B611F" wp14:editId="4664779F">
            <wp:extent cx="6188710" cy="19970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1997075"/>
                    </a:xfrm>
                    <a:prstGeom prst="rect">
                      <a:avLst/>
                    </a:prstGeom>
                    <a:noFill/>
                    <a:ln>
                      <a:noFill/>
                    </a:ln>
                  </pic:spPr>
                </pic:pic>
              </a:graphicData>
            </a:graphic>
          </wp:inline>
        </w:drawing>
      </w:r>
    </w:p>
    <w:p w14:paraId="60B98F75" w14:textId="3F8EE50A" w:rsidR="00B35C9C" w:rsidRDefault="00204453" w:rsidP="00204453">
      <w:pPr>
        <w:pStyle w:val="Caption"/>
      </w:pPr>
      <w:r>
        <w:t xml:space="preserve">Figure </w:t>
      </w:r>
      <w:fldSimple w:instr=" SEQ Figure \* ARABIC ">
        <w:r>
          <w:rPr>
            <w:noProof/>
          </w:rPr>
          <w:t>15</w:t>
        </w:r>
      </w:fldSimple>
      <w:r>
        <w:t xml:space="preserve"> - </w:t>
      </w:r>
      <w:r w:rsidRPr="00A94C21">
        <w:t>Chirp excitation</w:t>
      </w:r>
    </w:p>
    <w:p w14:paraId="579733B2" w14:textId="77777777" w:rsidR="00204453" w:rsidRDefault="00460F21" w:rsidP="00204453">
      <w:pPr>
        <w:keepNext/>
      </w:pPr>
      <w:r w:rsidRPr="00460F21">
        <w:rPr>
          <w:noProof/>
        </w:rPr>
        <w:drawing>
          <wp:inline distT="0" distB="0" distL="0" distR="0" wp14:anchorId="54FCA3F2" wp14:editId="78F0D81C">
            <wp:extent cx="6188710" cy="1745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45615"/>
                    </a:xfrm>
                    <a:prstGeom prst="rect">
                      <a:avLst/>
                    </a:prstGeom>
                    <a:noFill/>
                    <a:ln>
                      <a:noFill/>
                    </a:ln>
                  </pic:spPr>
                </pic:pic>
              </a:graphicData>
            </a:graphic>
          </wp:inline>
        </w:drawing>
      </w:r>
    </w:p>
    <w:p w14:paraId="39A395C7" w14:textId="33399D5F" w:rsidR="00460F21" w:rsidRDefault="00204453" w:rsidP="00204453">
      <w:pPr>
        <w:pStyle w:val="Caption"/>
      </w:pPr>
      <w:r>
        <w:t xml:space="preserve">Figure </w:t>
      </w:r>
      <w:fldSimple w:instr=" SEQ Figure \* ARABIC ">
        <w:r>
          <w:rPr>
            <w:noProof/>
          </w:rPr>
          <w:t>16</w:t>
        </w:r>
      </w:fldSimple>
      <w:r>
        <w:t xml:space="preserve"> - </w:t>
      </w:r>
      <w:r w:rsidRPr="00A8588E">
        <w:t>Inlet and outlet pressure history.</w:t>
      </w:r>
    </w:p>
    <w:p w14:paraId="3B2CCA19" w14:textId="77777777" w:rsidR="00486B20" w:rsidRDefault="00460F21" w:rsidP="00486B20">
      <w:pPr>
        <w:keepNext/>
      </w:pPr>
      <w:r w:rsidRPr="00460F21">
        <w:rPr>
          <w:noProof/>
        </w:rPr>
        <w:drawing>
          <wp:inline distT="0" distB="0" distL="0" distR="0" wp14:anchorId="5A21EBE2" wp14:editId="49E81DEC">
            <wp:extent cx="6188710" cy="2418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2418715"/>
                    </a:xfrm>
                    <a:prstGeom prst="rect">
                      <a:avLst/>
                    </a:prstGeom>
                    <a:noFill/>
                    <a:ln>
                      <a:noFill/>
                    </a:ln>
                  </pic:spPr>
                </pic:pic>
              </a:graphicData>
            </a:graphic>
          </wp:inline>
        </w:drawing>
      </w:r>
    </w:p>
    <w:p w14:paraId="6B634A84" w14:textId="4FD021CB" w:rsidR="00460F21" w:rsidRDefault="00486B20" w:rsidP="00486B20">
      <w:pPr>
        <w:pStyle w:val="Caption"/>
      </w:pPr>
      <w:bookmarkStart w:id="11" w:name="_Ref65798948"/>
      <w:r>
        <w:t xml:space="preserve">Figure </w:t>
      </w:r>
      <w:fldSimple w:instr=" SEQ Figure \* ARABIC ">
        <w:r w:rsidR="00204453">
          <w:rPr>
            <w:noProof/>
          </w:rPr>
          <w:t>17</w:t>
        </w:r>
      </w:fldSimple>
      <w:bookmarkEnd w:id="11"/>
      <w:r>
        <w:t xml:space="preserve"> - </w:t>
      </w:r>
      <w:r w:rsidRPr="00EB53F5">
        <w:t>Acoustic filter transfer function. Comparison between the FEM and LBGK models.</w:t>
      </w:r>
    </w:p>
    <w:p w14:paraId="772971A9" w14:textId="77777777" w:rsidR="00486B20" w:rsidRDefault="00460F21" w:rsidP="00486B20">
      <w:pPr>
        <w:keepNext/>
      </w:pPr>
      <w:r w:rsidRPr="00460F21">
        <w:rPr>
          <w:noProof/>
        </w:rPr>
        <w:lastRenderedPageBreak/>
        <w:drawing>
          <wp:inline distT="0" distB="0" distL="0" distR="0" wp14:anchorId="61DFED18" wp14:editId="6427CAAA">
            <wp:extent cx="6188710" cy="15563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1556385"/>
                    </a:xfrm>
                    <a:prstGeom prst="rect">
                      <a:avLst/>
                    </a:prstGeom>
                  </pic:spPr>
                </pic:pic>
              </a:graphicData>
            </a:graphic>
          </wp:inline>
        </w:drawing>
      </w:r>
    </w:p>
    <w:p w14:paraId="2EBA3392" w14:textId="6579344A" w:rsidR="00460F21" w:rsidRPr="00B35C9C" w:rsidRDefault="00486B20" w:rsidP="00486B20">
      <w:pPr>
        <w:pStyle w:val="Caption"/>
      </w:pPr>
      <w:r>
        <w:t xml:space="preserve">Figure </w:t>
      </w:r>
      <w:fldSimple w:instr=" SEQ Figure \* ARABIC ">
        <w:r w:rsidR="00204453">
          <w:rPr>
            <w:noProof/>
          </w:rPr>
          <w:t>18</w:t>
        </w:r>
      </w:fldSimple>
      <w:r>
        <w:t xml:space="preserve"> - Acoustic particle velocity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Pr>
          <w:rFonts w:eastAsiaTheme="minorEastAsia"/>
        </w:rPr>
        <w:t xml:space="preserve"> </w:t>
      </w:r>
      <w:r>
        <w:t>at the last timestep, in lattice units. The thick vertical lines indicate the regions where the inlet and outlet pressure were taken and spatially averaged.</w:t>
      </w:r>
    </w:p>
    <w:p w14:paraId="4C45803E" w14:textId="21559E72" w:rsidR="008439A0" w:rsidRDefault="008439A0" w:rsidP="008439A0"/>
    <w:p w14:paraId="6CAC3FAC" w14:textId="5406137F" w:rsidR="008439A0" w:rsidRDefault="008439A0" w:rsidP="008439A0">
      <w:pPr>
        <w:pStyle w:val="Heading2"/>
      </w:pPr>
      <w:r>
        <w:t>With flow</w:t>
      </w:r>
    </w:p>
    <w:p w14:paraId="7C3AC61D" w14:textId="0658B8D8" w:rsidR="001F4BA6" w:rsidRDefault="00FB5CB4" w:rsidP="00486B20">
      <w:pPr>
        <w:ind w:firstLine="576"/>
        <w:rPr>
          <w:rFonts w:eastAsiaTheme="minorEastAsia"/>
        </w:rPr>
      </w:pPr>
      <w:r>
        <w:t xml:space="preserve">In this case, an inlet flow with x velocity of </w:t>
      </w:r>
      <m:oMath>
        <m:r>
          <w:rPr>
            <w:rFonts w:ascii="Cambria Math" w:hAnsi="Cambria Math"/>
          </w:rPr>
          <m:t>M=0.08</m:t>
        </m:r>
      </m:oMath>
      <w:r>
        <w:rPr>
          <w:rFonts w:eastAsiaTheme="minorEastAsia"/>
        </w:rPr>
        <w:t xml:space="preserve"> was implemented using an ABC termination at the inlet. For convergence purposes, a transient time equivalent to 10 </w:t>
      </w:r>
      <w:r w:rsidR="00EF6928">
        <w:rPr>
          <w:rFonts w:eastAsiaTheme="minorEastAsia"/>
        </w:rPr>
        <w:t>wave</w:t>
      </w:r>
      <w:r>
        <w:rPr>
          <w:rFonts w:eastAsiaTheme="minorEastAsia"/>
        </w:rPr>
        <w:t xml:space="preserve"> passes was added before the excitation, </w:t>
      </w:r>
      <w:r w:rsidR="00486B20">
        <w:rPr>
          <w:rFonts w:eastAsiaTheme="minorEastAsia"/>
        </w:rPr>
        <w:t>and a</w:t>
      </w:r>
      <w:r w:rsidR="00486B20">
        <w:rPr>
          <w:rFonts w:eastAsiaTheme="minorEastAsia"/>
        </w:rPr>
        <w:t>fter the excitation</w:t>
      </w:r>
      <w:r w:rsidR="00EF6928">
        <w:rPr>
          <w:rFonts w:eastAsiaTheme="minorEastAsia"/>
        </w:rPr>
        <w:t xml:space="preserve"> </w:t>
      </w:r>
      <w:r w:rsidR="00486B20">
        <w:rPr>
          <w:rFonts w:eastAsiaTheme="minorEastAsia"/>
        </w:rPr>
        <w:t xml:space="preserve">a time equivalent of 3 </w:t>
      </w:r>
      <w:r w:rsidR="00EF6928">
        <w:rPr>
          <w:rFonts w:eastAsiaTheme="minorEastAsia"/>
        </w:rPr>
        <w:t>wave</w:t>
      </w:r>
      <w:r w:rsidR="00486B20">
        <w:rPr>
          <w:rFonts w:eastAsiaTheme="minorEastAsia"/>
        </w:rPr>
        <w:t xml:space="preserve"> pass</w:t>
      </w:r>
      <w:r w:rsidR="00486B20">
        <w:rPr>
          <w:rFonts w:eastAsiaTheme="minorEastAsia"/>
        </w:rPr>
        <w:t xml:space="preserve">es were also added, </w:t>
      </w:r>
      <w:r>
        <w:rPr>
          <w:rFonts w:eastAsiaTheme="minorEastAsia"/>
        </w:rPr>
        <w:t xml:space="preserve">as can be seen in </w:t>
      </w:r>
      <w:r w:rsidR="00486B20">
        <w:rPr>
          <w:rFonts w:eastAsiaTheme="minorEastAsia"/>
        </w:rPr>
        <w:fldChar w:fldCharType="begin"/>
      </w:r>
      <w:r w:rsidR="00486B20">
        <w:rPr>
          <w:rFonts w:eastAsiaTheme="minorEastAsia"/>
        </w:rPr>
        <w:instrText xml:space="preserve"> REF _Ref65797881 \h </w:instrText>
      </w:r>
      <w:r w:rsidR="00486B20">
        <w:rPr>
          <w:rFonts w:eastAsiaTheme="minorEastAsia"/>
        </w:rPr>
      </w:r>
      <w:r w:rsidR="00486B20">
        <w:rPr>
          <w:rFonts w:eastAsiaTheme="minorEastAsia"/>
        </w:rPr>
        <w:fldChar w:fldCharType="separate"/>
      </w:r>
      <w:r w:rsidR="00204453">
        <w:t xml:space="preserve">Figure </w:t>
      </w:r>
      <w:r w:rsidR="00204453">
        <w:rPr>
          <w:noProof/>
        </w:rPr>
        <w:t>19</w:t>
      </w:r>
      <w:r w:rsidR="00486B20">
        <w:rPr>
          <w:rFonts w:eastAsiaTheme="minorEastAsia"/>
        </w:rPr>
        <w:fldChar w:fldCharType="end"/>
      </w:r>
      <w:r w:rsidR="00486B20">
        <w:rPr>
          <w:rFonts w:eastAsiaTheme="minorEastAsia"/>
        </w:rPr>
        <w:t xml:space="preserve">, totaling 18 </w:t>
      </w:r>
      <w:r w:rsidR="00EF6928">
        <w:rPr>
          <w:rFonts w:eastAsiaTheme="minorEastAsia"/>
        </w:rPr>
        <w:t>wave</w:t>
      </w:r>
      <w:r w:rsidR="00486B20">
        <w:rPr>
          <w:rFonts w:eastAsiaTheme="minorEastAsia"/>
        </w:rPr>
        <w:t xml:space="preserve"> passes, or 24630 timesteps.</w:t>
      </w:r>
      <w:r w:rsidR="00204453">
        <w:rPr>
          <w:rFonts w:eastAsiaTheme="minorEastAsia"/>
        </w:rPr>
        <w:t xml:space="preserve"> This took 26 minutes to compute in a Dell 7567.</w:t>
      </w:r>
    </w:p>
    <w:p w14:paraId="1C7E9B37" w14:textId="2EF83215" w:rsidR="00204453" w:rsidRPr="00181AF9" w:rsidRDefault="00204453" w:rsidP="00486B20">
      <w:pPr>
        <w:ind w:firstLine="576"/>
      </w:pPr>
      <w:r>
        <w:rPr>
          <w:rFonts w:eastAsiaTheme="minorEastAsia"/>
        </w:rPr>
        <w:t xml:space="preserve">As we can see in </w:t>
      </w:r>
      <w:r>
        <w:rPr>
          <w:rFonts w:eastAsiaTheme="minorEastAsia"/>
        </w:rPr>
        <w:fldChar w:fldCharType="begin"/>
      </w:r>
      <w:r>
        <w:rPr>
          <w:rFonts w:eastAsiaTheme="minorEastAsia"/>
        </w:rPr>
        <w:instrText xml:space="preserve"> REF _Ref65798480 \h </w:instrText>
      </w:r>
      <w:r>
        <w:rPr>
          <w:rFonts w:eastAsiaTheme="minorEastAsia"/>
        </w:rPr>
      </w:r>
      <w:r>
        <w:rPr>
          <w:rFonts w:eastAsiaTheme="minorEastAsia"/>
        </w:rPr>
        <w:fldChar w:fldCharType="separate"/>
      </w:r>
      <w:r>
        <w:t xml:space="preserve">Figure </w:t>
      </w:r>
      <w:r>
        <w:rPr>
          <w:noProof/>
        </w:rPr>
        <w:t>20</w:t>
      </w:r>
      <w:r>
        <w:rPr>
          <w:rFonts w:eastAsiaTheme="minorEastAsia"/>
        </w:rPr>
        <w:fldChar w:fldCharType="end"/>
      </w:r>
      <w:r>
        <w:rPr>
          <w:rFonts w:eastAsiaTheme="minorEastAsia"/>
        </w:rPr>
        <w:t>, the flow convergence was guaranteed before the beginning of the excitation.</w:t>
      </w:r>
    </w:p>
    <w:p w14:paraId="618802E0" w14:textId="77777777" w:rsidR="00FB5CB4" w:rsidRDefault="005A13D5" w:rsidP="00FB5CB4">
      <w:pPr>
        <w:keepNext/>
      </w:pPr>
      <w:r w:rsidRPr="005A13D5">
        <w:rPr>
          <w:noProof/>
        </w:rPr>
        <w:drawing>
          <wp:inline distT="0" distB="0" distL="0" distR="0" wp14:anchorId="605CFA50" wp14:editId="0EDD2075">
            <wp:extent cx="6188710" cy="18808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1880870"/>
                    </a:xfrm>
                    <a:prstGeom prst="rect">
                      <a:avLst/>
                    </a:prstGeom>
                    <a:noFill/>
                    <a:ln>
                      <a:noFill/>
                    </a:ln>
                  </pic:spPr>
                </pic:pic>
              </a:graphicData>
            </a:graphic>
          </wp:inline>
        </w:drawing>
      </w:r>
    </w:p>
    <w:p w14:paraId="0A5AFBDA" w14:textId="619F64D6" w:rsidR="008439A0" w:rsidRDefault="00FB5CB4" w:rsidP="00FB5CB4">
      <w:pPr>
        <w:pStyle w:val="Caption"/>
      </w:pPr>
      <w:bookmarkStart w:id="12" w:name="_Ref65797881"/>
      <w:r>
        <w:t xml:space="preserve">Figure </w:t>
      </w:r>
      <w:fldSimple w:instr=" SEQ Figure \* ARABIC ">
        <w:r w:rsidR="00204453">
          <w:rPr>
            <w:noProof/>
          </w:rPr>
          <w:t>19</w:t>
        </w:r>
      </w:fldSimple>
      <w:bookmarkEnd w:id="12"/>
      <w:r>
        <w:t xml:space="preserve"> - Chirp excitation waiting for transient time.</w:t>
      </w:r>
    </w:p>
    <w:p w14:paraId="2783ADA4" w14:textId="77777777" w:rsidR="00486B20" w:rsidRDefault="008439A0" w:rsidP="00486B20">
      <w:pPr>
        <w:keepNext/>
      </w:pPr>
      <w:r w:rsidRPr="008439A0">
        <w:rPr>
          <w:noProof/>
        </w:rPr>
        <w:drawing>
          <wp:inline distT="0" distB="0" distL="0" distR="0" wp14:anchorId="73ECEBF4" wp14:editId="5A3CF224">
            <wp:extent cx="6188710" cy="2265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2265680"/>
                    </a:xfrm>
                    <a:prstGeom prst="rect">
                      <a:avLst/>
                    </a:prstGeom>
                    <a:noFill/>
                    <a:ln>
                      <a:noFill/>
                    </a:ln>
                  </pic:spPr>
                </pic:pic>
              </a:graphicData>
            </a:graphic>
          </wp:inline>
        </w:drawing>
      </w:r>
    </w:p>
    <w:p w14:paraId="47E69612" w14:textId="7FB23C0F" w:rsidR="008439A0" w:rsidRDefault="00486B20" w:rsidP="00486B20">
      <w:pPr>
        <w:pStyle w:val="Caption"/>
      </w:pPr>
      <w:bookmarkStart w:id="13" w:name="_Ref65798480"/>
      <w:r>
        <w:t xml:space="preserve">Figure </w:t>
      </w:r>
      <w:fldSimple w:instr=" SEQ Figure \* ARABIC ">
        <w:r w:rsidR="00204453">
          <w:rPr>
            <w:noProof/>
          </w:rPr>
          <w:t>20</w:t>
        </w:r>
      </w:fldSimple>
      <w:bookmarkEnd w:id="13"/>
      <w:r>
        <w:t xml:space="preserve"> - Inlet and outlet pressure history.</w:t>
      </w:r>
    </w:p>
    <w:p w14:paraId="5299DCB8" w14:textId="369A8E5D" w:rsidR="00F41C2C" w:rsidRDefault="00F41C2C" w:rsidP="00F41C2C">
      <w:pPr>
        <w:ind w:firstLine="576"/>
      </w:pPr>
      <w:r>
        <w:fldChar w:fldCharType="begin"/>
      </w:r>
      <w:r>
        <w:instrText xml:space="preserve"> REF _Ref65799053 \h </w:instrText>
      </w:r>
      <w:r>
        <w:fldChar w:fldCharType="separate"/>
      </w:r>
      <w:r>
        <w:t xml:space="preserve">Figure </w:t>
      </w:r>
      <w:r>
        <w:rPr>
          <w:noProof/>
        </w:rPr>
        <w:t>21</w:t>
      </w:r>
      <w:r>
        <w:fldChar w:fldCharType="end"/>
      </w:r>
      <w:r>
        <w:t xml:space="preserve"> </w:t>
      </w:r>
      <w:r>
        <w:t xml:space="preserve">shows the transfer function obtained </w:t>
      </w:r>
      <w:r>
        <w:t xml:space="preserve">with flow, which is very similar to the one obtained without flow in the FEM simulation. </w:t>
      </w:r>
      <w:r>
        <w:fldChar w:fldCharType="begin"/>
      </w:r>
      <w:r>
        <w:instrText xml:space="preserve"> REF _Ref65799139 \h </w:instrText>
      </w:r>
      <w:r>
        <w:fldChar w:fldCharType="separate"/>
      </w:r>
      <w:r>
        <w:t xml:space="preserve">Figure </w:t>
      </w:r>
      <w:r>
        <w:rPr>
          <w:noProof/>
        </w:rPr>
        <w:t>23</w:t>
      </w:r>
      <w:r>
        <w:fldChar w:fldCharType="end"/>
      </w:r>
      <w:r>
        <w:t xml:space="preserve"> shows the 2D velocity profile in a section of the duct far from the inlet and the expansion chamber, at </w:t>
      </w:r>
      <m:oMath>
        <m:r>
          <w:rPr>
            <w:rFonts w:ascii="Cambria Math" w:hAnsi="Cambria Math"/>
          </w:rPr>
          <m:t>x=200 latticeLength</m:t>
        </m:r>
      </m:oMath>
      <w:r>
        <w:rPr>
          <w:rFonts w:eastAsiaTheme="minorEastAsia"/>
        </w:rPr>
        <w:t xml:space="preserve">, which has a quadratic profile with a peak Mach number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pk</m:t>
            </m:r>
          </m:sub>
        </m:sSub>
        <m:r>
          <w:rPr>
            <w:rFonts w:ascii="Cambria Math" w:eastAsiaTheme="minorEastAsia" w:hAnsi="Cambria Math"/>
          </w:rPr>
          <m:t>≈0.08</m:t>
        </m:r>
        <m:rad>
          <m:radPr>
            <m:degHide m:val="1"/>
            <m:ctrlPr>
              <w:rPr>
                <w:rFonts w:ascii="Cambria Math" w:eastAsiaTheme="minorEastAsia" w:hAnsi="Cambria Math"/>
                <w:i/>
              </w:rPr>
            </m:ctrlPr>
          </m:radPr>
          <m:deg/>
          <m:e>
            <m:r>
              <w:rPr>
                <w:rFonts w:ascii="Cambria Math" w:eastAsiaTheme="minorEastAsia" w:hAnsi="Cambria Math"/>
              </w:rPr>
              <m:t>2</m:t>
            </m:r>
          </m:e>
        </m:rad>
      </m:oMath>
      <w:r>
        <w:rPr>
          <w:rFonts w:eastAsiaTheme="minorEastAsia"/>
        </w:rPr>
        <w:t>, agreeing well with theory for 2D P</w:t>
      </w:r>
      <w:r w:rsidRPr="00F41C2C">
        <w:rPr>
          <w:rFonts w:eastAsiaTheme="minorEastAsia"/>
        </w:rPr>
        <w:t>oiseuille</w:t>
      </w:r>
      <w:r>
        <w:rPr>
          <w:rFonts w:eastAsiaTheme="minorEastAsia"/>
        </w:rPr>
        <w:t xml:space="preserve"> flow.</w:t>
      </w:r>
    </w:p>
    <w:p w14:paraId="73B71B29" w14:textId="77777777" w:rsidR="00F41C2C" w:rsidRPr="00F41C2C" w:rsidRDefault="00F41C2C" w:rsidP="00F41C2C"/>
    <w:p w14:paraId="53581002" w14:textId="77777777" w:rsidR="00486B20" w:rsidRDefault="008439A0" w:rsidP="00486B20">
      <w:pPr>
        <w:keepNext/>
      </w:pPr>
      <w:r w:rsidRPr="008439A0">
        <w:rPr>
          <w:noProof/>
        </w:rPr>
        <w:lastRenderedPageBreak/>
        <w:drawing>
          <wp:inline distT="0" distB="0" distL="0" distR="0" wp14:anchorId="42D97104" wp14:editId="287D108C">
            <wp:extent cx="6188710" cy="3293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3293745"/>
                    </a:xfrm>
                    <a:prstGeom prst="rect">
                      <a:avLst/>
                    </a:prstGeom>
                    <a:noFill/>
                    <a:ln>
                      <a:noFill/>
                    </a:ln>
                  </pic:spPr>
                </pic:pic>
              </a:graphicData>
            </a:graphic>
          </wp:inline>
        </w:drawing>
      </w:r>
    </w:p>
    <w:p w14:paraId="0F2EF286" w14:textId="05BF1DC9" w:rsidR="008439A0" w:rsidRDefault="00486B20" w:rsidP="00486B20">
      <w:pPr>
        <w:pStyle w:val="Caption"/>
      </w:pPr>
      <w:bookmarkStart w:id="14" w:name="_Ref65799053"/>
      <w:r>
        <w:t xml:space="preserve">Figure </w:t>
      </w:r>
      <w:fldSimple w:instr=" SEQ Figure \* ARABIC ">
        <w:r w:rsidR="00204453">
          <w:rPr>
            <w:noProof/>
          </w:rPr>
          <w:t>21</w:t>
        </w:r>
      </w:fldSimple>
      <w:bookmarkEnd w:id="14"/>
      <w:r>
        <w:t xml:space="preserve"> - Acoustic filter transfer function with flow. Comparison between the FEM and LBGK models.</w:t>
      </w:r>
    </w:p>
    <w:p w14:paraId="663A2C38" w14:textId="77777777" w:rsidR="00486B20" w:rsidRDefault="008439A0" w:rsidP="00486B20">
      <w:pPr>
        <w:keepNext/>
      </w:pPr>
      <w:r w:rsidRPr="008439A0">
        <w:rPr>
          <w:noProof/>
        </w:rPr>
        <w:drawing>
          <wp:inline distT="0" distB="0" distL="0" distR="0" wp14:anchorId="0929C6D4" wp14:editId="622E336A">
            <wp:extent cx="6188710" cy="24771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2477135"/>
                    </a:xfrm>
                    <a:prstGeom prst="rect">
                      <a:avLst/>
                    </a:prstGeom>
                  </pic:spPr>
                </pic:pic>
              </a:graphicData>
            </a:graphic>
          </wp:inline>
        </w:drawing>
      </w:r>
    </w:p>
    <w:p w14:paraId="07BDBD4D" w14:textId="1DDC3F7F" w:rsidR="008439A0" w:rsidRDefault="00486B20" w:rsidP="00486B20">
      <w:pPr>
        <w:pStyle w:val="Caption"/>
      </w:pPr>
      <w:r>
        <w:t xml:space="preserve">Figure </w:t>
      </w:r>
      <w:fldSimple w:instr=" SEQ Figure \* ARABIC ">
        <w:r w:rsidR="00204453">
          <w:rPr>
            <w:noProof/>
          </w:rPr>
          <w:t>22</w:t>
        </w:r>
      </w:fldSimple>
      <w:r>
        <w:t xml:space="preserve"> – Fluid v</w:t>
      </w:r>
      <w:r w:rsidRPr="00E65B0E">
        <w:t xml:space="preserve">elocity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sidRPr="00E65B0E">
        <w:t xml:space="preserve"> at the last timestep, in lattice units. The thick vertical lines indicate the regions where the inlet and outlet pressure were taken and spatially averaged.</w:t>
      </w:r>
    </w:p>
    <w:p w14:paraId="30D23868" w14:textId="1C4D54FC" w:rsidR="00486B20" w:rsidRDefault="007573CF" w:rsidP="00486B20">
      <w:pPr>
        <w:keepNext/>
        <w:jc w:val="center"/>
      </w:pPr>
      <w:r w:rsidRPr="007573CF">
        <w:rPr>
          <w:noProof/>
        </w:rPr>
        <w:drawing>
          <wp:inline distT="0" distB="0" distL="0" distR="0" wp14:anchorId="4A9F0834" wp14:editId="29CF071D">
            <wp:extent cx="2982036" cy="285549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6914" cy="2860161"/>
                    </a:xfrm>
                    <a:prstGeom prst="rect">
                      <a:avLst/>
                    </a:prstGeom>
                    <a:noFill/>
                    <a:ln>
                      <a:noFill/>
                    </a:ln>
                  </pic:spPr>
                </pic:pic>
              </a:graphicData>
            </a:graphic>
          </wp:inline>
        </w:drawing>
      </w:r>
      <w:r w:rsidR="004E2B64" w:rsidRPr="004E2B64">
        <w:t xml:space="preserve"> </w:t>
      </w:r>
      <w:r w:rsidR="004E2B64" w:rsidRPr="004E2B64">
        <w:rPr>
          <w:noProof/>
        </w:rPr>
        <w:drawing>
          <wp:inline distT="0" distB="0" distL="0" distR="0" wp14:anchorId="6B419B25" wp14:editId="7A79D1A4">
            <wp:extent cx="2866030" cy="2847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3764" cy="2865181"/>
                    </a:xfrm>
                    <a:prstGeom prst="rect">
                      <a:avLst/>
                    </a:prstGeom>
                    <a:noFill/>
                    <a:ln>
                      <a:noFill/>
                    </a:ln>
                  </pic:spPr>
                </pic:pic>
              </a:graphicData>
            </a:graphic>
          </wp:inline>
        </w:drawing>
      </w:r>
    </w:p>
    <w:p w14:paraId="5DC1F75A" w14:textId="0E38457C" w:rsidR="00486B20" w:rsidRPr="00486B20" w:rsidRDefault="00486B20" w:rsidP="00486B20">
      <w:pPr>
        <w:keepNext/>
        <w:jc w:val="center"/>
        <w:rPr>
          <w:sz w:val="18"/>
          <w:szCs w:val="18"/>
        </w:rPr>
      </w:pPr>
      <w:r w:rsidRPr="00486B20">
        <w:rPr>
          <w:sz w:val="18"/>
          <w:szCs w:val="18"/>
        </w:rPr>
        <w:t xml:space="preserve">(a) </w:t>
      </w:r>
      <w:r>
        <w:rPr>
          <w:sz w:val="18"/>
          <w:szCs w:val="18"/>
        </w:rPr>
        <w:t xml:space="preserve">                                                                                                </w:t>
      </w:r>
      <w:r w:rsidRPr="00486B20">
        <w:rPr>
          <w:sz w:val="18"/>
          <w:szCs w:val="18"/>
        </w:rPr>
        <w:t>(b)</w:t>
      </w:r>
    </w:p>
    <w:p w14:paraId="3E762AE3" w14:textId="2F779DFA" w:rsidR="007573CF" w:rsidRPr="008439A0" w:rsidRDefault="00486B20" w:rsidP="00486B20">
      <w:pPr>
        <w:pStyle w:val="Caption"/>
      </w:pPr>
      <w:bookmarkStart w:id="15" w:name="_Ref65799139"/>
      <w:r>
        <w:t xml:space="preserve">Figure </w:t>
      </w:r>
      <w:fldSimple w:instr=" SEQ Figure \* ARABIC ">
        <w:r w:rsidR="00204453">
          <w:rPr>
            <w:noProof/>
          </w:rPr>
          <w:t>23</w:t>
        </w:r>
      </w:fldSimple>
      <w:bookmarkEnd w:id="15"/>
      <w:r>
        <w:t xml:space="preserve"> - Velocity profile in the cross section: (a) lattice units, (b) Mach number.</w:t>
      </w:r>
    </w:p>
    <w:sectPr w:rsidR="007573CF" w:rsidRPr="008439A0" w:rsidSect="008C61E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C2197" w14:textId="77777777" w:rsidR="0024616F" w:rsidRDefault="0024616F" w:rsidP="005F1EE0">
      <w:pPr>
        <w:spacing w:after="0" w:line="240" w:lineRule="auto"/>
      </w:pPr>
      <w:r>
        <w:separator/>
      </w:r>
    </w:p>
  </w:endnote>
  <w:endnote w:type="continuationSeparator" w:id="0">
    <w:p w14:paraId="26D077FD" w14:textId="77777777" w:rsidR="0024616F" w:rsidRDefault="0024616F" w:rsidP="005F1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EE9A1" w14:textId="77777777" w:rsidR="0024616F" w:rsidRDefault="0024616F" w:rsidP="005F1EE0">
      <w:pPr>
        <w:spacing w:after="0" w:line="240" w:lineRule="auto"/>
      </w:pPr>
      <w:r>
        <w:separator/>
      </w:r>
    </w:p>
  </w:footnote>
  <w:footnote w:type="continuationSeparator" w:id="0">
    <w:p w14:paraId="7D2CCCC1" w14:textId="77777777" w:rsidR="0024616F" w:rsidRDefault="0024616F" w:rsidP="005F1E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E683F8A"/>
    <w:multiLevelType w:val="hybridMultilevel"/>
    <w:tmpl w:val="B5A28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xN7U0NzYwNjExNjBX0lEKTi0uzszPAykwNKkFACg1ia4tAAAA"/>
  </w:docVars>
  <w:rsids>
    <w:rsidRoot w:val="008C61E6"/>
    <w:rsid w:val="00006342"/>
    <w:rsid w:val="00023665"/>
    <w:rsid w:val="000537F5"/>
    <w:rsid w:val="000659E0"/>
    <w:rsid w:val="000823A8"/>
    <w:rsid w:val="00087EE3"/>
    <w:rsid w:val="000A2D08"/>
    <w:rsid w:val="000A448E"/>
    <w:rsid w:val="000A4DF2"/>
    <w:rsid w:val="000D05EF"/>
    <w:rsid w:val="000E2999"/>
    <w:rsid w:val="001178AB"/>
    <w:rsid w:val="001261B9"/>
    <w:rsid w:val="001347B9"/>
    <w:rsid w:val="00135808"/>
    <w:rsid w:val="00146558"/>
    <w:rsid w:val="00181AF9"/>
    <w:rsid w:val="00195767"/>
    <w:rsid w:val="001972A4"/>
    <w:rsid w:val="001C2794"/>
    <w:rsid w:val="001C32A2"/>
    <w:rsid w:val="001C72BA"/>
    <w:rsid w:val="001D055F"/>
    <w:rsid w:val="001F4BA6"/>
    <w:rsid w:val="002034F8"/>
    <w:rsid w:val="00204453"/>
    <w:rsid w:val="0024616F"/>
    <w:rsid w:val="002477DF"/>
    <w:rsid w:val="002A3515"/>
    <w:rsid w:val="002F1BD7"/>
    <w:rsid w:val="00314569"/>
    <w:rsid w:val="003346F1"/>
    <w:rsid w:val="00336A38"/>
    <w:rsid w:val="00346405"/>
    <w:rsid w:val="003875F9"/>
    <w:rsid w:val="003B538F"/>
    <w:rsid w:val="003C3B83"/>
    <w:rsid w:val="003C4B4F"/>
    <w:rsid w:val="00401FE7"/>
    <w:rsid w:val="004072FD"/>
    <w:rsid w:val="004104B0"/>
    <w:rsid w:val="00412623"/>
    <w:rsid w:val="00426FED"/>
    <w:rsid w:val="00433F5E"/>
    <w:rsid w:val="00435EE1"/>
    <w:rsid w:val="00460F21"/>
    <w:rsid w:val="00477981"/>
    <w:rsid w:val="00482887"/>
    <w:rsid w:val="004848D5"/>
    <w:rsid w:val="00486B20"/>
    <w:rsid w:val="00494033"/>
    <w:rsid w:val="00495A4C"/>
    <w:rsid w:val="004D1649"/>
    <w:rsid w:val="004E2B64"/>
    <w:rsid w:val="005515EF"/>
    <w:rsid w:val="005726C3"/>
    <w:rsid w:val="00581E99"/>
    <w:rsid w:val="00582703"/>
    <w:rsid w:val="0059578C"/>
    <w:rsid w:val="005A13D5"/>
    <w:rsid w:val="005A3F64"/>
    <w:rsid w:val="005E08F0"/>
    <w:rsid w:val="005F1EE0"/>
    <w:rsid w:val="005F3A7B"/>
    <w:rsid w:val="006029AC"/>
    <w:rsid w:val="0062301E"/>
    <w:rsid w:val="006356A3"/>
    <w:rsid w:val="0065546A"/>
    <w:rsid w:val="00667BC3"/>
    <w:rsid w:val="00673971"/>
    <w:rsid w:val="00675AB4"/>
    <w:rsid w:val="00686873"/>
    <w:rsid w:val="00696AEF"/>
    <w:rsid w:val="006A0568"/>
    <w:rsid w:val="006A3C6D"/>
    <w:rsid w:val="006B4058"/>
    <w:rsid w:val="006B5E0A"/>
    <w:rsid w:val="006C619E"/>
    <w:rsid w:val="00711913"/>
    <w:rsid w:val="007123F2"/>
    <w:rsid w:val="007364CD"/>
    <w:rsid w:val="007573CF"/>
    <w:rsid w:val="007724A1"/>
    <w:rsid w:val="00773905"/>
    <w:rsid w:val="007852A4"/>
    <w:rsid w:val="007C713F"/>
    <w:rsid w:val="00805D74"/>
    <w:rsid w:val="00807B26"/>
    <w:rsid w:val="00817091"/>
    <w:rsid w:val="00827058"/>
    <w:rsid w:val="008338DB"/>
    <w:rsid w:val="008439A0"/>
    <w:rsid w:val="00845F9A"/>
    <w:rsid w:val="00860C6F"/>
    <w:rsid w:val="00894998"/>
    <w:rsid w:val="008C4CF7"/>
    <w:rsid w:val="008C61E6"/>
    <w:rsid w:val="008D18A7"/>
    <w:rsid w:val="008D66BA"/>
    <w:rsid w:val="00904FA0"/>
    <w:rsid w:val="0093226A"/>
    <w:rsid w:val="00954C45"/>
    <w:rsid w:val="0097171A"/>
    <w:rsid w:val="009732CB"/>
    <w:rsid w:val="009E1DC3"/>
    <w:rsid w:val="009F1E1E"/>
    <w:rsid w:val="009F7F59"/>
    <w:rsid w:val="00A0159D"/>
    <w:rsid w:val="00A1076D"/>
    <w:rsid w:val="00A1460F"/>
    <w:rsid w:val="00A6497B"/>
    <w:rsid w:val="00A73A64"/>
    <w:rsid w:val="00A80FE6"/>
    <w:rsid w:val="00A92ADD"/>
    <w:rsid w:val="00A92F6E"/>
    <w:rsid w:val="00B01087"/>
    <w:rsid w:val="00B03C18"/>
    <w:rsid w:val="00B347F5"/>
    <w:rsid w:val="00B35C9C"/>
    <w:rsid w:val="00B402AC"/>
    <w:rsid w:val="00B52790"/>
    <w:rsid w:val="00B601E1"/>
    <w:rsid w:val="00B729A8"/>
    <w:rsid w:val="00B80DBF"/>
    <w:rsid w:val="00B94D61"/>
    <w:rsid w:val="00B973ED"/>
    <w:rsid w:val="00BE5E9E"/>
    <w:rsid w:val="00C522A3"/>
    <w:rsid w:val="00C81067"/>
    <w:rsid w:val="00C8128D"/>
    <w:rsid w:val="00C84D60"/>
    <w:rsid w:val="00CB6D2F"/>
    <w:rsid w:val="00CD4088"/>
    <w:rsid w:val="00CD7749"/>
    <w:rsid w:val="00CF6A01"/>
    <w:rsid w:val="00D44906"/>
    <w:rsid w:val="00DA7379"/>
    <w:rsid w:val="00DB3E04"/>
    <w:rsid w:val="00DE077B"/>
    <w:rsid w:val="00DE4C4E"/>
    <w:rsid w:val="00DE7651"/>
    <w:rsid w:val="00E13D72"/>
    <w:rsid w:val="00E17410"/>
    <w:rsid w:val="00E56B78"/>
    <w:rsid w:val="00E737D2"/>
    <w:rsid w:val="00E84050"/>
    <w:rsid w:val="00E9018E"/>
    <w:rsid w:val="00EC7F16"/>
    <w:rsid w:val="00ED52A1"/>
    <w:rsid w:val="00EF6928"/>
    <w:rsid w:val="00F061D7"/>
    <w:rsid w:val="00F23833"/>
    <w:rsid w:val="00F368B0"/>
    <w:rsid w:val="00F40CDB"/>
    <w:rsid w:val="00F41C2C"/>
    <w:rsid w:val="00F47602"/>
    <w:rsid w:val="00FB5CB4"/>
    <w:rsid w:val="00FC4DFF"/>
    <w:rsid w:val="00FF0D12"/>
    <w:rsid w:val="00FF30DE"/>
    <w:rsid w:val="00FF3164"/>
    <w:rsid w:val="00FF4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0F733"/>
  <w14:defaultImageDpi w14:val="32767"/>
  <w15:chartTrackingRefBased/>
  <w15:docId w15:val="{81A7583F-0700-4C3C-8230-1DA957ED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38F"/>
    <w:pPr>
      <w:jc w:val="both"/>
    </w:pPr>
  </w:style>
  <w:style w:type="paragraph" w:styleId="Heading1">
    <w:name w:val="heading 1"/>
    <w:basedOn w:val="Normal"/>
    <w:next w:val="Normal"/>
    <w:link w:val="Heading1Char"/>
    <w:uiPriority w:val="9"/>
    <w:qFormat/>
    <w:rsid w:val="00E13D72"/>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13D72"/>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13D7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13D7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13D7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13D7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13D7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13D7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13D7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D7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13D7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13D7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13D7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13D7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13D7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13D7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13D7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13D7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F0D12"/>
    <w:pPr>
      <w:spacing w:after="200" w:line="240" w:lineRule="auto"/>
      <w:jc w:val="center"/>
    </w:pPr>
    <w:rPr>
      <w:iCs/>
      <w:sz w:val="18"/>
      <w:szCs w:val="18"/>
    </w:rPr>
  </w:style>
  <w:style w:type="paragraph" w:styleId="Title">
    <w:name w:val="Title"/>
    <w:basedOn w:val="Normal"/>
    <w:next w:val="Normal"/>
    <w:link w:val="TitleChar"/>
    <w:uiPriority w:val="10"/>
    <w:qFormat/>
    <w:rsid w:val="008C61E6"/>
    <w:pPr>
      <w:spacing w:after="0" w:line="240" w:lineRule="auto"/>
      <w:contextualSpacing/>
    </w:pPr>
    <w:rPr>
      <w:rFonts w:asciiTheme="majorHAnsi" w:eastAsiaTheme="majorEastAsia" w:hAnsiTheme="majorHAnsi" w:cstheme="majorBidi"/>
      <w:color w:val="000000" w:themeColor="text1"/>
      <w:sz w:val="44"/>
      <w:szCs w:val="56"/>
    </w:rPr>
  </w:style>
  <w:style w:type="character" w:customStyle="1" w:styleId="TitleChar">
    <w:name w:val="Title Char"/>
    <w:basedOn w:val="DefaultParagraphFont"/>
    <w:link w:val="Title"/>
    <w:uiPriority w:val="10"/>
    <w:rsid w:val="008C61E6"/>
    <w:rPr>
      <w:rFonts w:asciiTheme="majorHAnsi" w:eastAsiaTheme="majorEastAsia" w:hAnsiTheme="majorHAnsi" w:cstheme="majorBidi"/>
      <w:color w:val="000000" w:themeColor="text1"/>
      <w:sz w:val="44"/>
      <w:szCs w:val="56"/>
    </w:rPr>
  </w:style>
  <w:style w:type="paragraph" w:styleId="Subtitle">
    <w:name w:val="Subtitle"/>
    <w:basedOn w:val="Normal"/>
    <w:next w:val="Normal"/>
    <w:link w:val="SubtitleChar"/>
    <w:uiPriority w:val="11"/>
    <w:qFormat/>
    <w:rsid w:val="00E13D7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13D72"/>
    <w:rPr>
      <w:color w:val="5A5A5A" w:themeColor="text1" w:themeTint="A5"/>
      <w:spacing w:val="10"/>
    </w:rPr>
  </w:style>
  <w:style w:type="character" w:styleId="Strong">
    <w:name w:val="Strong"/>
    <w:basedOn w:val="DefaultParagraphFont"/>
    <w:uiPriority w:val="22"/>
    <w:qFormat/>
    <w:rsid w:val="00E13D72"/>
    <w:rPr>
      <w:b/>
      <w:bCs/>
      <w:color w:val="000000" w:themeColor="text1"/>
    </w:rPr>
  </w:style>
  <w:style w:type="character" w:styleId="Emphasis">
    <w:name w:val="Emphasis"/>
    <w:basedOn w:val="DefaultParagraphFont"/>
    <w:uiPriority w:val="20"/>
    <w:qFormat/>
    <w:rsid w:val="00E13D72"/>
    <w:rPr>
      <w:i/>
      <w:iCs/>
      <w:color w:val="auto"/>
    </w:rPr>
  </w:style>
  <w:style w:type="paragraph" w:styleId="NoSpacing">
    <w:name w:val="No Spacing"/>
    <w:uiPriority w:val="1"/>
    <w:qFormat/>
    <w:rsid w:val="00E13D72"/>
    <w:pPr>
      <w:spacing w:after="0" w:line="240" w:lineRule="auto"/>
    </w:pPr>
  </w:style>
  <w:style w:type="paragraph" w:styleId="ListParagraph">
    <w:name w:val="List Paragraph"/>
    <w:basedOn w:val="Normal"/>
    <w:uiPriority w:val="34"/>
    <w:qFormat/>
    <w:rsid w:val="00E13D72"/>
    <w:pPr>
      <w:ind w:left="720"/>
      <w:contextualSpacing/>
    </w:pPr>
  </w:style>
  <w:style w:type="paragraph" w:styleId="Quote">
    <w:name w:val="Quote"/>
    <w:basedOn w:val="Normal"/>
    <w:next w:val="Normal"/>
    <w:link w:val="QuoteChar"/>
    <w:uiPriority w:val="29"/>
    <w:qFormat/>
    <w:rsid w:val="00E13D72"/>
    <w:pPr>
      <w:spacing w:before="160"/>
      <w:ind w:left="720" w:right="720"/>
    </w:pPr>
    <w:rPr>
      <w:i/>
      <w:iCs/>
      <w:color w:val="000000" w:themeColor="text1"/>
    </w:rPr>
  </w:style>
  <w:style w:type="character" w:customStyle="1" w:styleId="QuoteChar">
    <w:name w:val="Quote Char"/>
    <w:basedOn w:val="DefaultParagraphFont"/>
    <w:link w:val="Quote"/>
    <w:uiPriority w:val="29"/>
    <w:rsid w:val="00E13D72"/>
    <w:rPr>
      <w:i/>
      <w:iCs/>
      <w:color w:val="000000" w:themeColor="text1"/>
    </w:rPr>
  </w:style>
  <w:style w:type="paragraph" w:styleId="IntenseQuote">
    <w:name w:val="Intense Quote"/>
    <w:basedOn w:val="Normal"/>
    <w:next w:val="Normal"/>
    <w:link w:val="IntenseQuoteChar"/>
    <w:uiPriority w:val="30"/>
    <w:qFormat/>
    <w:rsid w:val="00E13D7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13D72"/>
    <w:rPr>
      <w:color w:val="000000" w:themeColor="text1"/>
      <w:shd w:val="clear" w:color="auto" w:fill="F2F2F2" w:themeFill="background1" w:themeFillShade="F2"/>
    </w:rPr>
  </w:style>
  <w:style w:type="character" w:styleId="SubtleEmphasis">
    <w:name w:val="Subtle Emphasis"/>
    <w:basedOn w:val="DefaultParagraphFont"/>
    <w:uiPriority w:val="19"/>
    <w:qFormat/>
    <w:rsid w:val="00E13D72"/>
    <w:rPr>
      <w:i/>
      <w:iCs/>
      <w:color w:val="404040" w:themeColor="text1" w:themeTint="BF"/>
    </w:rPr>
  </w:style>
  <w:style w:type="character" w:styleId="IntenseEmphasis">
    <w:name w:val="Intense Emphasis"/>
    <w:basedOn w:val="DefaultParagraphFont"/>
    <w:uiPriority w:val="21"/>
    <w:qFormat/>
    <w:rsid w:val="00E13D72"/>
    <w:rPr>
      <w:b/>
      <w:bCs/>
      <w:i/>
      <w:iCs/>
      <w:caps/>
    </w:rPr>
  </w:style>
  <w:style w:type="character" w:styleId="SubtleReference">
    <w:name w:val="Subtle Reference"/>
    <w:basedOn w:val="DefaultParagraphFont"/>
    <w:uiPriority w:val="31"/>
    <w:qFormat/>
    <w:rsid w:val="00E13D7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13D72"/>
    <w:rPr>
      <w:b/>
      <w:bCs/>
      <w:smallCaps/>
      <w:u w:val="single"/>
    </w:rPr>
  </w:style>
  <w:style w:type="character" w:styleId="BookTitle">
    <w:name w:val="Book Title"/>
    <w:basedOn w:val="DefaultParagraphFont"/>
    <w:uiPriority w:val="33"/>
    <w:qFormat/>
    <w:rsid w:val="00E13D72"/>
    <w:rPr>
      <w:b w:val="0"/>
      <w:bCs w:val="0"/>
      <w:smallCaps/>
      <w:spacing w:val="5"/>
    </w:rPr>
  </w:style>
  <w:style w:type="paragraph" w:styleId="TOCHeading">
    <w:name w:val="TOC Heading"/>
    <w:basedOn w:val="Heading1"/>
    <w:next w:val="Normal"/>
    <w:uiPriority w:val="39"/>
    <w:semiHidden/>
    <w:unhideWhenUsed/>
    <w:qFormat/>
    <w:rsid w:val="00E13D72"/>
    <w:pPr>
      <w:outlineLvl w:val="9"/>
    </w:pPr>
  </w:style>
  <w:style w:type="character" w:styleId="PlaceholderText">
    <w:name w:val="Placeholder Text"/>
    <w:basedOn w:val="DefaultParagraphFont"/>
    <w:uiPriority w:val="99"/>
    <w:semiHidden/>
    <w:rsid w:val="00DE4C4E"/>
    <w:rPr>
      <w:color w:val="808080"/>
    </w:rPr>
  </w:style>
  <w:style w:type="table" w:styleId="TableGrid">
    <w:name w:val="Table Grid"/>
    <w:basedOn w:val="TableNormal"/>
    <w:uiPriority w:val="39"/>
    <w:rsid w:val="00673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F1E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EE0"/>
    <w:rPr>
      <w:sz w:val="20"/>
      <w:szCs w:val="20"/>
    </w:rPr>
  </w:style>
  <w:style w:type="character" w:styleId="FootnoteReference">
    <w:name w:val="footnote reference"/>
    <w:basedOn w:val="DefaultParagraphFont"/>
    <w:uiPriority w:val="99"/>
    <w:semiHidden/>
    <w:unhideWhenUsed/>
    <w:rsid w:val="005F1EE0"/>
    <w:rPr>
      <w:vertAlign w:val="superscript"/>
    </w:rPr>
  </w:style>
  <w:style w:type="character" w:styleId="HTMLCode">
    <w:name w:val="HTML Code"/>
    <w:basedOn w:val="DefaultParagraphFont"/>
    <w:uiPriority w:val="99"/>
    <w:semiHidden/>
    <w:unhideWhenUsed/>
    <w:rsid w:val="00F368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83D77631-95DC-4C8E-9C6A-DB107B189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5220</TotalTime>
  <Pages>12</Pages>
  <Words>1819</Words>
  <Characters>9298</Characters>
  <Application>Microsoft Office Word</Application>
  <DocSecurity>0</DocSecurity>
  <Lines>251</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Schroeder</dc:creator>
  <cp:keywords/>
  <dc:description/>
  <cp:lastModifiedBy>Lucas Schroeder</cp:lastModifiedBy>
  <cp:revision>22</cp:revision>
  <dcterms:created xsi:type="dcterms:W3CDTF">2021-02-22T13:59:00Z</dcterms:created>
  <dcterms:modified xsi:type="dcterms:W3CDTF">2021-03-05T04:16:00Z</dcterms:modified>
</cp:coreProperties>
</file>