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999A9" w14:textId="788F5EF2" w:rsidR="00DB3E04" w:rsidRPr="00992A93" w:rsidRDefault="00992A93">
      <w:r w:rsidRPr="00992A93">
        <w:t xml:space="preserve">Modal Analysis – Prof. </w:t>
      </w:r>
      <w:proofErr w:type="spellStart"/>
      <w:r w:rsidRPr="00992A93">
        <w:t>Arc</w:t>
      </w:r>
      <w:r>
        <w:t>a</w:t>
      </w:r>
      <w:r w:rsidRPr="00992A93">
        <w:t>njo</w:t>
      </w:r>
      <w:proofErr w:type="spellEnd"/>
      <w:r w:rsidRPr="00992A93">
        <w:t xml:space="preserve"> </w:t>
      </w:r>
      <w:proofErr w:type="spellStart"/>
      <w:r w:rsidRPr="00992A93">
        <w:t>Lenzi</w:t>
      </w:r>
      <w:proofErr w:type="spellEnd"/>
    </w:p>
    <w:p w14:paraId="72BFD6F1" w14:textId="1BF10F6D" w:rsidR="00992A93" w:rsidRDefault="00992A93">
      <w:r w:rsidRPr="00992A93">
        <w:t>Lucas Schroeder – Feb 25</w:t>
      </w:r>
      <w:r w:rsidRPr="00992A93">
        <w:rPr>
          <w:vertAlign w:val="superscript"/>
        </w:rPr>
        <w:t>th</w:t>
      </w:r>
      <w:r>
        <w:t>, 2021</w:t>
      </w:r>
    </w:p>
    <w:p w14:paraId="66EFAA35" w14:textId="77777777" w:rsidR="00992A93" w:rsidRDefault="00992A93" w:rsidP="00992A93">
      <w:pPr>
        <w:pStyle w:val="Title"/>
        <w:jc w:val="center"/>
      </w:pPr>
      <w:r>
        <w:t>Exercise List I</w:t>
      </w:r>
    </w:p>
    <w:p w14:paraId="09E9946E" w14:textId="66B64883" w:rsidR="00992A93" w:rsidRDefault="00992A93" w:rsidP="00992A93">
      <w:pPr>
        <w:pStyle w:val="Heading1"/>
      </w:pPr>
      <w:r>
        <w:t>SDOF</w:t>
      </w:r>
      <w:r w:rsidR="00C86F83">
        <w:t xml:space="preserve"> – Hysteretic </w:t>
      </w:r>
      <w:r>
        <w:t>Damp</w:t>
      </w:r>
      <w:r w:rsidR="00C86F83">
        <w:t>ing</w:t>
      </w:r>
    </w:p>
    <w:p w14:paraId="598F8F33" w14:textId="7B18A8FB" w:rsidR="00992A93" w:rsidRDefault="00992A93" w:rsidP="00992A93">
      <m:oMath>
        <m:r>
          <w:rPr>
            <w:rFonts w:ascii="Cambria Math" w:hAnsi="Cambria Math"/>
          </w:rPr>
          <m:t>m=1 kg</m:t>
        </m:r>
      </m:oMath>
      <w:r>
        <w:t xml:space="preserve">, </w:t>
      </w:r>
      <m:oMath>
        <m:r>
          <w:rPr>
            <w:rFonts w:ascii="Cambria Math" w:hAnsi="Cambria Math"/>
          </w:rPr>
          <m:t>k=1,58∙</m:t>
        </m:r>
        <m:sSup>
          <m:sSupPr>
            <m:ctrlPr>
              <w:rPr>
                <w:rFonts w:ascii="Cambria Math" w:hAnsi="Cambria Math"/>
                <w:i/>
              </w:rPr>
            </m:ctrlPr>
          </m:sSupPr>
          <m:e>
            <m:r>
              <w:rPr>
                <w:rFonts w:ascii="Cambria Math" w:hAnsi="Cambria Math"/>
              </w:rPr>
              <m:t>10</m:t>
            </m:r>
          </m:e>
          <m:sup>
            <m:r>
              <w:rPr>
                <w:rFonts w:ascii="Cambria Math" w:hAnsi="Cambria Math"/>
              </w:rPr>
              <m:t>6</m:t>
            </m:r>
          </m:sup>
        </m:sSup>
      </m:oMath>
      <w:r>
        <w:t xml:space="preserve">N/m, </w:t>
      </w:r>
      <m:oMath>
        <m:sSub>
          <m:sSubPr>
            <m:ctrlPr>
              <w:rPr>
                <w:rFonts w:ascii="Cambria Math" w:hAnsi="Cambria Math"/>
                <w:i/>
              </w:rPr>
            </m:ctrlPr>
          </m:sSubPr>
          <m:e>
            <m:r>
              <w:rPr>
                <w:rFonts w:ascii="Cambria Math" w:hAnsi="Cambria Math"/>
              </w:rPr>
              <m:t>η</m:t>
            </m:r>
          </m:e>
          <m:sub>
            <m:r>
              <w:rPr>
                <w:rFonts w:ascii="Cambria Math" w:hAnsi="Cambria Math"/>
              </w:rPr>
              <m:t>hist</m:t>
            </m:r>
          </m:sub>
        </m:sSub>
        <m:r>
          <w:rPr>
            <w:rFonts w:ascii="Cambria Math" w:hAnsi="Cambria Math"/>
          </w:rPr>
          <m:t>=0.05</m:t>
        </m:r>
      </m:oMath>
      <w:r w:rsidR="00BB4D4B">
        <w:t xml:space="preserve">, </w:t>
      </w:r>
      <m:oMath>
        <m:r>
          <w:rPr>
            <w:rFonts w:ascii="Cambria Math" w:hAnsi="Cambria Math"/>
          </w:rPr>
          <m:t>F=1 N</m:t>
        </m:r>
      </m:oMath>
      <w:r w:rsidR="00BB4D4B">
        <w:t>, Frequencies from 100 to 500 Hz.</w:t>
      </w:r>
    </w:p>
    <w:p w14:paraId="7C179A25" w14:textId="3A52BD30" w:rsidR="008109ED" w:rsidRDefault="008109ED" w:rsidP="00992A93">
      <w:r>
        <w:t>Graph: Bode Plot, Coincidence-Quadrature Plot, Nyquist Plot</w:t>
      </w:r>
    </w:p>
    <w:p w14:paraId="1330BA93" w14:textId="4D05013C" w:rsidR="008109ED" w:rsidRDefault="008109ED" w:rsidP="00992A93">
      <w:r w:rsidRPr="008109ED">
        <w:rPr>
          <w:noProof/>
        </w:rPr>
        <w:drawing>
          <wp:inline distT="0" distB="0" distL="0" distR="0" wp14:anchorId="363D584C" wp14:editId="15CAA387">
            <wp:extent cx="5400040" cy="2404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404745"/>
                    </a:xfrm>
                    <a:prstGeom prst="rect">
                      <a:avLst/>
                    </a:prstGeom>
                    <a:noFill/>
                    <a:ln>
                      <a:noFill/>
                    </a:ln>
                  </pic:spPr>
                </pic:pic>
              </a:graphicData>
            </a:graphic>
          </wp:inline>
        </w:drawing>
      </w:r>
    </w:p>
    <w:p w14:paraId="540D4BB7" w14:textId="531A0D22" w:rsidR="005D1372" w:rsidRDefault="005D1372" w:rsidP="005D1372">
      <w:pPr>
        <w:pStyle w:val="Caption"/>
      </w:pPr>
      <w:bookmarkStart w:id="0" w:name="_Ref65436683"/>
      <w:r>
        <w:t xml:space="preserve">Figure </w:t>
      </w:r>
      <w:fldSimple w:instr=" SEQ Figure \* ARABIC ">
        <w:r w:rsidR="00F43A52">
          <w:rPr>
            <w:noProof/>
          </w:rPr>
          <w:t>1</w:t>
        </w:r>
      </w:fldSimple>
      <w:bookmarkEnd w:id="0"/>
      <w:r>
        <w:t xml:space="preserve"> - Bode Plot</w:t>
      </w:r>
    </w:p>
    <w:p w14:paraId="4842FB06" w14:textId="77777777" w:rsidR="005D1372" w:rsidRDefault="005D1372" w:rsidP="005D1372">
      <w:pPr>
        <w:keepNext/>
      </w:pPr>
      <w:r w:rsidRPr="005D1372">
        <w:rPr>
          <w:noProof/>
        </w:rPr>
        <w:drawing>
          <wp:inline distT="0" distB="0" distL="0" distR="0" wp14:anchorId="676DBF9E" wp14:editId="6C427810">
            <wp:extent cx="5400040" cy="244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441575"/>
                    </a:xfrm>
                    <a:prstGeom prst="rect">
                      <a:avLst/>
                    </a:prstGeom>
                    <a:noFill/>
                    <a:ln>
                      <a:noFill/>
                    </a:ln>
                  </pic:spPr>
                </pic:pic>
              </a:graphicData>
            </a:graphic>
          </wp:inline>
        </w:drawing>
      </w:r>
    </w:p>
    <w:p w14:paraId="4DD756C9" w14:textId="0E307F49" w:rsidR="005D1372" w:rsidRDefault="005D1372" w:rsidP="005D1372">
      <w:pPr>
        <w:pStyle w:val="Caption"/>
      </w:pPr>
      <w:bookmarkStart w:id="1" w:name="_Ref65419586"/>
      <w:r>
        <w:t xml:space="preserve">Figure </w:t>
      </w:r>
      <w:fldSimple w:instr=" SEQ Figure \* ARABIC ">
        <w:r w:rsidR="00F43A52">
          <w:rPr>
            <w:noProof/>
          </w:rPr>
          <w:t>2</w:t>
        </w:r>
      </w:fldSimple>
      <w:bookmarkEnd w:id="1"/>
      <w:r>
        <w:t xml:space="preserve"> - </w:t>
      </w:r>
      <w:r w:rsidRPr="00565B8D">
        <w:t>Coincidence-Quadrature Plot</w:t>
      </w:r>
    </w:p>
    <w:p w14:paraId="2681388F" w14:textId="77777777" w:rsidR="005D1372" w:rsidRDefault="005D1372" w:rsidP="005D1372">
      <w:pPr>
        <w:keepNext/>
        <w:jc w:val="center"/>
      </w:pPr>
      <w:r w:rsidRPr="005D1372">
        <w:rPr>
          <w:noProof/>
        </w:rPr>
        <w:lastRenderedPageBreak/>
        <w:drawing>
          <wp:inline distT="0" distB="0" distL="0" distR="0" wp14:anchorId="6D3351CC" wp14:editId="2D1CF10F">
            <wp:extent cx="3472660" cy="279155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5454" cy="2801836"/>
                    </a:xfrm>
                    <a:prstGeom prst="rect">
                      <a:avLst/>
                    </a:prstGeom>
                    <a:noFill/>
                    <a:ln>
                      <a:noFill/>
                    </a:ln>
                  </pic:spPr>
                </pic:pic>
              </a:graphicData>
            </a:graphic>
          </wp:inline>
        </w:drawing>
      </w:r>
    </w:p>
    <w:p w14:paraId="2BF6DB45" w14:textId="3F73F3BE" w:rsidR="005D1372" w:rsidRDefault="005D1372" w:rsidP="005D1372">
      <w:pPr>
        <w:pStyle w:val="Caption"/>
      </w:pPr>
      <w:bookmarkStart w:id="2" w:name="_Ref65436686"/>
      <w:r>
        <w:t xml:space="preserve">Figure </w:t>
      </w:r>
      <w:fldSimple w:instr=" SEQ Figure \* ARABIC ">
        <w:r w:rsidR="00F43A52">
          <w:rPr>
            <w:noProof/>
          </w:rPr>
          <w:t>3</w:t>
        </w:r>
      </w:fldSimple>
      <w:bookmarkEnd w:id="2"/>
      <w:r>
        <w:t xml:space="preserve"> - Nyquist plot</w:t>
      </w:r>
    </w:p>
    <w:p w14:paraId="1EB26F0D" w14:textId="77777777" w:rsidR="005B60A4" w:rsidRDefault="005B60A4" w:rsidP="005B60A4">
      <w:pPr>
        <w:keepNext/>
        <w:jc w:val="center"/>
      </w:pPr>
      <w:r w:rsidRPr="005B60A4">
        <w:drawing>
          <wp:inline distT="0" distB="0" distL="0" distR="0" wp14:anchorId="71439CE8" wp14:editId="439265DB">
            <wp:extent cx="4042088" cy="29255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9498" cy="2938172"/>
                    </a:xfrm>
                    <a:prstGeom prst="rect">
                      <a:avLst/>
                    </a:prstGeom>
                  </pic:spPr>
                </pic:pic>
              </a:graphicData>
            </a:graphic>
          </wp:inline>
        </w:drawing>
      </w:r>
    </w:p>
    <w:p w14:paraId="1D2B77F7" w14:textId="18C8BC67" w:rsidR="005B60A4" w:rsidRPr="005B60A4" w:rsidRDefault="005B60A4" w:rsidP="005B60A4">
      <w:pPr>
        <w:pStyle w:val="Caption"/>
      </w:pPr>
      <w:bookmarkStart w:id="3" w:name="_Ref65436688"/>
      <w:r>
        <w:t xml:space="preserve">Figure </w:t>
      </w:r>
      <w:fldSimple w:instr=" SEQ Figure \* ARABIC ">
        <w:r w:rsidR="00F43A52">
          <w:rPr>
            <w:noProof/>
          </w:rPr>
          <w:t>4</w:t>
        </w:r>
      </w:fldSimple>
      <w:bookmarkEnd w:id="3"/>
      <w:r>
        <w:t xml:space="preserve"> - 3D Nyquist plot</w:t>
      </w:r>
    </w:p>
    <w:p w14:paraId="37C6077A" w14:textId="77777777" w:rsidR="005D1372" w:rsidRPr="005D1372" w:rsidRDefault="005D1372" w:rsidP="005D1372"/>
    <w:p w14:paraId="7B2E5907" w14:textId="77777777" w:rsidR="003350DD" w:rsidRDefault="003350DD" w:rsidP="003350DD">
      <w:pPr>
        <w:pStyle w:val="Heading2"/>
      </w:pPr>
    </w:p>
    <w:p w14:paraId="5E5A0BA1" w14:textId="0913E020" w:rsidR="00BB4D4B" w:rsidRDefault="007F7C4E" w:rsidP="003350DD">
      <w:r>
        <w:t>Calculate da</w:t>
      </w:r>
      <w:r w:rsidR="00BB4D4B">
        <w:t>mping from half-power</w:t>
      </w:r>
      <w:r w:rsidR="008109ED">
        <w:t xml:space="preserve"> using </w:t>
      </w:r>
      <w:r w:rsidR="005D1372">
        <w:t>p</w:t>
      </w:r>
      <w:r w:rsidR="008109ED" w:rsidRPr="008109ED">
        <w:t>eak-picking method</w:t>
      </w:r>
      <w:r w:rsidR="008471B9">
        <w:t>.</w:t>
      </w:r>
    </w:p>
    <w:p w14:paraId="53F8421F" w14:textId="0ADA91F1" w:rsidR="005D1E57" w:rsidRDefault="008471B9" w:rsidP="005D1E57">
      <w:pPr>
        <w:ind w:firstLine="720"/>
      </w:pPr>
      <w:r>
        <w:t xml:space="preserve">In this method, we must find the frequency and amplitude at the resonance and then find the frequencies that corresponds to amplitudes </w:t>
      </w:r>
      <m:oMath>
        <m:r>
          <w:rPr>
            <w:rFonts w:ascii="Cambria Math" w:hAnsi="Cambria Math"/>
          </w:rPr>
          <m:t>1/</m:t>
        </m:r>
        <m:rad>
          <m:radPr>
            <m:degHide m:val="1"/>
            <m:ctrlPr>
              <w:rPr>
                <w:rFonts w:ascii="Cambria Math" w:hAnsi="Cambria Math"/>
                <w:i/>
              </w:rPr>
            </m:ctrlPr>
          </m:radPr>
          <m:deg/>
          <m:e>
            <m:r>
              <w:rPr>
                <w:rFonts w:ascii="Cambria Math" w:hAnsi="Cambria Math"/>
              </w:rPr>
              <m:t>2</m:t>
            </m:r>
          </m:e>
        </m:rad>
      </m:oMath>
      <w:r>
        <w:t xml:space="preserve"> times the peak. This process resulted in a central frequency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=200 Hz</m:t>
        </m:r>
      </m:oMath>
      <w:r w:rsidR="005D1E57">
        <w:t xml:space="preserve">, with a bandwidth of </w:t>
      </w:r>
      <m:oMath>
        <m:r>
          <m:rPr>
            <m:sty m:val="p"/>
          </m:rPr>
          <w:rPr>
            <w:rFonts w:ascii="Cambria Math" w:hAnsi="Cambria Math"/>
          </w:rPr>
          <m:t>Δ</m:t>
        </m:r>
        <m:r>
          <w:rPr>
            <w:rFonts w:ascii="Cambria Math" w:hAnsi="Cambria Math"/>
          </w:rPr>
          <m:t>f=10.9 Hz</m:t>
        </m:r>
      </m:oMath>
      <w:r w:rsidR="005D1E57">
        <w:t>. The hysteretic damping coefficient in found using the approximation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6926"/>
        <w:gridCol w:w="861"/>
      </w:tblGrid>
      <w:tr w:rsidR="005D1E57" w14:paraId="51CFB2A8" w14:textId="77777777" w:rsidTr="005D1E57">
        <w:tc>
          <w:tcPr>
            <w:tcW w:w="805" w:type="dxa"/>
            <w:vAlign w:val="center"/>
          </w:tcPr>
          <w:p w14:paraId="760D7CB2" w14:textId="77777777" w:rsidR="005D1E57" w:rsidRDefault="005D1E57" w:rsidP="005D1E57">
            <w:pPr>
              <w:jc w:val="right"/>
              <w:rPr>
                <w:rFonts w:eastAsiaTheme="majorEastAsia"/>
              </w:rPr>
            </w:pPr>
          </w:p>
        </w:tc>
        <w:tc>
          <w:tcPr>
            <w:tcW w:w="8010" w:type="dxa"/>
            <w:vAlign w:val="center"/>
          </w:tcPr>
          <w:p w14:paraId="7E75A5E8" w14:textId="1DB0408A" w:rsidR="005D1E57" w:rsidRPr="00673971" w:rsidRDefault="005D1E57" w:rsidP="005D1E57">
            <w:pPr>
              <w:jc w:val="right"/>
            </w:pPr>
            <m:oMathPara>
              <m:oMath>
                <m:sSub>
                  <m:sSubPr>
                    <m:ctrlPr>
                      <w:rPr>
                        <w:rFonts w:ascii="Cambria Math" w:hAnsi="Cambria Math"/>
                        <w:i/>
                      </w:rPr>
                    </m:ctrlPr>
                  </m:sSubPr>
                  <m:e>
                    <m:r>
                      <w:rPr>
                        <w:rFonts w:ascii="Cambria Math" w:hAnsi="Cambria Math"/>
                      </w:rPr>
                      <m:t>η</m:t>
                    </m:r>
                  </m:e>
                  <m:sub>
                    <m:r>
                      <w:rPr>
                        <w:rFonts w:ascii="Cambria Math" w:hAnsi="Cambria Math"/>
                      </w:rPr>
                      <m:t>hp</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oMath>
            </m:oMathPara>
          </w:p>
        </w:tc>
        <w:tc>
          <w:tcPr>
            <w:tcW w:w="921" w:type="dxa"/>
            <w:vAlign w:val="center"/>
          </w:tcPr>
          <w:p w14:paraId="026AAF32" w14:textId="5138E88A" w:rsidR="005D1E57" w:rsidRDefault="005D1E57" w:rsidP="005D1E57">
            <w:pPr>
              <w:jc w:val="right"/>
              <w:rPr>
                <w:rFonts w:eastAsiaTheme="majorEastAsia"/>
              </w:rPr>
            </w:pPr>
            <w:bookmarkStart w:id="4" w:name="_Ref65419752"/>
            <w:r>
              <w:t xml:space="preserve">Eq.  </w:t>
            </w:r>
            <w:fldSimple w:instr=" SEQ Eq._ \* ARABIC ">
              <w:r>
                <w:rPr>
                  <w:noProof/>
                </w:rPr>
                <w:t>1</w:t>
              </w:r>
            </w:fldSimple>
            <w:bookmarkEnd w:id="4"/>
          </w:p>
        </w:tc>
      </w:tr>
    </w:tbl>
    <w:p w14:paraId="3DE4D4CE" w14:textId="125A9920" w:rsidR="005D1E57" w:rsidRDefault="005D1E57" w:rsidP="003350DD">
      <w:r>
        <w:t xml:space="preserve">which results in </w:t>
      </w:r>
      <m:oMath>
        <m:r>
          <w:rPr>
            <w:rFonts w:ascii="Cambria Math" w:hAnsi="Cambria Math"/>
          </w:rPr>
          <m:t>η=0.0546</m:t>
        </m:r>
      </m:oMath>
      <w:r>
        <w:t xml:space="preserve">. This value is deviates from the original </w:t>
      </w:r>
      <m:oMath>
        <m:r>
          <w:rPr>
            <w:rFonts w:ascii="Cambria Math" w:hAnsi="Cambria Math"/>
          </w:rPr>
          <m:t>0.05</m:t>
        </m:r>
      </m:oMath>
      <w:r>
        <w:t xml:space="preserve"> by </w:t>
      </w:r>
      <m:oMath>
        <m:r>
          <w:rPr>
            <w:rFonts w:ascii="Cambria Math" w:hAnsi="Cambria Math"/>
          </w:rPr>
          <m:t>9.2%</m:t>
        </m:r>
      </m:oMath>
      <w:r>
        <w:t>, and is due, probably, to the frequency discretization.</w:t>
      </w:r>
    </w:p>
    <w:p w14:paraId="0CD03997" w14:textId="39CB9519" w:rsidR="005D1372" w:rsidRDefault="005D1372" w:rsidP="005D1372">
      <w:pPr>
        <w:jc w:val="center"/>
      </w:pPr>
      <w:r>
        <w:rPr>
          <w:noProof/>
        </w:rPr>
        <w:drawing>
          <wp:inline distT="0" distB="0" distL="0" distR="0" wp14:anchorId="5223AED5" wp14:editId="139FE886">
            <wp:extent cx="4297680" cy="171573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7680" cy="1715737"/>
                    </a:xfrm>
                    <a:prstGeom prst="rect">
                      <a:avLst/>
                    </a:prstGeom>
                  </pic:spPr>
                </pic:pic>
              </a:graphicData>
            </a:graphic>
          </wp:inline>
        </w:drawing>
      </w:r>
    </w:p>
    <w:p w14:paraId="5CB43C3B" w14:textId="77777777" w:rsidR="003350DD" w:rsidRDefault="003350DD" w:rsidP="003350DD">
      <w:pPr>
        <w:pStyle w:val="Heading2"/>
      </w:pPr>
    </w:p>
    <w:p w14:paraId="79F23EE4" w14:textId="6A228F71" w:rsidR="00BB4D4B" w:rsidRDefault="00BB4D4B" w:rsidP="003350DD">
      <w:r>
        <w:t>Find half-power frequency bandwidth from the imaginary part of the FRF</w:t>
      </w:r>
      <w:r w:rsidR="008471B9">
        <w:t>.</w:t>
      </w:r>
    </w:p>
    <w:p w14:paraId="4AE5D105" w14:textId="583E104B" w:rsidR="00E72CF5" w:rsidRDefault="00E72CF5" w:rsidP="00455FFB">
      <w:pPr>
        <w:ind w:firstLine="720"/>
      </w:pPr>
      <w:r>
        <w:t xml:space="preserve">Locating the peaks in </w:t>
      </w:r>
      <w:r>
        <w:fldChar w:fldCharType="begin"/>
      </w:r>
      <w:r>
        <w:instrText xml:space="preserve"> REF _Ref65419586 \h </w:instrText>
      </w:r>
      <w:r>
        <w:fldChar w:fldCharType="separate"/>
      </w:r>
      <w:r>
        <w:t xml:space="preserve">Figure </w:t>
      </w:r>
      <w:r>
        <w:rPr>
          <w:noProof/>
        </w:rPr>
        <w:t>2</w:t>
      </w:r>
      <w:r>
        <w:fldChar w:fldCharType="end"/>
      </w:r>
      <w:r>
        <w:t xml:space="preserve"> results in central frequency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=200 Hz</m:t>
        </m:r>
      </m:oMath>
      <w:r>
        <w:t xml:space="preserve">, with a bandwidth of </w:t>
      </w:r>
      <m:oMath>
        <m:r>
          <m:rPr>
            <m:sty m:val="p"/>
          </m:rPr>
          <w:rPr>
            <w:rFonts w:ascii="Cambria Math" w:hAnsi="Cambria Math"/>
          </w:rPr>
          <m:t>Δ</m:t>
        </m:r>
        <m:r>
          <w:rPr>
            <w:rFonts w:ascii="Cambria Math" w:hAnsi="Cambria Math"/>
          </w:rPr>
          <m:t>f=10 Hz</m:t>
        </m:r>
      </m:oMath>
      <w:r>
        <w:t xml:space="preserve">. Plugging them in </w:t>
      </w:r>
      <w:r>
        <w:fldChar w:fldCharType="begin"/>
      </w:r>
      <w:r>
        <w:instrText xml:space="preserve"> REF _Ref65419752 \h </w:instrText>
      </w:r>
      <w:r>
        <w:fldChar w:fldCharType="separate"/>
      </w:r>
      <w:r>
        <w:t xml:space="preserve">Eq.  </w:t>
      </w:r>
      <w:r>
        <w:rPr>
          <w:noProof/>
        </w:rPr>
        <w:t>1</w:t>
      </w:r>
      <w:r>
        <w:fldChar w:fldCharType="end"/>
      </w:r>
      <w:r>
        <w:t xml:space="preserve"> results in </w:t>
      </w:r>
      <m:oMath>
        <m:r>
          <w:rPr>
            <w:rFonts w:ascii="Cambria Math" w:hAnsi="Cambria Math"/>
          </w:rPr>
          <m:t>η=0.0500</m:t>
        </m:r>
      </m:oMath>
      <w:r>
        <w:t>.</w:t>
      </w:r>
    </w:p>
    <w:p w14:paraId="46B97E18" w14:textId="0EF5A45A" w:rsidR="005D1372" w:rsidRDefault="005D1372" w:rsidP="005D1372">
      <w:pPr>
        <w:jc w:val="center"/>
      </w:pPr>
      <w:r>
        <w:rPr>
          <w:noProof/>
        </w:rPr>
        <w:drawing>
          <wp:inline distT="0" distB="0" distL="0" distR="0" wp14:anchorId="00AED496" wp14:editId="129FAF43">
            <wp:extent cx="4297680" cy="160152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7680" cy="1601523"/>
                    </a:xfrm>
                    <a:prstGeom prst="rect">
                      <a:avLst/>
                    </a:prstGeom>
                  </pic:spPr>
                </pic:pic>
              </a:graphicData>
            </a:graphic>
          </wp:inline>
        </w:drawing>
      </w:r>
    </w:p>
    <w:p w14:paraId="469B7558" w14:textId="17BBBC8A" w:rsidR="003350DD" w:rsidRDefault="003350DD" w:rsidP="003350DD">
      <w:pPr>
        <w:pStyle w:val="Heading2"/>
      </w:pPr>
    </w:p>
    <w:p w14:paraId="183CC0DE" w14:textId="60040355" w:rsidR="008471B9" w:rsidRDefault="008471B9" w:rsidP="008471B9">
      <w:r>
        <w:t>Find half-power frequency bandwidth from the Nyquist Plot</w:t>
      </w:r>
    </w:p>
    <w:p w14:paraId="1500B7E9" w14:textId="1E94CB28" w:rsidR="00E72CF5" w:rsidRPr="008471B9" w:rsidRDefault="00E72CF5" w:rsidP="00455FFB">
      <w:pPr>
        <w:ind w:firstLine="720"/>
      </w:pPr>
      <w:r>
        <w:t>The process is identical to the item 1.2.</w:t>
      </w:r>
    </w:p>
    <w:p w14:paraId="622ADB1F" w14:textId="77777777" w:rsidR="008471B9" w:rsidRDefault="008471B9" w:rsidP="008471B9">
      <w:pPr>
        <w:pStyle w:val="Heading2"/>
      </w:pPr>
    </w:p>
    <w:p w14:paraId="09EE990E" w14:textId="0055AECF" w:rsidR="008471B9" w:rsidRDefault="008471B9" w:rsidP="008471B9">
      <w:r>
        <w:t>Calculate the damping using the peak in the imaginary part of receptance.</w:t>
      </w:r>
    </w:p>
    <w:p w14:paraId="721FFB09" w14:textId="5B8FEB18" w:rsidR="00ED3387" w:rsidRDefault="00ED3387" w:rsidP="00455FFB">
      <w:pPr>
        <w:ind w:firstLine="720"/>
      </w:pPr>
      <w:r>
        <w:t>The definition of receptance with hysteretic damping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
        <w:gridCol w:w="6950"/>
        <w:gridCol w:w="851"/>
      </w:tblGrid>
      <w:tr w:rsidR="0056259A" w14:paraId="380EE930" w14:textId="77777777" w:rsidTr="005D1E57">
        <w:tc>
          <w:tcPr>
            <w:tcW w:w="805" w:type="dxa"/>
            <w:vAlign w:val="center"/>
          </w:tcPr>
          <w:p w14:paraId="5B3178F4" w14:textId="77777777" w:rsidR="0056259A" w:rsidRDefault="0056259A" w:rsidP="005D1E57">
            <w:pPr>
              <w:jc w:val="right"/>
              <w:rPr>
                <w:rFonts w:eastAsiaTheme="majorEastAsia"/>
              </w:rPr>
            </w:pPr>
          </w:p>
        </w:tc>
        <w:tc>
          <w:tcPr>
            <w:tcW w:w="8010" w:type="dxa"/>
            <w:vAlign w:val="center"/>
          </w:tcPr>
          <w:p w14:paraId="13FA0A33" w14:textId="6C6EF9FC" w:rsidR="0056259A" w:rsidRPr="00673971" w:rsidRDefault="0056259A" w:rsidP="0056259A">
            <m:oMathPara>
              <m:oMath>
                <m:r>
                  <w:rPr>
                    <w:rFonts w:ascii="Cambria Math" w:hAnsi="Cambria Math"/>
                  </w:rPr>
                  <m:t>α</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+jkη</m:t>
                    </m:r>
                  </m:den>
                </m:f>
                <m:r>
                  <w:rPr>
                    <w:rFonts w:ascii="Cambria Math" w:hAnsi="Cambria Math"/>
                  </w:rPr>
                  <m:t>,</m:t>
                </m:r>
              </m:oMath>
            </m:oMathPara>
          </w:p>
        </w:tc>
        <w:tc>
          <w:tcPr>
            <w:tcW w:w="921" w:type="dxa"/>
            <w:vAlign w:val="center"/>
          </w:tcPr>
          <w:p w14:paraId="7A660D08" w14:textId="1481862B" w:rsidR="0056259A" w:rsidRDefault="0056259A" w:rsidP="005D1E57">
            <w:pPr>
              <w:jc w:val="right"/>
              <w:rPr>
                <w:rFonts w:eastAsiaTheme="majorEastAsia"/>
              </w:rPr>
            </w:pPr>
            <w:bookmarkStart w:id="5" w:name="_Ref65437333"/>
            <w:r>
              <w:t xml:space="preserve">Eq.  </w:t>
            </w:r>
            <w:fldSimple w:instr=" SEQ Eq._ \* ARABIC ">
              <w:r>
                <w:rPr>
                  <w:noProof/>
                </w:rPr>
                <w:t>2</w:t>
              </w:r>
            </w:fldSimple>
            <w:bookmarkEnd w:id="5"/>
          </w:p>
        </w:tc>
      </w:tr>
    </w:tbl>
    <w:p w14:paraId="34EC193C" w14:textId="4BEFAE38" w:rsidR="008471B9" w:rsidRDefault="00ED3387" w:rsidP="008471B9">
      <w:r>
        <w:t>which can be decomposed into real and imaginary parts, leading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6963"/>
        <w:gridCol w:w="845"/>
      </w:tblGrid>
      <w:tr w:rsidR="0056259A" w14:paraId="5F0CB894" w14:textId="77777777" w:rsidTr="005D1E57">
        <w:tc>
          <w:tcPr>
            <w:tcW w:w="805" w:type="dxa"/>
            <w:vAlign w:val="center"/>
          </w:tcPr>
          <w:p w14:paraId="6C19D096" w14:textId="77777777" w:rsidR="0056259A" w:rsidRDefault="0056259A" w:rsidP="005D1E57">
            <w:pPr>
              <w:jc w:val="right"/>
              <w:rPr>
                <w:rFonts w:eastAsiaTheme="majorEastAsia"/>
              </w:rPr>
            </w:pPr>
          </w:p>
        </w:tc>
        <w:tc>
          <w:tcPr>
            <w:tcW w:w="8010" w:type="dxa"/>
            <w:vAlign w:val="center"/>
          </w:tcPr>
          <w:p w14:paraId="356403E1" w14:textId="645B6646" w:rsidR="0056259A" w:rsidRPr="00673971" w:rsidRDefault="0056259A" w:rsidP="005D1E57">
            <w:pPr>
              <w:jc w:val="right"/>
            </w:pPr>
            <m:oMathPara>
              <m:oMath>
                <m:r>
                  <w:rPr>
                    <w:rFonts w:ascii="Cambria Math" w:hAnsi="Cambria Math"/>
                  </w:rPr>
                  <m:t>Im</m:t>
                </m:r>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ω</m:t>
                        </m:r>
                      </m:e>
                    </m:d>
                  </m:e>
                </m:d>
                <m:r>
                  <w:rPr>
                    <w:rFonts w:ascii="Cambria Math" w:hAnsi="Cambria Math"/>
                  </w:rPr>
                  <m:t>=</m:t>
                </m:r>
                <m:f>
                  <m:fPr>
                    <m:ctrlPr>
                      <w:rPr>
                        <w:rFonts w:ascii="Cambria Math" w:hAnsi="Cambria Math"/>
                        <w:i/>
                      </w:rPr>
                    </m:ctrlPr>
                  </m:fPr>
                  <m:num>
                    <m:r>
                      <w:rPr>
                        <w:rFonts w:ascii="Cambria Math" w:hAnsi="Cambria Math"/>
                      </w:rPr>
                      <m:t>-kη</m:t>
                    </m:r>
                  </m:num>
                  <m:den>
                    <m:sSup>
                      <m:sSupPr>
                        <m:ctrlPr>
                          <w:rPr>
                            <w:rFonts w:ascii="Cambria Math" w:hAnsi="Cambria Math"/>
                            <w:i/>
                          </w:rPr>
                        </m:ctrlPr>
                      </m:sSupPr>
                      <m:e>
                        <m:d>
                          <m:dPr>
                            <m:ctrlPr>
                              <w:rPr>
                                <w:rFonts w:ascii="Cambria Math" w:hAnsi="Cambria Math"/>
                                <w:i/>
                              </w:rPr>
                            </m:ctrlPr>
                          </m:dPr>
                          <m:e>
                            <m:r>
                              <w:rPr>
                                <w:rFonts w:ascii="Cambria Math" w:hAnsi="Cambria Math"/>
                              </w:rPr>
                              <m:t>k-m</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kη</m:t>
                            </m:r>
                          </m:e>
                        </m:d>
                      </m:e>
                      <m:sup>
                        <m:r>
                          <w:rPr>
                            <w:rFonts w:ascii="Cambria Math" w:hAnsi="Cambria Math"/>
                          </w:rPr>
                          <m:t>2</m:t>
                        </m:r>
                      </m:sup>
                    </m:sSup>
                  </m:den>
                </m:f>
                <m:r>
                  <w:rPr>
                    <w:rFonts w:ascii="Cambria Math" w:hAnsi="Cambria Math"/>
                  </w:rPr>
                  <m:t>.</m:t>
                </m:r>
              </m:oMath>
            </m:oMathPara>
          </w:p>
        </w:tc>
        <w:tc>
          <w:tcPr>
            <w:tcW w:w="921" w:type="dxa"/>
            <w:vAlign w:val="center"/>
          </w:tcPr>
          <w:p w14:paraId="58F58C1A" w14:textId="516265A6" w:rsidR="0056259A" w:rsidRDefault="0056259A" w:rsidP="005D1E57">
            <w:pPr>
              <w:jc w:val="right"/>
              <w:rPr>
                <w:rFonts w:eastAsiaTheme="majorEastAsia"/>
              </w:rPr>
            </w:pPr>
            <w:r>
              <w:t xml:space="preserve">Eq.  </w:t>
            </w:r>
            <w:fldSimple w:instr=" SEQ Eq._ \* ARABIC ">
              <w:r>
                <w:rPr>
                  <w:noProof/>
                </w:rPr>
                <w:t>3</w:t>
              </w:r>
            </w:fldSimple>
          </w:p>
        </w:tc>
      </w:tr>
    </w:tbl>
    <w:p w14:paraId="5A1ED68D" w14:textId="35A8F46A" w:rsidR="0056259A" w:rsidRDefault="00ED3387" w:rsidP="008471B9">
      <w:r>
        <w:tab/>
        <w:t xml:space="preserve">Solving this equation for </w:t>
      </w:r>
      <m:oMath>
        <m:r>
          <w:rPr>
            <w:rFonts w:ascii="Cambria Math" w:hAnsi="Cambria Math"/>
          </w:rPr>
          <m:t>η</m:t>
        </m:r>
      </m:oMath>
      <w:r>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
        <w:gridCol w:w="6997"/>
        <w:gridCol w:w="831"/>
      </w:tblGrid>
      <w:tr w:rsidR="0056259A" w14:paraId="13CE2385" w14:textId="77777777" w:rsidTr="005D1E57">
        <w:tc>
          <w:tcPr>
            <w:tcW w:w="805" w:type="dxa"/>
            <w:vAlign w:val="center"/>
          </w:tcPr>
          <w:p w14:paraId="16CF8895" w14:textId="77777777" w:rsidR="0056259A" w:rsidRDefault="0056259A" w:rsidP="005D1E57">
            <w:pPr>
              <w:jc w:val="right"/>
              <w:rPr>
                <w:rFonts w:eastAsiaTheme="majorEastAsia"/>
              </w:rPr>
            </w:pPr>
          </w:p>
        </w:tc>
        <w:tc>
          <w:tcPr>
            <w:tcW w:w="8010" w:type="dxa"/>
            <w:vAlign w:val="center"/>
          </w:tcPr>
          <w:p w14:paraId="32B77B4B" w14:textId="2DB55EDA" w:rsidR="0056259A" w:rsidRPr="00673971" w:rsidRDefault="0056259A" w:rsidP="005D1E57">
            <w:pPr>
              <w:jc w:val="right"/>
            </w:pPr>
            <m:oMathPara>
              <m:oMath>
                <m:r>
                  <w:rPr>
                    <w:rFonts w:ascii="Cambria Math" w:hAnsi="Cambria Math"/>
                  </w:rPr>
                  <m:t>η=</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m:t>
                        </m:r>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ω</m:t>
                                </m:r>
                              </m:e>
                            </m:d>
                          </m:e>
                        </m:d>
                        <m:r>
                          <w:rPr>
                            <w:rFonts w:ascii="Cambria Math" w:hAnsi="Cambria Math"/>
                          </w:rPr>
                          <m:t>k</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sSup>
                              <m:sSupPr>
                                <m:ctrlPr>
                                  <w:rPr>
                                    <w:rFonts w:ascii="Cambria Math" w:hAnsi="Cambria Math"/>
                                    <w:i/>
                                  </w:rPr>
                                </m:ctrlPr>
                              </m:sSupPr>
                              <m:e>
                                <m:r>
                                  <w:rPr>
                                    <w:rFonts w:ascii="Cambria Math" w:hAnsi="Cambria Math"/>
                                  </w:rPr>
                                  <m:t>m</m:t>
                                </m:r>
                              </m:e>
                              <m:sup>
                                <m:r>
                                  <w:rPr>
                                    <w:rFonts w:ascii="Cambria Math" w:hAnsi="Cambria Math"/>
                                  </w:rPr>
                                  <m:t>2</m:t>
                                </m:r>
                              </m:sup>
                            </m:s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ω</m:t>
                                    </m:r>
                                  </m:e>
                                </m:d>
                              </m:e>
                            </m:d>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den>
                                </m:f>
                              </m:e>
                            </m:d>
                          </m:e>
                          <m:sup>
                            <m:r>
                              <w:rPr>
                                <w:rFonts w:ascii="Cambria Math" w:hAnsi="Cambria Math"/>
                              </w:rPr>
                              <m:t>2</m:t>
                            </m:r>
                          </m:sup>
                        </m:sSup>
                      </m:e>
                    </m:rad>
                  </m:e>
                </m:d>
                <m:r>
                  <w:rPr>
                    <w:rFonts w:ascii="Cambria Math" w:eastAsiaTheme="minorEastAsia" w:hAnsi="Cambria Math"/>
                  </w:rPr>
                  <m:t>,</m:t>
                </m:r>
              </m:oMath>
            </m:oMathPara>
          </w:p>
        </w:tc>
        <w:tc>
          <w:tcPr>
            <w:tcW w:w="921" w:type="dxa"/>
            <w:vAlign w:val="center"/>
          </w:tcPr>
          <w:p w14:paraId="4401CACE" w14:textId="2A96F67B" w:rsidR="0056259A" w:rsidRDefault="0056259A" w:rsidP="005D1E57">
            <w:pPr>
              <w:jc w:val="right"/>
              <w:rPr>
                <w:rFonts w:eastAsiaTheme="majorEastAsia"/>
              </w:rPr>
            </w:pPr>
            <w:r>
              <w:t xml:space="preserve">Eq.  </w:t>
            </w:r>
            <w:fldSimple w:instr=" SEQ Eq._ \* ARABIC ">
              <w:r>
                <w:rPr>
                  <w:noProof/>
                </w:rPr>
                <w:t>4</w:t>
              </w:r>
            </w:fldSimple>
          </w:p>
        </w:tc>
      </w:tr>
    </w:tbl>
    <w:p w14:paraId="43B1CB42" w14:textId="4C98A111" w:rsidR="0056259A" w:rsidRDefault="00ED3387" w:rsidP="008471B9">
      <w:r>
        <w:t>which is a function of the frequency and the imaginary value of the receptance at that frequency. In the case where</w:t>
      </w:r>
      <w:r w:rsidR="0056259A">
        <w:t xml:space="preserve"> </w:t>
      </w:r>
      <m:oMath>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n</m:t>
            </m:r>
          </m:sub>
        </m:sSub>
      </m:oMath>
      <w:r>
        <w:t>, it become much simpler: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
        <w:gridCol w:w="6944"/>
        <w:gridCol w:w="853"/>
      </w:tblGrid>
      <w:tr w:rsidR="0056259A" w14:paraId="290A02A3" w14:textId="77777777" w:rsidTr="005D1E57">
        <w:tc>
          <w:tcPr>
            <w:tcW w:w="805" w:type="dxa"/>
            <w:vAlign w:val="center"/>
          </w:tcPr>
          <w:p w14:paraId="05EF8795" w14:textId="77777777" w:rsidR="0056259A" w:rsidRDefault="0056259A" w:rsidP="005D1E57">
            <w:pPr>
              <w:jc w:val="right"/>
              <w:rPr>
                <w:rFonts w:eastAsiaTheme="majorEastAsia"/>
              </w:rPr>
            </w:pPr>
          </w:p>
        </w:tc>
        <w:tc>
          <w:tcPr>
            <w:tcW w:w="8010" w:type="dxa"/>
            <w:vAlign w:val="center"/>
          </w:tcPr>
          <w:p w14:paraId="51311082" w14:textId="6B8D75D4" w:rsidR="0056259A" w:rsidRPr="00673971" w:rsidRDefault="0056259A" w:rsidP="005D1E57">
            <w:pPr>
              <w:jc w:val="right"/>
            </w:pPr>
            <m:oMathPara>
              <m:oMath>
                <m:r>
                  <w:rPr>
                    <w:rFonts w:ascii="Cambria Math" w:hAnsi="Cambria Math"/>
                  </w:rPr>
                  <m:t>η=</m:t>
                </m:r>
                <m:f>
                  <m:fPr>
                    <m:ctrlPr>
                      <w:rPr>
                        <w:rFonts w:ascii="Cambria Math" w:hAnsi="Cambria Math"/>
                        <w:i/>
                      </w:rPr>
                    </m:ctrlPr>
                  </m:fPr>
                  <m:num>
                    <m:r>
                      <w:rPr>
                        <w:rFonts w:ascii="Cambria Math" w:hAnsi="Cambria Math"/>
                      </w:rPr>
                      <m:t>-1</m:t>
                    </m:r>
                  </m:num>
                  <m:den>
                    <m:r>
                      <w:rPr>
                        <w:rFonts w:ascii="Cambria Math" w:hAnsi="Cambria Math"/>
                      </w:rPr>
                      <m:t>Im</m:t>
                    </m:r>
                    <m:d>
                      <m:dPr>
                        <m:begChr m:val="{"/>
                        <m:endChr m:val="}"/>
                        <m:ctrlPr>
                          <w:rPr>
                            <w:rFonts w:ascii="Cambria Math" w:hAnsi="Cambria Math"/>
                            <w:i/>
                          </w:rPr>
                        </m:ctrlPr>
                      </m:dPr>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n</m:t>
                                </m:r>
                              </m:sub>
                            </m:sSub>
                          </m:e>
                        </m:d>
                      </m:e>
                    </m:d>
                    <m:r>
                      <w:rPr>
                        <w:rFonts w:ascii="Cambria Math" w:hAnsi="Cambria Math"/>
                      </w:rPr>
                      <m:t>k</m:t>
                    </m:r>
                  </m:den>
                </m:f>
                <m:r>
                  <w:rPr>
                    <w:rFonts w:ascii="Cambria Math" w:hAnsi="Cambria Math"/>
                  </w:rPr>
                  <m:t>.</m:t>
                </m:r>
              </m:oMath>
            </m:oMathPara>
          </w:p>
        </w:tc>
        <w:tc>
          <w:tcPr>
            <w:tcW w:w="921" w:type="dxa"/>
            <w:vAlign w:val="center"/>
          </w:tcPr>
          <w:p w14:paraId="6253199A" w14:textId="30FDD2B7" w:rsidR="0056259A" w:rsidRDefault="0056259A" w:rsidP="005D1E57">
            <w:pPr>
              <w:jc w:val="right"/>
              <w:rPr>
                <w:rFonts w:eastAsiaTheme="majorEastAsia"/>
              </w:rPr>
            </w:pPr>
            <w:bookmarkStart w:id="6" w:name="_Ref65427957"/>
            <w:r>
              <w:t xml:space="preserve">Eq.  </w:t>
            </w:r>
            <w:fldSimple w:instr=" SEQ Eq._ \* ARABIC ">
              <w:r>
                <w:rPr>
                  <w:noProof/>
                </w:rPr>
                <w:t>5</w:t>
              </w:r>
            </w:fldSimple>
            <w:bookmarkEnd w:id="6"/>
          </w:p>
        </w:tc>
      </w:tr>
    </w:tbl>
    <w:p w14:paraId="7224B98F" w14:textId="17736E27" w:rsidR="0056259A" w:rsidRDefault="0056259A" w:rsidP="008471B9"/>
    <w:p w14:paraId="42558145" w14:textId="22F42BC8" w:rsidR="000B5BAC" w:rsidRDefault="000B5BAC" w:rsidP="00B831CC">
      <w:pPr>
        <w:ind w:firstLine="720"/>
      </w:pPr>
      <w:r>
        <w:t xml:space="preserve">A simple routine </w:t>
      </w:r>
      <w:r w:rsidR="001F1520">
        <w:t>finds the negative peak of the imaginary part of the receptance</w:t>
      </w:r>
      <w:r w:rsidR="00B831CC">
        <w:t>,</w:t>
      </w:r>
      <w:r w:rsidR="001F1520">
        <w:t xml:space="preserve"> and uses </w:t>
      </w:r>
      <w:r w:rsidR="001F1520">
        <w:fldChar w:fldCharType="begin"/>
      </w:r>
      <w:r w:rsidR="001F1520">
        <w:instrText xml:space="preserve"> REF _Ref65427957 \h </w:instrText>
      </w:r>
      <w:r w:rsidR="001F1520">
        <w:fldChar w:fldCharType="separate"/>
      </w:r>
      <w:r w:rsidR="001F1520">
        <w:t xml:space="preserve">Eq.  </w:t>
      </w:r>
      <w:r w:rsidR="001F1520">
        <w:rPr>
          <w:noProof/>
        </w:rPr>
        <w:t>5</w:t>
      </w:r>
      <w:r w:rsidR="001F1520">
        <w:fldChar w:fldCharType="end"/>
      </w:r>
      <w:r w:rsidR="001F1520">
        <w:t xml:space="preserve"> to calculate the damping coefficient, resulting in </w:t>
      </w:r>
      <m:oMath>
        <m:r>
          <w:rPr>
            <w:rFonts w:ascii="Cambria Math" w:hAnsi="Cambria Math"/>
          </w:rPr>
          <m:t>η=0.050</m:t>
        </m:r>
      </m:oMath>
      <w:r w:rsidR="001F1520">
        <w:t>.</w:t>
      </w:r>
    </w:p>
    <w:p w14:paraId="68DA83BA" w14:textId="29EE9B18" w:rsidR="001F1520" w:rsidRDefault="001F1520" w:rsidP="001F1520">
      <w:pPr>
        <w:jc w:val="center"/>
      </w:pPr>
      <w:r>
        <w:rPr>
          <w:noProof/>
        </w:rPr>
        <w:drawing>
          <wp:inline distT="0" distB="0" distL="0" distR="0" wp14:anchorId="41C0AC6E" wp14:editId="107A6DAB">
            <wp:extent cx="4297680" cy="546305"/>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7680" cy="546305"/>
                    </a:xfrm>
                    <a:prstGeom prst="rect">
                      <a:avLst/>
                    </a:prstGeom>
                  </pic:spPr>
                </pic:pic>
              </a:graphicData>
            </a:graphic>
          </wp:inline>
        </w:drawing>
      </w:r>
    </w:p>
    <w:p w14:paraId="2C6B4BE2" w14:textId="77777777" w:rsidR="00ED3387" w:rsidRDefault="00ED3387" w:rsidP="008471B9"/>
    <w:p w14:paraId="31ED053C" w14:textId="77777777" w:rsidR="008471B9" w:rsidRPr="008471B9" w:rsidRDefault="008471B9" w:rsidP="008471B9">
      <w:pPr>
        <w:pStyle w:val="Heading2"/>
      </w:pPr>
    </w:p>
    <w:p w14:paraId="1BBDD946" w14:textId="11D4D9FE" w:rsidR="00BB4D4B" w:rsidRDefault="00BB4D4B" w:rsidP="008471B9">
      <w:r>
        <w:t>Find the energy dissipated in each vibration cycle at the resonant frequency</w:t>
      </w:r>
      <w:r w:rsidR="008471B9">
        <w:t>. Find the dumping using the energy dissipated.</w:t>
      </w:r>
    </w:p>
    <w:p w14:paraId="2DBB94DB" w14:textId="46D9DF43" w:rsidR="00D77A1A" w:rsidRDefault="00D77A1A" w:rsidP="00D77A1A">
      <w:pPr>
        <w:ind w:firstLine="720"/>
      </w:pPr>
      <w:r>
        <w:t>The damping coefficient is defined as the ratio of damping energy loss per radian,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
        <w:gridCol w:w="6945"/>
        <w:gridCol w:w="852"/>
      </w:tblGrid>
      <w:tr w:rsidR="00D77A1A" w14:paraId="403FB564" w14:textId="77777777" w:rsidTr="00D77A1A">
        <w:trPr>
          <w:trHeight w:val="635"/>
        </w:trPr>
        <w:tc>
          <w:tcPr>
            <w:tcW w:w="805" w:type="dxa"/>
            <w:vAlign w:val="center"/>
          </w:tcPr>
          <w:p w14:paraId="328291CF" w14:textId="77777777" w:rsidR="00D77A1A" w:rsidRDefault="00D77A1A" w:rsidP="005D1E57">
            <w:pPr>
              <w:jc w:val="right"/>
              <w:rPr>
                <w:rFonts w:eastAsiaTheme="majorEastAsia"/>
              </w:rPr>
            </w:pPr>
          </w:p>
        </w:tc>
        <w:tc>
          <w:tcPr>
            <w:tcW w:w="8010" w:type="dxa"/>
            <w:vAlign w:val="center"/>
          </w:tcPr>
          <w:p w14:paraId="56207DE0" w14:textId="5ED508BC" w:rsidR="00D77A1A" w:rsidRPr="00673971" w:rsidRDefault="00D77A1A" w:rsidP="005D1E57">
            <w:pPr>
              <w:jc w:val="right"/>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diss</m:t>
                        </m:r>
                      </m:sub>
                    </m:sSub>
                    <m:r>
                      <w:rPr>
                        <w:rFonts w:ascii="Cambria Math" w:hAnsi="Cambria Math"/>
                      </w:rPr>
                      <m:t>/radian</m:t>
                    </m:r>
                  </m:num>
                  <m:den>
                    <m:sSub>
                      <m:sSubPr>
                        <m:ctrlPr>
                          <w:rPr>
                            <w:rFonts w:ascii="Cambria Math" w:hAnsi="Cambria Math"/>
                            <w:i/>
                          </w:rPr>
                        </m:ctrlPr>
                      </m:sSubPr>
                      <m:e>
                        <m:r>
                          <w:rPr>
                            <w:rFonts w:ascii="Cambria Math" w:hAnsi="Cambria Math"/>
                          </w:rPr>
                          <m:t>E</m:t>
                        </m:r>
                      </m:e>
                      <m:sub>
                        <m:r>
                          <w:rPr>
                            <w:rFonts w:ascii="Cambria Math" w:hAnsi="Cambria Math"/>
                          </w:rPr>
                          <m:t>vib</m:t>
                        </m:r>
                      </m:sub>
                    </m:sSub>
                  </m:den>
                </m:f>
                <m:r>
                  <w:rPr>
                    <w:rFonts w:ascii="Cambria Math" w:hAnsi="Cambria Math"/>
                  </w:rPr>
                  <m:t>.</m:t>
                </m:r>
              </m:oMath>
            </m:oMathPara>
          </w:p>
        </w:tc>
        <w:tc>
          <w:tcPr>
            <w:tcW w:w="921" w:type="dxa"/>
            <w:vAlign w:val="center"/>
          </w:tcPr>
          <w:p w14:paraId="3789E5C0" w14:textId="61A8F807" w:rsidR="00D77A1A" w:rsidRDefault="00D77A1A" w:rsidP="005D1E57">
            <w:pPr>
              <w:jc w:val="right"/>
              <w:rPr>
                <w:rFonts w:eastAsiaTheme="majorEastAsia"/>
              </w:rPr>
            </w:pPr>
            <w:bookmarkStart w:id="7" w:name="_Ref65434685"/>
            <w:r>
              <w:t xml:space="preserve">Eq.  </w:t>
            </w:r>
            <w:fldSimple w:instr=" SEQ Eq._ \* ARABIC ">
              <w:r>
                <w:rPr>
                  <w:noProof/>
                </w:rPr>
                <w:t>6</w:t>
              </w:r>
            </w:fldSimple>
            <w:bookmarkEnd w:id="7"/>
          </w:p>
        </w:tc>
      </w:tr>
    </w:tbl>
    <w:p w14:paraId="37329DAF" w14:textId="77777777" w:rsidR="008E28A7" w:rsidRDefault="00D77A1A" w:rsidP="003350DD">
      <w:r>
        <w:tab/>
        <w:t xml:space="preserve">The vibration energy is defined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
        <w:gridCol w:w="6937"/>
        <w:gridCol w:w="856"/>
      </w:tblGrid>
      <w:tr w:rsidR="008E28A7" w14:paraId="7AFF2B70" w14:textId="77777777" w:rsidTr="005D1E57">
        <w:tc>
          <w:tcPr>
            <w:tcW w:w="805" w:type="dxa"/>
            <w:vAlign w:val="center"/>
          </w:tcPr>
          <w:p w14:paraId="2BD80B55" w14:textId="77777777" w:rsidR="008E28A7" w:rsidRDefault="008E28A7" w:rsidP="005D1E57">
            <w:pPr>
              <w:jc w:val="right"/>
              <w:rPr>
                <w:rFonts w:eastAsiaTheme="majorEastAsia"/>
              </w:rPr>
            </w:pPr>
          </w:p>
        </w:tc>
        <w:tc>
          <w:tcPr>
            <w:tcW w:w="8010" w:type="dxa"/>
            <w:vAlign w:val="center"/>
          </w:tcPr>
          <w:p w14:paraId="1A377DAB" w14:textId="2B448633" w:rsidR="008E28A7" w:rsidRPr="00673971" w:rsidRDefault="008E28A7" w:rsidP="005D1E57">
            <w:pPr>
              <w:jc w:val="right"/>
            </w:pPr>
            <m:oMathPara>
              <m:oMath>
                <m:sSub>
                  <m:sSubPr>
                    <m:ctrlPr>
                      <w:rPr>
                        <w:rFonts w:ascii="Cambria Math" w:hAnsi="Cambria Math"/>
                        <w:i/>
                      </w:rPr>
                    </m:ctrlPr>
                  </m:sSubPr>
                  <m:e>
                    <m:r>
                      <w:rPr>
                        <w:rFonts w:ascii="Cambria Math" w:hAnsi="Cambria Math"/>
                      </w:rPr>
                      <m:t>E</m:t>
                    </m:r>
                  </m:e>
                  <m:sub>
                    <m:r>
                      <w:rPr>
                        <w:rFonts w:ascii="Cambria Math" w:hAnsi="Cambria Math"/>
                      </w:rPr>
                      <m:t>vib</m:t>
                    </m:r>
                  </m:sub>
                </m:sSub>
                <m:r>
                  <w:rPr>
                    <w:rFonts w:ascii="Cambria Math" w:hAnsi="Cambria Math"/>
                  </w:rPr>
                  <m:t>=m</m:t>
                </m:r>
                <m:sSub>
                  <m:sSubPr>
                    <m:ctrlPr>
                      <w:rPr>
                        <w:rFonts w:ascii="Cambria Math" w:hAnsi="Cambria Math"/>
                        <w:i/>
                      </w:rPr>
                    </m:ctrlPr>
                  </m:sSubPr>
                  <m:e>
                    <m:sSup>
                      <m:sSupPr>
                        <m:ctrlPr>
                          <w:rPr>
                            <w:rFonts w:ascii="Cambria Math" w:hAnsi="Cambria Math"/>
                            <w:i/>
                          </w:rPr>
                        </m:ctrlPr>
                      </m:sSupPr>
                      <m:e>
                        <m:acc>
                          <m:accPr>
                            <m:chr m:val="̇"/>
                            <m:ctrlPr>
                              <w:rPr>
                                <w:rFonts w:ascii="Cambria Math" w:eastAsiaTheme="minorEastAsia" w:hAnsi="Cambria Math"/>
                                <w:i/>
                              </w:rPr>
                            </m:ctrlPr>
                          </m:accPr>
                          <m:e>
                            <m:r>
                              <w:rPr>
                                <w:rFonts w:ascii="Cambria Math" w:hAnsi="Cambria Math"/>
                              </w:rPr>
                              <m:t>x</m:t>
                            </m:r>
                          </m:e>
                        </m:acc>
                      </m:e>
                      <m:sup>
                        <m:r>
                          <w:rPr>
                            <w:rFonts w:ascii="Cambria Math" w:hAnsi="Cambria Math"/>
                          </w:rPr>
                          <m:t>2</m:t>
                        </m:r>
                      </m:sup>
                    </m:sSup>
                  </m:e>
                  <m:sub>
                    <m:r>
                      <w:rPr>
                        <w:rFonts w:ascii="Cambria Math" w:hAnsi="Cambria Math"/>
                      </w:rPr>
                      <m:t>rms</m:t>
                    </m:r>
                  </m:sub>
                </m:sSub>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ωX</m:t>
                            </m:r>
                          </m:num>
                          <m:den>
                            <m:rad>
                              <m:radPr>
                                <m:degHide m:val="1"/>
                                <m:ctrlPr>
                                  <w:rPr>
                                    <w:rFonts w:ascii="Cambria Math" w:hAnsi="Cambria Math"/>
                                    <w:i/>
                                  </w:rPr>
                                </m:ctrlPr>
                              </m:radPr>
                              <m:deg/>
                              <m:e>
                                <m:r>
                                  <w:rPr>
                                    <w:rFonts w:ascii="Cambria Math" w:hAnsi="Cambria Math"/>
                                  </w:rPr>
                                  <m:t>2</m:t>
                                </m:r>
                              </m:e>
                            </m:rad>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oMath>
            </m:oMathPara>
          </w:p>
        </w:tc>
        <w:tc>
          <w:tcPr>
            <w:tcW w:w="921" w:type="dxa"/>
            <w:vAlign w:val="center"/>
          </w:tcPr>
          <w:p w14:paraId="5DDCCF07" w14:textId="66BF9F86" w:rsidR="008E28A7" w:rsidRDefault="008E28A7" w:rsidP="005D1E57">
            <w:pPr>
              <w:jc w:val="right"/>
              <w:rPr>
                <w:rFonts w:eastAsiaTheme="majorEastAsia"/>
              </w:rPr>
            </w:pPr>
            <w:bookmarkStart w:id="8" w:name="_Ref65434649"/>
            <w:r>
              <w:t xml:space="preserve">Eq.  </w:t>
            </w:r>
            <w:fldSimple w:instr=" SEQ Eq._ \* ARABIC ">
              <w:r>
                <w:rPr>
                  <w:noProof/>
                </w:rPr>
                <w:t>7</w:t>
              </w:r>
            </w:fldSimple>
            <w:bookmarkEnd w:id="8"/>
          </w:p>
        </w:tc>
      </w:tr>
    </w:tbl>
    <w:p w14:paraId="1B043D32" w14:textId="1784BF93" w:rsidR="008471B9" w:rsidRDefault="00F91B44" w:rsidP="00F91B44">
      <w:pPr>
        <w:spacing w:before="240"/>
        <w:ind w:firstLine="720"/>
      </w:pPr>
      <w:r>
        <w:t>For a fixed frequency and damping factor, the amplitude of vibration remains constant. This implies that the energy input to the system by the excitation force is equal to the dissipated energy bay the damping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
        <w:gridCol w:w="6940"/>
        <w:gridCol w:w="854"/>
      </w:tblGrid>
      <w:tr w:rsidR="00B831CC" w14:paraId="1DA99959" w14:textId="77777777" w:rsidTr="005D1E57">
        <w:tc>
          <w:tcPr>
            <w:tcW w:w="805" w:type="dxa"/>
            <w:vAlign w:val="center"/>
          </w:tcPr>
          <w:p w14:paraId="1BEF2103" w14:textId="77777777" w:rsidR="00B831CC" w:rsidRDefault="00B831CC" w:rsidP="005D1E57">
            <w:pPr>
              <w:jc w:val="right"/>
              <w:rPr>
                <w:rFonts w:eastAsiaTheme="majorEastAsia"/>
              </w:rPr>
            </w:pPr>
          </w:p>
        </w:tc>
        <w:tc>
          <w:tcPr>
            <w:tcW w:w="8010" w:type="dxa"/>
            <w:vAlign w:val="center"/>
          </w:tcPr>
          <w:p w14:paraId="3FD221C5" w14:textId="5966F39C" w:rsidR="00B831CC" w:rsidRPr="00673971" w:rsidRDefault="00B831CC" w:rsidP="005D1E57">
            <w:pPr>
              <w:jc w:val="right"/>
            </w:pPr>
            <m:oMathPara>
              <m:oMath>
                <m:sSub>
                  <m:sSubPr>
                    <m:ctrlPr>
                      <w:rPr>
                        <w:rFonts w:ascii="Cambria Math" w:hAnsi="Cambria Math"/>
                        <w:i/>
                      </w:rPr>
                    </m:ctrlPr>
                  </m:sSubPr>
                  <m:e>
                    <m:r>
                      <w:rPr>
                        <w:rFonts w:ascii="Cambria Math" w:hAnsi="Cambria Math"/>
                      </w:rPr>
                      <m:t>E</m:t>
                    </m:r>
                  </m:e>
                  <m:sub>
                    <m:r>
                      <w:rPr>
                        <w:rFonts w:ascii="Cambria Math" w:hAnsi="Cambria Math"/>
                      </w:rPr>
                      <m:t>in</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2π</m:t>
                        </m:r>
                      </m:num>
                      <m:den>
                        <m:r>
                          <w:rPr>
                            <w:rFonts w:ascii="Cambria Math" w:hAnsi="Cambria Math"/>
                          </w:rPr>
                          <m:t>ω</m:t>
                        </m:r>
                      </m:den>
                    </m:f>
                  </m:sup>
                  <m:e>
                    <m:r>
                      <w:rPr>
                        <w:rFonts w:ascii="Cambria Math" w:hAnsi="Cambria Math"/>
                      </w:rPr>
                      <m:t>F</m:t>
                    </m:r>
                    <m:d>
                      <m:dPr>
                        <m:ctrlPr>
                          <w:rPr>
                            <w:rFonts w:ascii="Cambria Math" w:hAnsi="Cambria Math"/>
                            <w:i/>
                          </w:rPr>
                        </m:ctrlPr>
                      </m:dPr>
                      <m:e>
                        <m:r>
                          <w:rPr>
                            <w:rFonts w:ascii="Cambria Math" w:hAnsi="Cambria Math"/>
                          </w:rPr>
                          <m:t>x</m:t>
                        </m:r>
                      </m:e>
                    </m:d>
                    <m:acc>
                      <m:accPr>
                        <m:chr m:val="̇"/>
                        <m:ctrlPr>
                          <w:rPr>
                            <w:rFonts w:ascii="Cambria Math" w:hAnsi="Cambria Math"/>
                            <w:i/>
                          </w:rPr>
                        </m:ctrlPr>
                      </m:accPr>
                      <m:e>
                        <m:r>
                          <w:rPr>
                            <w:rFonts w:ascii="Cambria Math" w:hAnsi="Cambria Math"/>
                          </w:rPr>
                          <m:t>x</m:t>
                        </m:r>
                      </m:e>
                    </m:acc>
                    <m:r>
                      <w:rPr>
                        <w:rFonts w:ascii="Cambria Math" w:hAnsi="Cambria Math"/>
                      </w:rPr>
                      <m:t>dt</m:t>
                    </m:r>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diss</m:t>
                    </m:r>
                  </m:sub>
                </m:sSub>
                <m:r>
                  <w:rPr>
                    <w:rFonts w:ascii="Cambria Math" w:hAnsi="Cambria Math"/>
                  </w:rPr>
                  <m:t>.</m:t>
                </m:r>
              </m:oMath>
            </m:oMathPara>
          </w:p>
        </w:tc>
        <w:tc>
          <w:tcPr>
            <w:tcW w:w="921" w:type="dxa"/>
            <w:vAlign w:val="center"/>
          </w:tcPr>
          <w:p w14:paraId="7B664673" w14:textId="23ED9DFA" w:rsidR="00B831CC" w:rsidRDefault="00B831CC" w:rsidP="005D1E57">
            <w:pPr>
              <w:jc w:val="right"/>
              <w:rPr>
                <w:rFonts w:eastAsiaTheme="majorEastAsia"/>
              </w:rPr>
            </w:pPr>
            <w:r>
              <w:t xml:space="preserve">Eq.  </w:t>
            </w:r>
            <w:fldSimple w:instr=" SEQ Eq._ \* ARABIC ">
              <w:r>
                <w:rPr>
                  <w:noProof/>
                </w:rPr>
                <w:t>8</w:t>
              </w:r>
            </w:fldSimple>
          </w:p>
        </w:tc>
      </w:tr>
    </w:tbl>
    <w:p w14:paraId="5AB63A80" w14:textId="3194012F" w:rsidR="00B831CC" w:rsidRDefault="00B831CC" w:rsidP="00B831CC">
      <w:pPr>
        <w:spacing w:before="240"/>
      </w:pPr>
      <w:r>
        <w:tab/>
        <w:t>Solving the integral for a harmonic excitation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
        <w:gridCol w:w="6939"/>
        <w:gridCol w:w="855"/>
      </w:tblGrid>
      <w:tr w:rsidR="00B831CC" w14:paraId="23A1D145" w14:textId="77777777" w:rsidTr="005D1E57">
        <w:tc>
          <w:tcPr>
            <w:tcW w:w="805" w:type="dxa"/>
            <w:vAlign w:val="center"/>
          </w:tcPr>
          <w:p w14:paraId="595BDE0B" w14:textId="77777777" w:rsidR="00B831CC" w:rsidRDefault="00B831CC" w:rsidP="005D1E57">
            <w:pPr>
              <w:jc w:val="right"/>
              <w:rPr>
                <w:rFonts w:eastAsiaTheme="majorEastAsia"/>
              </w:rPr>
            </w:pPr>
          </w:p>
        </w:tc>
        <w:tc>
          <w:tcPr>
            <w:tcW w:w="8010" w:type="dxa"/>
            <w:vAlign w:val="center"/>
          </w:tcPr>
          <w:p w14:paraId="34623EF0" w14:textId="17AA6A3E" w:rsidR="00B831CC" w:rsidRPr="00673971" w:rsidRDefault="00B831CC" w:rsidP="005D1E57">
            <w:pPr>
              <w:jc w:val="right"/>
            </w:pPr>
            <m:oMathPara>
              <m:oMath>
                <m:sSub>
                  <m:sSubPr>
                    <m:ctrlPr>
                      <w:rPr>
                        <w:rFonts w:ascii="Cambria Math" w:hAnsi="Cambria Math"/>
                        <w:i/>
                      </w:rPr>
                    </m:ctrlPr>
                  </m:sSubPr>
                  <m:e>
                    <m:r>
                      <w:rPr>
                        <w:rFonts w:ascii="Cambria Math" w:hAnsi="Cambria Math"/>
                      </w:rPr>
                      <m:t>E</m:t>
                    </m:r>
                  </m:e>
                  <m:sub>
                    <m:r>
                      <w:rPr>
                        <w:rFonts w:ascii="Cambria Math" w:hAnsi="Cambria Math"/>
                      </w:rPr>
                      <m:t>diss</m:t>
                    </m:r>
                  </m:sub>
                </m:sSub>
                <m:r>
                  <w:rPr>
                    <w:rFonts w:ascii="Cambria Math" w:hAnsi="Cambria Math"/>
                  </w:rPr>
                  <m:t>=πFX</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Φ</m:t>
                    </m:r>
                  </m:e>
                </m:func>
                <m:r>
                  <w:rPr>
                    <w:rFonts w:ascii="Cambria Math" w:hAnsi="Cambria Math"/>
                  </w:rPr>
                  <m:t>,</m:t>
                </m:r>
              </m:oMath>
            </m:oMathPara>
          </w:p>
        </w:tc>
        <w:tc>
          <w:tcPr>
            <w:tcW w:w="921" w:type="dxa"/>
            <w:vAlign w:val="center"/>
          </w:tcPr>
          <w:p w14:paraId="38154917" w14:textId="487C0DE3" w:rsidR="00B831CC" w:rsidRDefault="00B831CC" w:rsidP="005D1E57">
            <w:pPr>
              <w:jc w:val="right"/>
              <w:rPr>
                <w:rFonts w:eastAsiaTheme="majorEastAsia"/>
              </w:rPr>
            </w:pPr>
            <w:bookmarkStart w:id="9" w:name="_Ref65434654"/>
            <w:r>
              <w:t xml:space="preserve">Eq.  </w:t>
            </w:r>
            <w:fldSimple w:instr=" SEQ Eq._ \* ARABIC ">
              <w:r>
                <w:rPr>
                  <w:noProof/>
                </w:rPr>
                <w:t>9</w:t>
              </w:r>
            </w:fldSimple>
            <w:bookmarkEnd w:id="9"/>
          </w:p>
        </w:tc>
      </w:tr>
    </w:tbl>
    <w:p w14:paraId="301DAC18" w14:textId="60A6FE06" w:rsidR="00B831CC" w:rsidRDefault="00B831CC" w:rsidP="00B831CC">
      <w:pPr>
        <w:spacing w:before="240"/>
      </w:pPr>
      <w:r>
        <w:t xml:space="preserve">where </w:t>
      </w:r>
      <m:oMath>
        <m:r>
          <m:rPr>
            <m:sty m:val="p"/>
          </m:rPr>
          <w:rPr>
            <w:rFonts w:ascii="Cambria Math" w:hAnsi="Cambria Math"/>
          </w:rPr>
          <m:t>Φ</m:t>
        </m:r>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Im</m:t>
                </m:r>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ω</m:t>
                        </m:r>
                      </m:e>
                    </m:d>
                  </m:e>
                </m:d>
              </m:num>
              <m:den>
                <m:r>
                  <w:rPr>
                    <w:rFonts w:ascii="Cambria Math" w:hAnsi="Cambria Math"/>
                  </w:rPr>
                  <m:t>Re</m:t>
                </m:r>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ω</m:t>
                        </m:r>
                      </m:e>
                    </m:d>
                  </m:e>
                </m:d>
              </m:den>
            </m:f>
          </m:e>
        </m:func>
      </m:oMath>
      <w:r>
        <w:t xml:space="preserve"> is the phase difference between excitation and response, and </w:t>
      </w:r>
      <m:oMath>
        <m:r>
          <w:rPr>
            <w:rFonts w:ascii="Cambria Math" w:hAnsi="Cambria Math"/>
          </w:rPr>
          <m:t>X</m:t>
        </m:r>
      </m:oMath>
      <w:r w:rsidR="00703E9D">
        <w:t xml:space="preserve"> </w:t>
      </w:r>
      <w:r>
        <w:t>is</w:t>
      </w:r>
      <w:r w:rsidR="00703E9D">
        <w:t xml:space="preserve"> </w:t>
      </w:r>
      <w:r>
        <w:t xml:space="preserve">the response </w:t>
      </w:r>
      <w:proofErr w:type="gramStart"/>
      <w:r>
        <w:t>amplitude.</w:t>
      </w:r>
      <w:proofErr w:type="gramEnd"/>
      <w:r>
        <w:t xml:space="preserve"> Now we can calculate </w:t>
      </w:r>
      <m:oMath>
        <m:sSub>
          <m:sSubPr>
            <m:ctrlPr>
              <w:rPr>
                <w:rFonts w:ascii="Cambria Math" w:hAnsi="Cambria Math"/>
                <w:i/>
              </w:rPr>
            </m:ctrlPr>
          </m:sSubPr>
          <m:e>
            <m:r>
              <w:rPr>
                <w:rFonts w:ascii="Cambria Math" w:hAnsi="Cambria Math"/>
              </w:rPr>
              <m:t>E</m:t>
            </m:r>
          </m:e>
          <m:sub>
            <m:r>
              <w:rPr>
                <w:rFonts w:ascii="Cambria Math" w:hAnsi="Cambria Math"/>
              </w:rPr>
              <m:t>vib</m:t>
            </m:r>
          </m:sub>
        </m:sSub>
      </m:oMath>
      <w:r w:rsidR="00703E9D">
        <w:t xml:space="preserve"> and </w:t>
      </w:r>
      <m:oMath>
        <m:sSub>
          <m:sSubPr>
            <m:ctrlPr>
              <w:rPr>
                <w:rFonts w:ascii="Cambria Math" w:hAnsi="Cambria Math"/>
                <w:i/>
              </w:rPr>
            </m:ctrlPr>
          </m:sSubPr>
          <m:e>
            <m:r>
              <w:rPr>
                <w:rFonts w:ascii="Cambria Math" w:hAnsi="Cambria Math"/>
              </w:rPr>
              <m:t>E</m:t>
            </m:r>
          </m:e>
          <m:sub>
            <m:r>
              <w:rPr>
                <w:rFonts w:ascii="Cambria Math" w:hAnsi="Cambria Math"/>
              </w:rPr>
              <m:t>diss</m:t>
            </m:r>
          </m:sub>
        </m:sSub>
      </m:oMath>
      <w:r w:rsidR="00703E9D">
        <w:t xml:space="preserve"> using </w:t>
      </w:r>
      <w:r w:rsidR="00703E9D">
        <w:fldChar w:fldCharType="begin"/>
      </w:r>
      <w:r w:rsidR="00703E9D">
        <w:instrText xml:space="preserve"> REF _Ref65434649 \h </w:instrText>
      </w:r>
      <w:r w:rsidR="00703E9D">
        <w:fldChar w:fldCharType="separate"/>
      </w:r>
      <w:r w:rsidR="00703E9D">
        <w:t xml:space="preserve">Eq.  </w:t>
      </w:r>
      <w:r w:rsidR="00703E9D">
        <w:rPr>
          <w:noProof/>
        </w:rPr>
        <w:t>7</w:t>
      </w:r>
      <w:r w:rsidR="00703E9D">
        <w:fldChar w:fldCharType="end"/>
      </w:r>
      <w:r w:rsidR="00703E9D">
        <w:t xml:space="preserve"> and </w:t>
      </w:r>
      <w:r w:rsidR="00703E9D">
        <w:fldChar w:fldCharType="begin"/>
      </w:r>
      <w:r w:rsidR="00703E9D">
        <w:instrText xml:space="preserve"> REF _Ref65434654 \h </w:instrText>
      </w:r>
      <w:r w:rsidR="00703E9D">
        <w:fldChar w:fldCharType="separate"/>
      </w:r>
      <w:r w:rsidR="00703E9D">
        <w:t xml:space="preserve">Eq.  </w:t>
      </w:r>
      <w:r w:rsidR="00703E9D">
        <w:rPr>
          <w:noProof/>
        </w:rPr>
        <w:t>9</w:t>
      </w:r>
      <w:r w:rsidR="00703E9D">
        <w:fldChar w:fldCharType="end"/>
      </w:r>
      <w:r w:rsidR="00703E9D">
        <w:t xml:space="preserve">, respectively, and then use </w:t>
      </w:r>
      <w:r w:rsidR="00703E9D">
        <w:fldChar w:fldCharType="begin"/>
      </w:r>
      <w:r w:rsidR="00703E9D">
        <w:instrText xml:space="preserve"> REF _Ref65434685 \h </w:instrText>
      </w:r>
      <w:r w:rsidR="00703E9D">
        <w:fldChar w:fldCharType="separate"/>
      </w:r>
      <w:r w:rsidR="00703E9D">
        <w:t xml:space="preserve">Eq.  </w:t>
      </w:r>
      <w:r w:rsidR="00703E9D">
        <w:rPr>
          <w:noProof/>
        </w:rPr>
        <w:t>6</w:t>
      </w:r>
      <w:r w:rsidR="00703E9D">
        <w:fldChar w:fldCharType="end"/>
      </w:r>
      <w:r w:rsidR="00703E9D">
        <w:t xml:space="preserve"> to calculate the damping factor.</w:t>
      </w:r>
    </w:p>
    <w:p w14:paraId="016C27AA" w14:textId="55967A8F" w:rsidR="00703E9D" w:rsidRDefault="00703E9D" w:rsidP="00B831CC">
      <w:pPr>
        <w:spacing w:before="240"/>
      </w:pPr>
      <w:r>
        <w:tab/>
        <w:t>At the resonant frequency</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=200 Hz</m:t>
        </m:r>
      </m:oMath>
      <w:r>
        <w:t xml:space="preserve">, found in Item 1.4, </w:t>
      </w:r>
      <w:r w:rsidR="005A0C0B">
        <w:t xml:space="preserve">the vibration energy is </w:t>
      </w:r>
      <m:oMath>
        <m:sSub>
          <m:sSubPr>
            <m:ctrlPr>
              <w:rPr>
                <w:rFonts w:ascii="Cambria Math" w:hAnsi="Cambria Math"/>
                <w:i/>
              </w:rPr>
            </m:ctrlPr>
          </m:sSubPr>
          <m:e>
            <m:r>
              <w:rPr>
                <w:rFonts w:ascii="Cambria Math" w:hAnsi="Cambria Math"/>
              </w:rPr>
              <m:t>E</m:t>
            </m:r>
          </m:e>
          <m:sub>
            <m:r>
              <w:rPr>
                <w:rFonts w:ascii="Cambria Math" w:hAnsi="Cambria Math"/>
              </w:rPr>
              <m:t>vib</m:t>
            </m:r>
          </m:sub>
        </m:sSub>
        <m:r>
          <w:rPr>
            <w:rFonts w:ascii="Cambria Math" w:hAnsi="Cambria Math"/>
          </w:rPr>
          <m:t>=7.95∙</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J</m:t>
        </m:r>
      </m:oMath>
      <w:r w:rsidR="005A0C0B">
        <w:t xml:space="preserve"> and the dissipated energy is </w:t>
      </w:r>
      <m:oMath>
        <m:sSub>
          <m:sSubPr>
            <m:ctrlPr>
              <w:rPr>
                <w:rFonts w:ascii="Cambria Math" w:hAnsi="Cambria Math"/>
                <w:i/>
              </w:rPr>
            </m:ctrlPr>
          </m:sSubPr>
          <m:e>
            <m:r>
              <w:rPr>
                <w:rFonts w:ascii="Cambria Math" w:hAnsi="Cambria Math"/>
              </w:rPr>
              <m:t>E</m:t>
            </m:r>
          </m:e>
          <m:sub>
            <m:r>
              <w:rPr>
                <w:rFonts w:ascii="Cambria Math" w:hAnsi="Cambria Math"/>
              </w:rPr>
              <m:t>diss</m:t>
            </m:r>
          </m:sub>
        </m:sSub>
        <m:r>
          <w:rPr>
            <w:rFonts w:ascii="Cambria Math" w:hAnsi="Cambria Math"/>
          </w:rPr>
          <m:t>=3.97∙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J/cycle</m:t>
        </m:r>
      </m:oMath>
      <w:r w:rsidR="005A0C0B">
        <w:t xml:space="preserve">, resulting in </w:t>
      </w:r>
      <m:oMath>
        <m:r>
          <w:rPr>
            <w:rFonts w:ascii="Cambria Math" w:hAnsi="Cambria Math"/>
          </w:rPr>
          <m:t>η=0.050</m:t>
        </m:r>
      </m:oMath>
      <w:r w:rsidR="005A0C0B">
        <w:t>.</w:t>
      </w:r>
    </w:p>
    <w:p w14:paraId="08E8AA0D" w14:textId="3BC3B54A" w:rsidR="005A0C0B" w:rsidRDefault="005A0C0B" w:rsidP="005A0C0B">
      <w:pPr>
        <w:spacing w:before="240"/>
        <w:jc w:val="center"/>
      </w:pPr>
      <w:r>
        <w:rPr>
          <w:noProof/>
        </w:rPr>
        <w:drawing>
          <wp:inline distT="0" distB="0" distL="0" distR="0" wp14:anchorId="5E0EB697" wp14:editId="0FB2E6CF">
            <wp:extent cx="3918104" cy="126241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5182" cy="1287253"/>
                    </a:xfrm>
                    <a:prstGeom prst="rect">
                      <a:avLst/>
                    </a:prstGeom>
                  </pic:spPr>
                </pic:pic>
              </a:graphicData>
            </a:graphic>
          </wp:inline>
        </w:drawing>
      </w:r>
    </w:p>
    <w:p w14:paraId="4E3A536D" w14:textId="66F50D0B" w:rsidR="008471B9" w:rsidRDefault="008471B9" w:rsidP="008471B9">
      <w:pPr>
        <w:pStyle w:val="Heading2"/>
      </w:pPr>
    </w:p>
    <w:p w14:paraId="6202548F" w14:textId="48C8FD8A" w:rsidR="008471B9" w:rsidRDefault="008471B9" w:rsidP="008471B9">
      <w:r>
        <w:t>Plot the receptance and find the modal stiffness</w:t>
      </w:r>
    </w:p>
    <w:p w14:paraId="61B36249" w14:textId="0F9D8AFD" w:rsidR="008471B9" w:rsidRDefault="005A0C0B" w:rsidP="00455FFB">
      <w:pPr>
        <w:ind w:firstLine="720"/>
      </w:pPr>
      <w:r>
        <w:t xml:space="preserve">The receptance plots can be seen in </w:t>
      </w:r>
      <w:r>
        <w:fldChar w:fldCharType="begin"/>
      </w:r>
      <w:r>
        <w:instrText xml:space="preserve"> REF _Ref65436683 \h </w:instrText>
      </w:r>
      <w:r>
        <w:fldChar w:fldCharType="separate"/>
      </w:r>
      <w:r>
        <w:t xml:space="preserve">Figure </w:t>
      </w:r>
      <w:r>
        <w:rPr>
          <w:noProof/>
        </w:rPr>
        <w:t>1</w:t>
      </w:r>
      <w:r>
        <w:fldChar w:fldCharType="end"/>
      </w:r>
      <w:r>
        <w:t xml:space="preserve">, </w:t>
      </w:r>
      <w:r>
        <w:fldChar w:fldCharType="begin"/>
      </w:r>
      <w:r>
        <w:instrText xml:space="preserve"> REF _Ref65419586 \h </w:instrText>
      </w:r>
      <w:r>
        <w:fldChar w:fldCharType="separate"/>
      </w:r>
      <w:r>
        <w:t xml:space="preserve">Figure </w:t>
      </w:r>
      <w:r>
        <w:rPr>
          <w:noProof/>
        </w:rPr>
        <w:t>2</w:t>
      </w:r>
      <w:r>
        <w:fldChar w:fldCharType="end"/>
      </w:r>
      <w:r>
        <w:t xml:space="preserve">, </w:t>
      </w:r>
      <w:r>
        <w:fldChar w:fldCharType="begin"/>
      </w:r>
      <w:r>
        <w:instrText xml:space="preserve"> REF _Ref65436686 \h </w:instrText>
      </w:r>
      <w:r>
        <w:fldChar w:fldCharType="separate"/>
      </w:r>
      <w:r>
        <w:t xml:space="preserve">Figure </w:t>
      </w:r>
      <w:r>
        <w:rPr>
          <w:noProof/>
        </w:rPr>
        <w:t>3</w:t>
      </w:r>
      <w:r>
        <w:fldChar w:fldCharType="end"/>
      </w:r>
      <w:r>
        <w:t xml:space="preserve">, and </w:t>
      </w:r>
      <w:r>
        <w:fldChar w:fldCharType="begin"/>
      </w:r>
      <w:r>
        <w:instrText xml:space="preserve"> REF _Ref65436688 \h </w:instrText>
      </w:r>
      <w:r>
        <w:fldChar w:fldCharType="separate"/>
      </w:r>
      <w:r>
        <w:t xml:space="preserve">Figure </w:t>
      </w:r>
      <w:r>
        <w:rPr>
          <w:noProof/>
        </w:rPr>
        <w:t>4</w:t>
      </w:r>
      <w:r>
        <w:fldChar w:fldCharType="end"/>
      </w:r>
      <w:r>
        <w:t>.</w:t>
      </w:r>
      <w:r w:rsidR="004E653E">
        <w:t xml:space="preserve"> It can be shown from </w:t>
      </w:r>
      <w:r w:rsidR="004E653E">
        <w:fldChar w:fldCharType="begin"/>
      </w:r>
      <w:r w:rsidR="004E653E">
        <w:instrText xml:space="preserve"> REF _Ref65437333 \h </w:instrText>
      </w:r>
      <w:r w:rsidR="004E653E">
        <w:fldChar w:fldCharType="separate"/>
      </w:r>
      <w:r w:rsidR="004E653E">
        <w:t xml:space="preserve">Eq.  </w:t>
      </w:r>
      <w:r w:rsidR="004E653E">
        <w:rPr>
          <w:noProof/>
        </w:rPr>
        <w:t>2</w:t>
      </w:r>
      <w:r w:rsidR="004E653E">
        <w:fldChar w:fldCharType="end"/>
      </w:r>
      <w:r w:rsidR="004E653E">
        <w:t xml:space="preserve"> that</w:t>
      </w:r>
      <w:r w:rsidR="00F33518">
        <w:t>, for small damping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
        <w:gridCol w:w="6937"/>
        <w:gridCol w:w="856"/>
      </w:tblGrid>
      <w:tr w:rsidR="004E653E" w14:paraId="0A1A1AFD" w14:textId="77777777" w:rsidTr="005D1E57">
        <w:tc>
          <w:tcPr>
            <w:tcW w:w="805" w:type="dxa"/>
            <w:vAlign w:val="center"/>
          </w:tcPr>
          <w:p w14:paraId="14C08026" w14:textId="77777777" w:rsidR="004E653E" w:rsidRDefault="004E653E" w:rsidP="005D1E57">
            <w:pPr>
              <w:jc w:val="right"/>
              <w:rPr>
                <w:rFonts w:eastAsiaTheme="majorEastAsia"/>
              </w:rPr>
            </w:pPr>
          </w:p>
        </w:tc>
        <w:tc>
          <w:tcPr>
            <w:tcW w:w="8010" w:type="dxa"/>
            <w:vAlign w:val="center"/>
          </w:tcPr>
          <w:p w14:paraId="3800E641" w14:textId="6E99D140" w:rsidR="004E653E" w:rsidRPr="00673971" w:rsidRDefault="004E653E" w:rsidP="005D1E57">
            <w:pPr>
              <w:jc w:val="right"/>
            </w:pPr>
            <m:oMathPara>
              <m:oMath>
                <m:r>
                  <w:rPr>
                    <w:rFonts w:ascii="Cambria Math" w:hAnsi="Cambria Math"/>
                  </w:rPr>
                  <m:t>α</m:t>
                </m:r>
                <m:d>
                  <m:dPr>
                    <m:ctrlPr>
                      <w:rPr>
                        <w:rFonts w:ascii="Cambria Math" w:hAnsi="Cambria Math"/>
                        <w:i/>
                      </w:rPr>
                    </m:ctrlPr>
                  </m:dPr>
                  <m:e>
                    <m:r>
                      <w:rPr>
                        <w:rFonts w:ascii="Cambria Math" w:hAnsi="Cambria Math"/>
                      </w:rPr>
                      <m:t>ω</m:t>
                    </m:r>
                  </m:e>
                </m:d>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eastAsiaTheme="minorEastAsia" w:hAnsi="Cambria Math"/>
                      </w:rPr>
                      <m:t>ω≪</m:t>
                    </m:r>
                    <m:sSub>
                      <m:sSubPr>
                        <m:ctrlPr>
                          <w:rPr>
                            <w:rFonts w:ascii="Cambria Math" w:hAnsi="Cambria Math"/>
                            <w:i/>
                          </w:rPr>
                        </m:ctrlPr>
                      </m:sSubPr>
                      <m:e>
                        <m:r>
                          <w:rPr>
                            <w:rFonts w:ascii="Cambria Math" w:eastAsiaTheme="minorEastAsia" w:hAnsi="Cambria Math"/>
                          </w:rPr>
                          <m:t>ω</m:t>
                        </m:r>
                      </m:e>
                      <m:sub>
                        <m:r>
                          <w:rPr>
                            <w:rFonts w:ascii="Cambria Math" w:eastAsiaTheme="minorEastAsia" w:hAnsi="Cambria Math"/>
                          </w:rPr>
                          <m:t>n</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k(1+jη)</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oMath>
            </m:oMathPara>
          </w:p>
        </w:tc>
        <w:tc>
          <w:tcPr>
            <w:tcW w:w="921" w:type="dxa"/>
            <w:vAlign w:val="center"/>
          </w:tcPr>
          <w:p w14:paraId="158E2B26" w14:textId="1CA9AE4A" w:rsidR="004E653E" w:rsidRDefault="004E653E" w:rsidP="005D1E57">
            <w:pPr>
              <w:jc w:val="right"/>
              <w:rPr>
                <w:rFonts w:eastAsiaTheme="majorEastAsia"/>
              </w:rPr>
            </w:pPr>
            <w:r>
              <w:t xml:space="preserve">Eq.  </w:t>
            </w:r>
            <w:fldSimple w:instr=" SEQ Eq._ \* ARABIC ">
              <w:r>
                <w:rPr>
                  <w:noProof/>
                </w:rPr>
                <w:t>10</w:t>
              </w:r>
            </w:fldSimple>
          </w:p>
        </w:tc>
      </w:tr>
    </w:tbl>
    <w:p w14:paraId="185D164B" w14:textId="77777777" w:rsidR="004E653E" w:rsidRDefault="004E653E" w:rsidP="008471B9"/>
    <w:p w14:paraId="3B56AA81" w14:textId="01F23A09" w:rsidR="004E653E" w:rsidRDefault="004E653E" w:rsidP="00F33518">
      <w:pPr>
        <w:ind w:firstLine="720"/>
      </w:pPr>
      <w:r>
        <w:t xml:space="preserve">Taking the values for </w:t>
      </w:r>
      <m:oMath>
        <m:r>
          <w:rPr>
            <w:rFonts w:ascii="Cambria Math" w:hAnsi="Cambria Math"/>
          </w:rPr>
          <m:t>f=10 Hz≪</m:t>
        </m:r>
        <m:sSub>
          <m:sSubPr>
            <m:ctrlPr>
              <w:rPr>
                <w:rFonts w:ascii="Cambria Math" w:hAnsi="Cambria Math"/>
                <w:i/>
              </w:rPr>
            </m:ctrlPr>
          </m:sSubPr>
          <m:e>
            <m:r>
              <w:rPr>
                <w:rFonts w:ascii="Cambria Math" w:hAnsi="Cambria Math"/>
              </w:rPr>
              <m:t>f</m:t>
            </m:r>
          </m:e>
          <m:sub>
            <m:r>
              <w:rPr>
                <w:rFonts w:ascii="Cambria Math" w:hAnsi="Cambria Math"/>
              </w:rPr>
              <m:t>0</m:t>
            </m:r>
          </m:sub>
        </m:sSub>
      </m:oMath>
      <w:r>
        <w:t>, we obtain</w:t>
      </w:r>
      <w:r w:rsidR="00F33518">
        <w:t xml:space="preserve"> </w:t>
      </w:r>
      <m:oMath>
        <m:sSub>
          <m:sSubPr>
            <m:ctrlPr>
              <w:rPr>
                <w:rFonts w:ascii="Cambria Math" w:hAnsi="Cambria Math"/>
                <w:i/>
              </w:rPr>
            </m:ctrlPr>
          </m:sSubPr>
          <m:e>
            <m:r>
              <w:rPr>
                <w:rFonts w:ascii="Cambria Math" w:hAnsi="Cambria Math"/>
              </w:rPr>
              <m:t>k</m:t>
            </m:r>
          </m:e>
          <m:sub>
            <m:r>
              <w:rPr>
                <w:rFonts w:ascii="Cambria Math" w:hAnsi="Cambria Math"/>
              </w:rPr>
              <m:t>modal</m:t>
            </m:r>
          </m:sub>
        </m:sSub>
        <m:r>
          <w:rPr>
            <w:rFonts w:ascii="Cambria Math" w:hAnsi="Cambria Math"/>
          </w:rPr>
          <m:t>=1.578∙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N/m</m:t>
        </m:r>
      </m:oMath>
      <w:r w:rsidR="00F33518">
        <w:t>, which is very close to the actual value.</w:t>
      </w:r>
    </w:p>
    <w:p w14:paraId="3EFE02CF" w14:textId="230AA3A6" w:rsidR="008471B9" w:rsidRDefault="008471B9" w:rsidP="008471B9">
      <w:pPr>
        <w:pStyle w:val="Heading2"/>
      </w:pPr>
    </w:p>
    <w:p w14:paraId="6A34CC6D" w14:textId="09E6B2AA" w:rsidR="008471B9" w:rsidRPr="008471B9" w:rsidRDefault="008471B9" w:rsidP="008471B9">
      <w:r>
        <w:t>Plot the inertance and find the modal mass.</w:t>
      </w:r>
    </w:p>
    <w:p w14:paraId="454C7065" w14:textId="6F67DF80" w:rsidR="008471B9" w:rsidRDefault="00F33518" w:rsidP="008471B9">
      <w:r>
        <w:t xml:space="preserve">Inertance is defined as </w:t>
      </w: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=-ωα(ω)</m:t>
        </m:r>
      </m:oMath>
      <w:r>
        <w:t>.</w:t>
      </w:r>
    </w:p>
    <w:p w14:paraId="7D62725C" w14:textId="77777777" w:rsidR="00F33518" w:rsidRDefault="00F33518" w:rsidP="00F33518">
      <w:pPr>
        <w:keepNext/>
      </w:pPr>
      <w:r w:rsidRPr="00F33518">
        <w:rPr>
          <w:noProof/>
        </w:rPr>
        <w:drawing>
          <wp:inline distT="0" distB="0" distL="0" distR="0" wp14:anchorId="585ED05B" wp14:editId="257317AA">
            <wp:extent cx="5400040" cy="2441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441575"/>
                    </a:xfrm>
                    <a:prstGeom prst="rect">
                      <a:avLst/>
                    </a:prstGeom>
                    <a:noFill/>
                    <a:ln>
                      <a:noFill/>
                    </a:ln>
                  </pic:spPr>
                </pic:pic>
              </a:graphicData>
            </a:graphic>
          </wp:inline>
        </w:drawing>
      </w:r>
    </w:p>
    <w:p w14:paraId="7EF63645" w14:textId="0FC7A0C5" w:rsidR="00F33518" w:rsidRDefault="00F33518" w:rsidP="00F33518">
      <w:pPr>
        <w:pStyle w:val="Caption"/>
      </w:pPr>
      <w:r>
        <w:t xml:space="preserve">Figure </w:t>
      </w:r>
      <w:fldSimple w:instr=" SEQ Figure \* ARABIC ">
        <w:r w:rsidR="00F43A52">
          <w:rPr>
            <w:noProof/>
          </w:rPr>
          <w:t>5</w:t>
        </w:r>
      </w:fldSimple>
      <w:r>
        <w:t xml:space="preserve"> - </w:t>
      </w:r>
      <w:r w:rsidRPr="000820B8">
        <w:t xml:space="preserve">Coincidence-Quadrature </w:t>
      </w:r>
      <w:r>
        <w:t>plot of inertance</w:t>
      </w:r>
    </w:p>
    <w:p w14:paraId="6CAA3656" w14:textId="77777777" w:rsidR="00F33518" w:rsidRDefault="00F33518" w:rsidP="00F33518">
      <w:r>
        <w:t xml:space="preserve">It can be shown from </w:t>
      </w:r>
      <w:r>
        <w:fldChar w:fldCharType="begin"/>
      </w:r>
      <w:r>
        <w:instrText xml:space="preserve"> REF _Ref65437333 \h </w:instrText>
      </w:r>
      <w:r>
        <w:fldChar w:fldCharType="separate"/>
      </w:r>
      <w:r>
        <w:t xml:space="preserve">Eq.  </w:t>
      </w:r>
      <w:r>
        <w:rPr>
          <w:noProof/>
        </w:rPr>
        <w:t>2</w:t>
      </w:r>
      <w:r>
        <w:fldChar w:fldCharType="end"/>
      </w:r>
      <w:r>
        <w:t xml:space="preserve"> that, for small damping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
        <w:gridCol w:w="6936"/>
        <w:gridCol w:w="856"/>
      </w:tblGrid>
      <w:tr w:rsidR="00F33518" w14:paraId="2A6D4630" w14:textId="77777777" w:rsidTr="00EF6F51">
        <w:tc>
          <w:tcPr>
            <w:tcW w:w="805" w:type="dxa"/>
            <w:vAlign w:val="center"/>
          </w:tcPr>
          <w:p w14:paraId="58F37B60" w14:textId="77777777" w:rsidR="00F33518" w:rsidRDefault="00F33518" w:rsidP="00EF6F51">
            <w:pPr>
              <w:jc w:val="right"/>
              <w:rPr>
                <w:rFonts w:eastAsiaTheme="majorEastAsia"/>
              </w:rPr>
            </w:pPr>
          </w:p>
        </w:tc>
        <w:tc>
          <w:tcPr>
            <w:tcW w:w="8010" w:type="dxa"/>
            <w:vAlign w:val="center"/>
          </w:tcPr>
          <w:p w14:paraId="0FD0EEB7" w14:textId="43B3D56B" w:rsidR="00F33518" w:rsidRPr="00673971" w:rsidRDefault="00F33518" w:rsidP="00EF6F51">
            <w:pPr>
              <w:jc w:val="right"/>
            </w:pPr>
            <m:oMathPara>
              <m:oMath>
                <m:r>
                  <w:rPr>
                    <w:rFonts w:ascii="Cambria Math" w:hAnsi="Cambria Math"/>
                  </w:rPr>
                  <m:t>α</m:t>
                </m:r>
                <m:d>
                  <m:dPr>
                    <m:ctrlPr>
                      <w:rPr>
                        <w:rFonts w:ascii="Cambria Math" w:hAnsi="Cambria Math"/>
                        <w:i/>
                      </w:rPr>
                    </m:ctrlPr>
                  </m:dPr>
                  <m:e>
                    <m:r>
                      <w:rPr>
                        <w:rFonts w:ascii="Cambria Math" w:hAnsi="Cambria Math"/>
                      </w:rPr>
                      <m:t>ω</m:t>
                    </m:r>
                  </m:e>
                </m:d>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eastAsiaTheme="minorEastAsia" w:hAnsi="Cambria Math"/>
                      </w:rPr>
                      <m:t>ω</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ω</m:t>
                        </m:r>
                      </m:e>
                      <m:sub>
                        <m:r>
                          <w:rPr>
                            <w:rFonts w:ascii="Cambria Math" w:eastAsiaTheme="minorEastAsia" w:hAnsi="Cambria Math"/>
                          </w:rPr>
                          <m:t>n</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sSup>
                      <m:sSupPr>
                        <m:ctrlPr>
                          <w:rPr>
                            <w:rFonts w:ascii="Cambria Math" w:hAnsi="Cambria Math"/>
                            <w:i/>
                          </w:rPr>
                        </m:ctrlPr>
                      </m:sSupPr>
                      <m:e>
                        <m:r>
                          <w:rPr>
                            <w:rFonts w:ascii="Cambria Math" w:hAnsi="Cambria Math"/>
                          </w:rPr>
                          <m:t>ω</m:t>
                        </m:r>
                      </m:e>
                      <m:sup>
                        <m:r>
                          <w:rPr>
                            <w:rFonts w:ascii="Cambria Math" w:hAnsi="Cambria Math"/>
                          </w:rPr>
                          <m:t>2</m:t>
                        </m:r>
                      </m:sup>
                    </m:sSup>
                  </m:den>
                </m:f>
                <m:r>
                  <w:rPr>
                    <w:rFonts w:ascii="Cambria Math" w:hAnsi="Cambria Math"/>
                  </w:rPr>
                  <m:t>.</m:t>
                </m:r>
              </m:oMath>
            </m:oMathPara>
          </w:p>
        </w:tc>
        <w:tc>
          <w:tcPr>
            <w:tcW w:w="921" w:type="dxa"/>
            <w:vAlign w:val="center"/>
          </w:tcPr>
          <w:p w14:paraId="5D6297FA" w14:textId="77777777" w:rsidR="00F33518" w:rsidRDefault="00F33518" w:rsidP="00EF6F51">
            <w:pPr>
              <w:jc w:val="right"/>
              <w:rPr>
                <w:rFonts w:eastAsiaTheme="majorEastAsia"/>
              </w:rPr>
            </w:pPr>
            <w:r>
              <w:t xml:space="preserve">Eq.  </w:t>
            </w:r>
            <w:r>
              <w:fldChar w:fldCharType="begin"/>
            </w:r>
            <w:r>
              <w:instrText xml:space="preserve"> SEQ Eq._ \* ARABIC </w:instrText>
            </w:r>
            <w:r>
              <w:fldChar w:fldCharType="separate"/>
            </w:r>
            <w:r>
              <w:rPr>
                <w:noProof/>
              </w:rPr>
              <w:t>10</w:t>
            </w:r>
            <w:r>
              <w:fldChar w:fldCharType="end"/>
            </w:r>
          </w:p>
        </w:tc>
      </w:tr>
    </w:tbl>
    <w:p w14:paraId="3D2A5649" w14:textId="77777777" w:rsidR="00F33518" w:rsidRDefault="00F33518" w:rsidP="00F33518"/>
    <w:p w14:paraId="1C3D06DD" w14:textId="3C30FD5B" w:rsidR="00F33518" w:rsidRDefault="00F33518" w:rsidP="00F33518">
      <w:pPr>
        <w:ind w:firstLine="720"/>
      </w:pPr>
      <w:r>
        <w:t xml:space="preserve">Taking the values for </w:t>
      </w:r>
      <m:oMath>
        <m:r>
          <w:rPr>
            <w:rFonts w:ascii="Cambria Math" w:hAnsi="Cambria Math"/>
          </w:rPr>
          <m:t>f=</m:t>
        </m:r>
        <m:r>
          <w:rPr>
            <w:rFonts w:ascii="Cambria Math" w:hAnsi="Cambria Math"/>
          </w:rPr>
          <m:t>200</m:t>
        </m:r>
        <m:r>
          <w:rPr>
            <w:rFonts w:ascii="Cambria Math" w:hAnsi="Cambria Math"/>
          </w:rPr>
          <m:t>0 Hz</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we obtain </w:t>
      </w:r>
      <m:oMath>
        <m:sSub>
          <m:sSubPr>
            <m:ctrlPr>
              <w:rPr>
                <w:rFonts w:ascii="Cambria Math" w:hAnsi="Cambria Math"/>
                <w:i/>
              </w:rPr>
            </m:ctrlPr>
          </m:sSubPr>
          <m:e>
            <m:r>
              <w:rPr>
                <w:rFonts w:ascii="Cambria Math" w:hAnsi="Cambria Math"/>
              </w:rPr>
              <m:t>m</m:t>
            </m:r>
          </m:e>
          <m:sub>
            <m:r>
              <w:rPr>
                <w:rFonts w:ascii="Cambria Math" w:hAnsi="Cambria Math"/>
              </w:rPr>
              <m:t>modal</m:t>
            </m:r>
          </m:sub>
        </m:sSub>
        <m:r>
          <w:rPr>
            <w:rFonts w:ascii="Cambria Math" w:hAnsi="Cambria Math"/>
          </w:rPr>
          <m:t>=</m:t>
        </m:r>
        <m:r>
          <w:rPr>
            <w:rFonts w:ascii="Cambria Math" w:hAnsi="Cambria Math"/>
          </w:rPr>
          <m:t>0.990 kg</m:t>
        </m:r>
      </m:oMath>
      <w:r>
        <w:t>, which is very close to the actual value.</w:t>
      </w:r>
    </w:p>
    <w:p w14:paraId="198A60A4" w14:textId="77777777" w:rsidR="00F33518" w:rsidRPr="00F33518" w:rsidRDefault="00F33518" w:rsidP="00F33518"/>
    <w:p w14:paraId="0419E710" w14:textId="77777777" w:rsidR="008471B9" w:rsidRPr="008471B9" w:rsidRDefault="008471B9" w:rsidP="008471B9"/>
    <w:p w14:paraId="251500B7" w14:textId="64EC0EE2" w:rsidR="00C86F83" w:rsidRDefault="00C86F83" w:rsidP="00C86F83">
      <w:pPr>
        <w:pStyle w:val="Heading1"/>
      </w:pPr>
      <w:r>
        <w:t>SDOF – Viscous Damping</w:t>
      </w:r>
    </w:p>
    <w:p w14:paraId="658F4834" w14:textId="20C6C5FC" w:rsidR="00C86F83" w:rsidRDefault="00C86F83" w:rsidP="00C86F83">
      <m:oMath>
        <m:r>
          <w:rPr>
            <w:rFonts w:ascii="Cambria Math" w:hAnsi="Cambria Math"/>
          </w:rPr>
          <m:t>m=1 kg</m:t>
        </m:r>
      </m:oMath>
      <w:r>
        <w:t xml:space="preserve">, </w:t>
      </w:r>
      <m:oMath>
        <m:r>
          <w:rPr>
            <w:rFonts w:ascii="Cambria Math" w:hAnsi="Cambria Math"/>
          </w:rPr>
          <m:t>k=1,58∙</m:t>
        </m:r>
        <m:sSup>
          <m:sSupPr>
            <m:ctrlPr>
              <w:rPr>
                <w:rFonts w:ascii="Cambria Math" w:hAnsi="Cambria Math"/>
                <w:i/>
              </w:rPr>
            </m:ctrlPr>
          </m:sSupPr>
          <m:e>
            <m:r>
              <w:rPr>
                <w:rFonts w:ascii="Cambria Math" w:hAnsi="Cambria Math"/>
              </w:rPr>
              <m:t>10</m:t>
            </m:r>
          </m:e>
          <m:sup>
            <m:r>
              <w:rPr>
                <w:rFonts w:ascii="Cambria Math" w:hAnsi="Cambria Math"/>
              </w:rPr>
              <m:t>6</m:t>
            </m:r>
          </m:sup>
        </m:sSup>
      </m:oMath>
      <w:r>
        <w:t xml:space="preserve">N/m, </w:t>
      </w:r>
      <m:oMath>
        <m:sSub>
          <m:sSubPr>
            <m:ctrlPr>
              <w:rPr>
                <w:rFonts w:ascii="Cambria Math" w:hAnsi="Cambria Math"/>
                <w:i/>
              </w:rPr>
            </m:ctrlPr>
          </m:sSubPr>
          <m:e>
            <m:r>
              <w:rPr>
                <w:rFonts w:ascii="Cambria Math" w:hAnsi="Cambria Math"/>
              </w:rPr>
              <m:t>c</m:t>
            </m:r>
          </m:e>
          <m:sub>
            <m:r>
              <w:rPr>
                <w:rFonts w:ascii="Cambria Math" w:hAnsi="Cambria Math"/>
              </w:rPr>
              <m:t>visc</m:t>
            </m:r>
          </m:sub>
        </m:sSub>
        <m:r>
          <w:rPr>
            <w:rFonts w:ascii="Cambria Math" w:hAnsi="Cambria Math"/>
          </w:rPr>
          <m:t>=62.83 kg/s</m:t>
        </m:r>
      </m:oMath>
      <w:r>
        <w:t xml:space="preserve">, </w:t>
      </w:r>
      <m:oMath>
        <m:r>
          <w:rPr>
            <w:rFonts w:ascii="Cambria Math" w:hAnsi="Cambria Math"/>
          </w:rPr>
          <m:t>F=1 N</m:t>
        </m:r>
      </m:oMath>
      <w:r>
        <w:t>, Frequ</w:t>
      </w:r>
      <w:proofErr w:type="spellStart"/>
      <w:r>
        <w:t>encies</w:t>
      </w:r>
      <w:proofErr w:type="spellEnd"/>
      <w:r>
        <w:t xml:space="preserve"> from 100 to 500 Hz.</w:t>
      </w:r>
    </w:p>
    <w:p w14:paraId="04A620C1" w14:textId="3D27240D" w:rsidR="00C86F83" w:rsidRDefault="00C86F83" w:rsidP="007F7C4E">
      <w:r>
        <w:t xml:space="preserve">Compare FRF (receptance) plots between different damping models; </w:t>
      </w:r>
      <w:r w:rsidR="007F7C4E">
        <w:t>C</w:t>
      </w:r>
      <w:r>
        <w:t>ompare resonant frequencies.</w:t>
      </w:r>
    </w:p>
    <w:p w14:paraId="3958D014" w14:textId="77777777" w:rsidR="00F43A52" w:rsidRDefault="00F43A52" w:rsidP="00F43A52">
      <w:pPr>
        <w:keepNext/>
      </w:pPr>
      <w:r w:rsidRPr="00F43A52">
        <w:rPr>
          <w:noProof/>
        </w:rPr>
        <w:drawing>
          <wp:inline distT="0" distB="0" distL="0" distR="0" wp14:anchorId="6F3ACAB9" wp14:editId="4321F6CE">
            <wp:extent cx="5400040" cy="2566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566670"/>
                    </a:xfrm>
                    <a:prstGeom prst="rect">
                      <a:avLst/>
                    </a:prstGeom>
                    <a:noFill/>
                    <a:ln>
                      <a:noFill/>
                    </a:ln>
                  </pic:spPr>
                </pic:pic>
              </a:graphicData>
            </a:graphic>
          </wp:inline>
        </w:drawing>
      </w:r>
    </w:p>
    <w:p w14:paraId="4D424517" w14:textId="364880F4" w:rsidR="00F43A52" w:rsidRDefault="00F43A52" w:rsidP="00F43A52">
      <w:pPr>
        <w:pStyle w:val="Caption"/>
      </w:pPr>
      <w:bookmarkStart w:id="10" w:name="_Ref65438871"/>
      <w:r>
        <w:t xml:space="preserve">Figure </w:t>
      </w:r>
      <w:fldSimple w:instr=" SEQ Figure \* ARABIC ">
        <w:r>
          <w:rPr>
            <w:noProof/>
          </w:rPr>
          <w:t>6</w:t>
        </w:r>
      </w:fldSimple>
      <w:bookmarkEnd w:id="10"/>
      <w:r>
        <w:t xml:space="preserve"> </w:t>
      </w:r>
      <w:r w:rsidR="00B7000E">
        <w:t>–</w:t>
      </w:r>
      <w:r>
        <w:t xml:space="preserve"> </w:t>
      </w:r>
      <w:r w:rsidR="00B7000E">
        <w:t>Bode plot of r</w:t>
      </w:r>
      <w:r>
        <w:t>eceptance for viscous and hysteretic damping</w:t>
      </w:r>
    </w:p>
    <w:p w14:paraId="65D70BF6" w14:textId="21A7DE00" w:rsidR="00F43A52" w:rsidRDefault="00F43A52" w:rsidP="00F43A52">
      <w:r w:rsidRPr="00F43A52">
        <w:rPr>
          <w:noProof/>
        </w:rPr>
        <w:drawing>
          <wp:inline distT="0" distB="0" distL="0" distR="0" wp14:anchorId="7D1CC474" wp14:editId="4F1C15F8">
            <wp:extent cx="5400040" cy="2441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441575"/>
                    </a:xfrm>
                    <a:prstGeom prst="rect">
                      <a:avLst/>
                    </a:prstGeom>
                    <a:noFill/>
                    <a:ln>
                      <a:noFill/>
                    </a:ln>
                  </pic:spPr>
                </pic:pic>
              </a:graphicData>
            </a:graphic>
          </wp:inline>
        </w:drawing>
      </w:r>
    </w:p>
    <w:p w14:paraId="3FFC63F7" w14:textId="6117E196" w:rsidR="00B7000E" w:rsidRPr="00F43A52" w:rsidRDefault="00B7000E" w:rsidP="00B7000E">
      <w:pPr>
        <w:jc w:val="center"/>
      </w:pPr>
      <w:r w:rsidRPr="00B7000E">
        <w:rPr>
          <w:noProof/>
        </w:rPr>
        <w:drawing>
          <wp:inline distT="0" distB="0" distL="0" distR="0" wp14:anchorId="3F542440" wp14:editId="601BE9DC">
            <wp:extent cx="3391469" cy="29001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6403" cy="2904356"/>
                    </a:xfrm>
                    <a:prstGeom prst="rect">
                      <a:avLst/>
                    </a:prstGeom>
                    <a:noFill/>
                    <a:ln>
                      <a:noFill/>
                    </a:ln>
                  </pic:spPr>
                </pic:pic>
              </a:graphicData>
            </a:graphic>
          </wp:inline>
        </w:drawing>
      </w:r>
    </w:p>
    <w:p w14:paraId="70B52DB9" w14:textId="1DE4DBBF" w:rsidR="00C86F83" w:rsidRDefault="00A70D0A" w:rsidP="00B7000E">
      <w:pPr>
        <w:tabs>
          <w:tab w:val="left" w:pos="2966"/>
        </w:tabs>
      </w:pPr>
      <w:r>
        <w:t xml:space="preserve">          </w:t>
      </w:r>
      <w:r w:rsidR="00B7000E">
        <w:t xml:space="preserve">The resonance frequencies for both </w:t>
      </w:r>
      <w:r>
        <w:t>models</w:t>
      </w:r>
      <w:r w:rsidR="00B7000E">
        <w:t xml:space="preserve"> w</w:t>
      </w:r>
      <w:r>
        <w:t xml:space="preserve">ere calculated using the peak in the imaginary part, ad both resulted in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=200 Hz</m:t>
        </m:r>
      </m:oMath>
      <w:r>
        <w:t>, exactly.</w:t>
      </w:r>
    </w:p>
    <w:p w14:paraId="55A0D171" w14:textId="56AFB79E" w:rsidR="00C86F83" w:rsidRDefault="00C86F83" w:rsidP="00C86F83">
      <w:pPr>
        <w:pStyle w:val="Heading1"/>
      </w:pPr>
      <w:r>
        <w:t>Inverse of Receptance</w:t>
      </w:r>
    </w:p>
    <w:p w14:paraId="4F03F308" w14:textId="3C5CE9EB" w:rsidR="00C86F83" w:rsidRDefault="007F7C4E" w:rsidP="007F7C4E">
      <w:r>
        <w:t>Plot the inverse of the receptance for both damping models; Calculate damping using the imaginary part.</w:t>
      </w:r>
    </w:p>
    <w:p w14:paraId="0C5F1BD0" w14:textId="14C6BC17" w:rsidR="00D60919" w:rsidRDefault="00D60919" w:rsidP="00455FFB">
      <w:pPr>
        <w:ind w:firstLine="720"/>
      </w:pPr>
      <w:r>
        <w:t xml:space="preserve">From </w:t>
      </w:r>
      <w:r>
        <w:fldChar w:fldCharType="begin"/>
      </w:r>
      <w:r>
        <w:instrText xml:space="preserve"> REF _Ref65437333 \h </w:instrText>
      </w:r>
      <w:r>
        <w:fldChar w:fldCharType="separate"/>
      </w:r>
      <w:r>
        <w:t xml:space="preserve">Eq.  </w:t>
      </w:r>
      <w:r>
        <w:rPr>
          <w:noProof/>
        </w:rPr>
        <w:t>2</w:t>
      </w:r>
      <w:r>
        <w:fldChar w:fldCharType="end"/>
      </w:r>
      <w:r>
        <w:t>, we see that for hysteretic damping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
        <w:gridCol w:w="6934"/>
        <w:gridCol w:w="857"/>
      </w:tblGrid>
      <w:tr w:rsidR="00D60919" w14:paraId="46D013DB" w14:textId="77777777" w:rsidTr="005D1E57">
        <w:tc>
          <w:tcPr>
            <w:tcW w:w="805" w:type="dxa"/>
            <w:vAlign w:val="center"/>
          </w:tcPr>
          <w:p w14:paraId="54D6B626" w14:textId="77777777" w:rsidR="00D60919" w:rsidRDefault="00D60919" w:rsidP="005D1E57">
            <w:pPr>
              <w:jc w:val="right"/>
              <w:rPr>
                <w:rFonts w:eastAsiaTheme="majorEastAsia"/>
              </w:rPr>
            </w:pPr>
          </w:p>
        </w:tc>
        <w:tc>
          <w:tcPr>
            <w:tcW w:w="8010" w:type="dxa"/>
            <w:vAlign w:val="center"/>
          </w:tcPr>
          <w:p w14:paraId="4C16BBDA" w14:textId="18E35054" w:rsidR="00D60919" w:rsidRPr="00D60919" w:rsidRDefault="00D60919" w:rsidP="00D60919">
            <w:pPr>
              <w:jc w:val="right"/>
              <w:rPr>
                <w:rFonts w:eastAsiaTheme="minorEastAsia"/>
              </w:rPr>
            </w:pPr>
            <m:oMathPara>
              <m:oMath>
                <m:r>
                  <w:rPr>
                    <w:rFonts w:ascii="Cambria Math" w:hAnsi="Cambria Math"/>
                  </w:rPr>
                  <m:t>Im</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α</m:t>
                        </m:r>
                        <m:d>
                          <m:dPr>
                            <m:ctrlPr>
                              <w:rPr>
                                <w:rFonts w:ascii="Cambria Math" w:hAnsi="Cambria Math"/>
                                <w:i/>
                              </w:rPr>
                            </m:ctrlPr>
                          </m:dPr>
                          <m:e>
                            <m:r>
                              <w:rPr>
                                <w:rFonts w:ascii="Cambria Math" w:hAnsi="Cambria Math"/>
                              </w:rPr>
                              <m:t>ω</m:t>
                            </m:r>
                          </m:e>
                        </m:d>
                      </m:den>
                    </m:f>
                  </m:e>
                </m:d>
                <m:r>
                  <w:rPr>
                    <w:rFonts w:ascii="Cambria Math" w:hAnsi="Cambria Math"/>
                  </w:rPr>
                  <m:t>=ηk,</m:t>
                </m:r>
              </m:oMath>
            </m:oMathPara>
          </w:p>
        </w:tc>
        <w:tc>
          <w:tcPr>
            <w:tcW w:w="921" w:type="dxa"/>
            <w:vAlign w:val="center"/>
          </w:tcPr>
          <w:p w14:paraId="1F317130" w14:textId="774B0EE4" w:rsidR="00D60919" w:rsidRDefault="00D60919" w:rsidP="005D1E57">
            <w:pPr>
              <w:jc w:val="right"/>
              <w:rPr>
                <w:rFonts w:eastAsiaTheme="majorEastAsia"/>
              </w:rPr>
            </w:pPr>
            <w:r>
              <w:t xml:space="preserve">Eq.  </w:t>
            </w:r>
            <w:fldSimple w:instr=" SEQ Eq._ \* ARABIC ">
              <w:r>
                <w:rPr>
                  <w:noProof/>
                </w:rPr>
                <w:t>12</w:t>
              </w:r>
            </w:fldSimple>
          </w:p>
        </w:tc>
      </w:tr>
    </w:tbl>
    <w:p w14:paraId="330A258D" w14:textId="31FFBF52" w:rsidR="00D60919" w:rsidRDefault="00D60919" w:rsidP="00D60919">
      <w:pPr>
        <w:spacing w:before="240" w:after="0"/>
      </w:pPr>
      <w:r>
        <w:t xml:space="preserve">which is constant, since </w:t>
      </w:r>
      <m:oMath>
        <m:r>
          <w:rPr>
            <w:rFonts w:ascii="Cambria Math" w:hAnsi="Cambria Math"/>
          </w:rPr>
          <m:t>η</m:t>
        </m:r>
      </m:oMath>
      <w:r>
        <w:t xml:space="preserve"> and </w:t>
      </w:r>
      <m:oMath>
        <m:r>
          <w:rPr>
            <w:rFonts w:ascii="Cambria Math" w:hAnsi="Cambria Math"/>
          </w:rPr>
          <m:t>k</m:t>
        </m:r>
      </m:oMath>
      <w:r>
        <w:t xml:space="preserve"> are constants. In item 1.6 we calculated </w:t>
      </w:r>
      <m:oMath>
        <m:sSub>
          <m:sSubPr>
            <m:ctrlPr>
              <w:rPr>
                <w:rFonts w:ascii="Cambria Math" w:hAnsi="Cambria Math"/>
                <w:i/>
              </w:rPr>
            </m:ctrlPr>
          </m:sSubPr>
          <m:e>
            <m:r>
              <w:rPr>
                <w:rFonts w:ascii="Cambria Math" w:hAnsi="Cambria Math"/>
              </w:rPr>
              <m:t>k</m:t>
            </m:r>
          </m:e>
          <m:sub>
            <m:r>
              <w:rPr>
                <w:rFonts w:ascii="Cambria Math" w:hAnsi="Cambria Math"/>
              </w:rPr>
              <m:t>modal</m:t>
            </m:r>
          </m:sub>
        </m:sSub>
        <m:r>
          <w:rPr>
            <w:rFonts w:ascii="Cambria Math" w:hAnsi="Cambria Math"/>
          </w:rPr>
          <m:t>=1.578∙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N/m</m:t>
        </m:r>
      </m:oMath>
      <w:r>
        <w:t xml:space="preserve">, now from the value of </w:t>
      </w:r>
      <m:oMath>
        <m:r>
          <w:rPr>
            <w:rFonts w:ascii="Cambria Math" w:hAnsi="Cambria Math"/>
          </w:rPr>
          <m:t>Im</m:t>
        </m:r>
        <m:d>
          <m:dPr>
            <m:begChr m:val="{"/>
            <m:endChr m:val="}"/>
            <m:ctrlPr>
              <w:rPr>
                <w:rFonts w:ascii="Cambria Math" w:eastAsiaTheme="minorHAnsi" w:hAnsi="Cambria Math"/>
                <w:i/>
              </w:rPr>
            </m:ctrlPr>
          </m:dPr>
          <m:e>
            <m:f>
              <m:fPr>
                <m:ctrlPr>
                  <w:rPr>
                    <w:rFonts w:ascii="Cambria Math" w:eastAsiaTheme="minorHAnsi" w:hAnsi="Cambria Math"/>
                    <w:i/>
                  </w:rPr>
                </m:ctrlPr>
              </m:fPr>
              <m:num>
                <m:r>
                  <w:rPr>
                    <w:rFonts w:ascii="Cambria Math" w:hAnsi="Cambria Math"/>
                  </w:rPr>
                  <m:t>1</m:t>
                </m:r>
              </m:num>
              <m:den>
                <m:r>
                  <w:rPr>
                    <w:rFonts w:ascii="Cambria Math" w:hAnsi="Cambria Math"/>
                  </w:rPr>
                  <m:t>α</m:t>
                </m:r>
                <m:d>
                  <m:dPr>
                    <m:ctrlPr>
                      <w:rPr>
                        <w:rFonts w:ascii="Cambria Math" w:eastAsiaTheme="minorHAnsi" w:hAnsi="Cambria Math"/>
                        <w:i/>
                      </w:rPr>
                    </m:ctrlPr>
                  </m:dPr>
                  <m:e>
                    <m:r>
                      <w:rPr>
                        <w:rFonts w:ascii="Cambria Math" w:hAnsi="Cambria Math"/>
                      </w:rPr>
                      <m:t>ω</m:t>
                    </m:r>
                  </m:e>
                </m:d>
              </m:den>
            </m:f>
          </m:e>
        </m:d>
        <m:r>
          <w:rPr>
            <w:rFonts w:ascii="Cambria Math" w:eastAsiaTheme="minorHAnsi" w:hAnsi="Cambria Math"/>
          </w:rPr>
          <m:t>=79000</m:t>
        </m:r>
      </m:oMath>
      <w:r w:rsidR="00CD46F6">
        <w:t xml:space="preserve"> we obtain </w:t>
      </w:r>
      <m:oMath>
        <m:r>
          <w:rPr>
            <w:rFonts w:ascii="Cambria Math" w:hAnsi="Cambria Math"/>
          </w:rPr>
          <m:t>η=0.0501</m:t>
        </m:r>
      </m:oMath>
      <w:r w:rsidR="00CD46F6">
        <w:t>.</w:t>
      </w:r>
    </w:p>
    <w:p w14:paraId="6F4B667D" w14:textId="6D733921" w:rsidR="00A70D0A" w:rsidRPr="00C86F83" w:rsidRDefault="00A70D0A" w:rsidP="007F7C4E">
      <w:r w:rsidRPr="00A70D0A">
        <w:rPr>
          <w:noProof/>
        </w:rPr>
        <w:drawing>
          <wp:inline distT="0" distB="0" distL="0" distR="0" wp14:anchorId="0136D5D2" wp14:editId="2706C5B3">
            <wp:extent cx="5400040" cy="2441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441575"/>
                    </a:xfrm>
                    <a:prstGeom prst="rect">
                      <a:avLst/>
                    </a:prstGeom>
                    <a:noFill/>
                    <a:ln>
                      <a:noFill/>
                    </a:ln>
                  </pic:spPr>
                </pic:pic>
              </a:graphicData>
            </a:graphic>
          </wp:inline>
        </w:drawing>
      </w:r>
    </w:p>
    <w:sectPr w:rsidR="00A70D0A" w:rsidRPr="00C86F83" w:rsidSect="00B010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7C3AA8"/>
    <w:multiLevelType w:val="hybridMultilevel"/>
    <w:tmpl w:val="15385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A0MjYwBJLm5kZmFko6SsGpxcWZ+XkgBYa1AHa+Dm0sAAAA"/>
  </w:docVars>
  <w:rsids>
    <w:rsidRoot w:val="00782350"/>
    <w:rsid w:val="000B5BAC"/>
    <w:rsid w:val="001F1520"/>
    <w:rsid w:val="003350DD"/>
    <w:rsid w:val="00426FED"/>
    <w:rsid w:val="00455FFB"/>
    <w:rsid w:val="004E653E"/>
    <w:rsid w:val="0056259A"/>
    <w:rsid w:val="005A0C0B"/>
    <w:rsid w:val="005B60A4"/>
    <w:rsid w:val="005D1372"/>
    <w:rsid w:val="005D1E57"/>
    <w:rsid w:val="00700734"/>
    <w:rsid w:val="00703E9D"/>
    <w:rsid w:val="00782350"/>
    <w:rsid w:val="007F7C4E"/>
    <w:rsid w:val="008109ED"/>
    <w:rsid w:val="008471B9"/>
    <w:rsid w:val="008E28A7"/>
    <w:rsid w:val="00901FA8"/>
    <w:rsid w:val="00954C45"/>
    <w:rsid w:val="00992A93"/>
    <w:rsid w:val="00A70D0A"/>
    <w:rsid w:val="00A77393"/>
    <w:rsid w:val="00B01087"/>
    <w:rsid w:val="00B402AC"/>
    <w:rsid w:val="00B7000E"/>
    <w:rsid w:val="00B831CC"/>
    <w:rsid w:val="00BB4D4B"/>
    <w:rsid w:val="00C86F83"/>
    <w:rsid w:val="00CD46F6"/>
    <w:rsid w:val="00D60919"/>
    <w:rsid w:val="00D77A1A"/>
    <w:rsid w:val="00DB3E04"/>
    <w:rsid w:val="00E13D72"/>
    <w:rsid w:val="00E72CF5"/>
    <w:rsid w:val="00ED3387"/>
    <w:rsid w:val="00F33518"/>
    <w:rsid w:val="00F43A52"/>
    <w:rsid w:val="00F9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5674"/>
  <w14:defaultImageDpi w14:val="32767"/>
  <w15:chartTrackingRefBased/>
  <w15:docId w15:val="{6F560531-170A-4C6D-8652-483281DC9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E57"/>
    <w:pPr>
      <w:jc w:val="both"/>
    </w:pPr>
  </w:style>
  <w:style w:type="paragraph" w:styleId="Heading1">
    <w:name w:val="heading 1"/>
    <w:basedOn w:val="Normal"/>
    <w:next w:val="Normal"/>
    <w:link w:val="Heading1Char"/>
    <w:uiPriority w:val="9"/>
    <w:qFormat/>
    <w:rsid w:val="00992A93"/>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92A93"/>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92A93"/>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92A93"/>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92A93"/>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92A93"/>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92A93"/>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92A93"/>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92A93"/>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A9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92A9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92A9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92A9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92A9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92A9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92A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2A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92A9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D1372"/>
    <w:pPr>
      <w:spacing w:after="200" w:line="240" w:lineRule="auto"/>
      <w:jc w:val="center"/>
    </w:pPr>
    <w:rPr>
      <w:iCs/>
      <w:sz w:val="18"/>
      <w:szCs w:val="18"/>
    </w:rPr>
  </w:style>
  <w:style w:type="paragraph" w:styleId="Title">
    <w:name w:val="Title"/>
    <w:basedOn w:val="Normal"/>
    <w:next w:val="Normal"/>
    <w:link w:val="TitleChar"/>
    <w:uiPriority w:val="10"/>
    <w:qFormat/>
    <w:rsid w:val="00992A9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92A9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92A9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92A93"/>
    <w:rPr>
      <w:color w:val="5A5A5A" w:themeColor="text1" w:themeTint="A5"/>
      <w:spacing w:val="10"/>
    </w:rPr>
  </w:style>
  <w:style w:type="character" w:styleId="Strong">
    <w:name w:val="Strong"/>
    <w:basedOn w:val="DefaultParagraphFont"/>
    <w:uiPriority w:val="22"/>
    <w:qFormat/>
    <w:rsid w:val="00992A93"/>
    <w:rPr>
      <w:b/>
      <w:bCs/>
      <w:color w:val="000000" w:themeColor="text1"/>
    </w:rPr>
  </w:style>
  <w:style w:type="character" w:styleId="Emphasis">
    <w:name w:val="Emphasis"/>
    <w:basedOn w:val="DefaultParagraphFont"/>
    <w:uiPriority w:val="20"/>
    <w:qFormat/>
    <w:rsid w:val="00992A93"/>
    <w:rPr>
      <w:i/>
      <w:iCs/>
      <w:color w:val="auto"/>
    </w:rPr>
  </w:style>
  <w:style w:type="paragraph" w:styleId="NoSpacing">
    <w:name w:val="No Spacing"/>
    <w:uiPriority w:val="1"/>
    <w:qFormat/>
    <w:rsid w:val="00992A93"/>
    <w:pPr>
      <w:spacing w:after="0" w:line="240" w:lineRule="auto"/>
    </w:pPr>
  </w:style>
  <w:style w:type="paragraph" w:styleId="ListParagraph">
    <w:name w:val="List Paragraph"/>
    <w:basedOn w:val="Normal"/>
    <w:uiPriority w:val="34"/>
    <w:qFormat/>
    <w:rsid w:val="00E13D72"/>
    <w:pPr>
      <w:ind w:left="720"/>
      <w:contextualSpacing/>
    </w:pPr>
  </w:style>
  <w:style w:type="paragraph" w:styleId="Quote">
    <w:name w:val="Quote"/>
    <w:basedOn w:val="Normal"/>
    <w:next w:val="Normal"/>
    <w:link w:val="QuoteChar"/>
    <w:uiPriority w:val="29"/>
    <w:qFormat/>
    <w:rsid w:val="00992A93"/>
    <w:pPr>
      <w:spacing w:before="160"/>
      <w:ind w:left="720" w:right="720"/>
    </w:pPr>
    <w:rPr>
      <w:i/>
      <w:iCs/>
      <w:color w:val="000000" w:themeColor="text1"/>
    </w:rPr>
  </w:style>
  <w:style w:type="character" w:customStyle="1" w:styleId="QuoteChar">
    <w:name w:val="Quote Char"/>
    <w:basedOn w:val="DefaultParagraphFont"/>
    <w:link w:val="Quote"/>
    <w:uiPriority w:val="29"/>
    <w:rsid w:val="00992A93"/>
    <w:rPr>
      <w:i/>
      <w:iCs/>
      <w:color w:val="000000" w:themeColor="text1"/>
    </w:rPr>
  </w:style>
  <w:style w:type="paragraph" w:styleId="IntenseQuote">
    <w:name w:val="Intense Quote"/>
    <w:basedOn w:val="Normal"/>
    <w:next w:val="Normal"/>
    <w:link w:val="IntenseQuoteChar"/>
    <w:uiPriority w:val="30"/>
    <w:qFormat/>
    <w:rsid w:val="00992A9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92A93"/>
    <w:rPr>
      <w:color w:val="000000" w:themeColor="text1"/>
      <w:shd w:val="clear" w:color="auto" w:fill="F2F2F2" w:themeFill="background1" w:themeFillShade="F2"/>
    </w:rPr>
  </w:style>
  <w:style w:type="character" w:styleId="SubtleEmphasis">
    <w:name w:val="Subtle Emphasis"/>
    <w:basedOn w:val="DefaultParagraphFont"/>
    <w:uiPriority w:val="19"/>
    <w:qFormat/>
    <w:rsid w:val="00992A93"/>
    <w:rPr>
      <w:i/>
      <w:iCs/>
      <w:color w:val="404040" w:themeColor="text1" w:themeTint="BF"/>
    </w:rPr>
  </w:style>
  <w:style w:type="character" w:styleId="IntenseEmphasis">
    <w:name w:val="Intense Emphasis"/>
    <w:basedOn w:val="DefaultParagraphFont"/>
    <w:uiPriority w:val="21"/>
    <w:qFormat/>
    <w:rsid w:val="00992A93"/>
    <w:rPr>
      <w:b/>
      <w:bCs/>
      <w:i/>
      <w:iCs/>
      <w:caps/>
    </w:rPr>
  </w:style>
  <w:style w:type="character" w:styleId="SubtleReference">
    <w:name w:val="Subtle Reference"/>
    <w:basedOn w:val="DefaultParagraphFont"/>
    <w:uiPriority w:val="31"/>
    <w:qFormat/>
    <w:rsid w:val="00992A9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2A93"/>
    <w:rPr>
      <w:b/>
      <w:bCs/>
      <w:smallCaps/>
      <w:u w:val="single"/>
    </w:rPr>
  </w:style>
  <w:style w:type="character" w:styleId="BookTitle">
    <w:name w:val="Book Title"/>
    <w:basedOn w:val="DefaultParagraphFont"/>
    <w:uiPriority w:val="33"/>
    <w:qFormat/>
    <w:rsid w:val="00992A93"/>
    <w:rPr>
      <w:b w:val="0"/>
      <w:bCs w:val="0"/>
      <w:smallCaps/>
      <w:spacing w:val="5"/>
    </w:rPr>
  </w:style>
  <w:style w:type="paragraph" w:styleId="TOCHeading">
    <w:name w:val="TOC Heading"/>
    <w:basedOn w:val="Heading1"/>
    <w:next w:val="Normal"/>
    <w:uiPriority w:val="39"/>
    <w:semiHidden/>
    <w:unhideWhenUsed/>
    <w:qFormat/>
    <w:rsid w:val="00992A93"/>
    <w:pPr>
      <w:outlineLvl w:val="9"/>
    </w:pPr>
  </w:style>
  <w:style w:type="character" w:styleId="PlaceholderText">
    <w:name w:val="Placeholder Text"/>
    <w:basedOn w:val="DefaultParagraphFont"/>
    <w:uiPriority w:val="99"/>
    <w:semiHidden/>
    <w:rsid w:val="00992A93"/>
    <w:rPr>
      <w:color w:val="808080"/>
    </w:rPr>
  </w:style>
  <w:style w:type="table" w:styleId="TableGrid">
    <w:name w:val="Table Grid"/>
    <w:basedOn w:val="TableNormal"/>
    <w:uiPriority w:val="39"/>
    <w:rsid w:val="005D1E5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12B5F66C-F9D6-470C-861A-9A359DD8E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7</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Schroeder</dc:creator>
  <cp:keywords/>
  <dc:description/>
  <cp:lastModifiedBy>Lucas Schroeder</cp:lastModifiedBy>
  <cp:revision>11</cp:revision>
  <dcterms:created xsi:type="dcterms:W3CDTF">2021-02-27T18:10:00Z</dcterms:created>
  <dcterms:modified xsi:type="dcterms:W3CDTF">2021-03-01T00:36:00Z</dcterms:modified>
</cp:coreProperties>
</file>