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999A9" w14:textId="788F5EF2" w:rsidR="00DB3E04" w:rsidRPr="00992A93" w:rsidRDefault="00992A93">
      <w:r w:rsidRPr="00992A93">
        <w:t xml:space="preserve">Modal Analysis – Prof. </w:t>
      </w:r>
      <w:proofErr w:type="spellStart"/>
      <w:r w:rsidRPr="00992A93">
        <w:t>Arc</w:t>
      </w:r>
      <w:r>
        <w:t>a</w:t>
      </w:r>
      <w:r w:rsidRPr="00992A93">
        <w:t>njo</w:t>
      </w:r>
      <w:proofErr w:type="spellEnd"/>
      <w:r w:rsidRPr="00992A93">
        <w:t xml:space="preserve"> </w:t>
      </w:r>
      <w:proofErr w:type="spellStart"/>
      <w:r w:rsidRPr="00992A93">
        <w:t>Lenzi</w:t>
      </w:r>
      <w:proofErr w:type="spellEnd"/>
    </w:p>
    <w:p w14:paraId="72BFD6F1" w14:textId="1BF10F6D" w:rsidR="00992A93" w:rsidRDefault="00992A93">
      <w:r w:rsidRPr="00992A93">
        <w:t>Lucas Schroeder – Feb 25</w:t>
      </w:r>
      <w:r w:rsidRPr="00992A93">
        <w:rPr>
          <w:vertAlign w:val="superscript"/>
        </w:rPr>
        <w:t>th</w:t>
      </w:r>
      <w:r>
        <w:t>, 2021</w:t>
      </w:r>
    </w:p>
    <w:p w14:paraId="66EFAA35" w14:textId="629BE851" w:rsidR="00992A93" w:rsidRDefault="00992A93" w:rsidP="00992A93">
      <w:pPr>
        <w:pStyle w:val="Title"/>
        <w:jc w:val="center"/>
      </w:pPr>
      <w:r>
        <w:t>Exercise List I</w:t>
      </w:r>
      <w:r w:rsidR="000C7709">
        <w:t>I</w:t>
      </w:r>
    </w:p>
    <w:p w14:paraId="09E9946E" w14:textId="66B64883" w:rsidR="00992A93" w:rsidRDefault="00992A93" w:rsidP="00992A93">
      <w:pPr>
        <w:pStyle w:val="Heading1"/>
      </w:pPr>
      <w:r>
        <w:t>SDOF</w:t>
      </w:r>
      <w:r w:rsidR="00C86F83">
        <w:t xml:space="preserve"> – Hysteretic </w:t>
      </w:r>
      <w:r>
        <w:t>Damp</w:t>
      </w:r>
      <w:r w:rsidR="00C86F83">
        <w:t>ing</w:t>
      </w:r>
    </w:p>
    <w:p w14:paraId="6F4B667D" w14:textId="4BB5F9A6" w:rsidR="00A70D0A" w:rsidRDefault="005143A7" w:rsidP="005143A7">
      <w:pPr>
        <w:ind w:firstLine="432"/>
      </w:pPr>
      <w:r>
        <w:t xml:space="preserve">The objective of this work is to investigate a MDOF systems with proportional structural damping and closely spaced complex natural frequencies. The system is illustrated in </w:t>
      </w:r>
      <w:r>
        <w:fldChar w:fldCharType="begin"/>
      </w:r>
      <w:r>
        <w:instrText xml:space="preserve"> REF _Ref65936193 \h </w:instrText>
      </w:r>
      <w:r>
        <w:fldChar w:fldCharType="separate"/>
      </w:r>
      <w:r w:rsidR="002D6918">
        <w:t xml:space="preserve">Figure </w:t>
      </w:r>
      <w:r w:rsidR="002D6918">
        <w:rPr>
          <w:noProof/>
        </w:rPr>
        <w:t>1</w:t>
      </w:r>
      <w:r>
        <w:fldChar w:fldCharType="end"/>
      </w:r>
      <w:r>
        <w:t>.</w:t>
      </w:r>
    </w:p>
    <w:p w14:paraId="31E38AC6" w14:textId="0205EB42" w:rsidR="00380540" w:rsidRDefault="00380540" w:rsidP="00380540">
      <w:pPr>
        <w:jc w:val="center"/>
      </w:pPr>
      <w:r w:rsidRPr="00380540">
        <w:rPr>
          <w:noProof/>
        </w:rPr>
        <w:drawing>
          <wp:inline distT="0" distB="0" distL="0" distR="0" wp14:anchorId="75F2BF96" wp14:editId="609EE0F0">
            <wp:extent cx="3525963" cy="991315"/>
            <wp:effectExtent l="0" t="0" r="0" b="0"/>
            <wp:docPr id="6" name="Imagem 5">
              <a:extLst xmlns:a="http://schemas.openxmlformats.org/drawingml/2006/main">
                <a:ext uri="{FF2B5EF4-FFF2-40B4-BE49-F238E27FC236}">
                  <a16:creationId xmlns:a16="http://schemas.microsoft.com/office/drawing/2014/main" id="{45014401-7E0E-4961-8BDE-A4920C2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45014401-7E0E-4961-8BDE-A4920C2A81F2}"/>
                        </a:ext>
                      </a:extLst>
                    </pic:cNvPr>
                    <pic:cNvPicPr>
                      <a:picLocks noChangeAspect="1"/>
                    </pic:cNvPicPr>
                  </pic:nvPicPr>
                  <pic:blipFill rotWithShape="1">
                    <a:blip r:embed="rId6"/>
                    <a:srcRect l="15163" r="2440" b="49104"/>
                    <a:stretch/>
                  </pic:blipFill>
                  <pic:spPr bwMode="auto">
                    <a:xfrm>
                      <a:off x="0" y="0"/>
                      <a:ext cx="3556204" cy="999817"/>
                    </a:xfrm>
                    <a:prstGeom prst="rect">
                      <a:avLst/>
                    </a:prstGeom>
                    <a:ln>
                      <a:noFill/>
                    </a:ln>
                    <a:extLst>
                      <a:ext uri="{53640926-AAD7-44D8-BBD7-CCE9431645EC}">
                        <a14:shadowObscured xmlns:a14="http://schemas.microsoft.com/office/drawing/2010/main"/>
                      </a:ext>
                    </a:extLst>
                  </pic:spPr>
                </pic:pic>
              </a:graphicData>
            </a:graphic>
          </wp:inline>
        </w:drawing>
      </w:r>
    </w:p>
    <w:p w14:paraId="48269AA7" w14:textId="77777777" w:rsidR="005143A7" w:rsidRDefault="00ED54FD" w:rsidP="005143A7">
      <w:pPr>
        <w:keepNext/>
        <w:jc w:val="center"/>
      </w:pPr>
      <w:r>
        <w:rPr>
          <w:noProof/>
        </w:rPr>
        <w:drawing>
          <wp:inline distT="0" distB="0" distL="0" distR="0" wp14:anchorId="618C2F70" wp14:editId="3E3E0B69">
            <wp:extent cx="3416378" cy="44914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8094" cy="470403"/>
                    </a:xfrm>
                    <a:prstGeom prst="rect">
                      <a:avLst/>
                    </a:prstGeom>
                  </pic:spPr>
                </pic:pic>
              </a:graphicData>
            </a:graphic>
          </wp:inline>
        </w:drawing>
      </w:r>
    </w:p>
    <w:p w14:paraId="381F02D1" w14:textId="40054FE9" w:rsidR="00ED54FD" w:rsidRDefault="005143A7" w:rsidP="005143A7">
      <w:pPr>
        <w:pStyle w:val="Caption"/>
      </w:pPr>
      <w:bookmarkStart w:id="0" w:name="_Ref65936193"/>
      <w:r>
        <w:t xml:space="preserve">Figure </w:t>
      </w:r>
      <w:fldSimple w:instr=" SEQ Figure \* ARABIC ">
        <w:r w:rsidR="008566F0">
          <w:rPr>
            <w:noProof/>
          </w:rPr>
          <w:t>1</w:t>
        </w:r>
      </w:fldSimple>
      <w:bookmarkEnd w:id="0"/>
      <w:r>
        <w:t xml:space="preserve"> - System sketch and its parameters.</w:t>
      </w:r>
    </w:p>
    <w:p w14:paraId="7C434966" w14:textId="51DB0D0D" w:rsidR="005143A7" w:rsidRPr="005143A7" w:rsidRDefault="005143A7" w:rsidP="005143A7">
      <w:pPr>
        <w:ind w:firstLine="720"/>
      </w:pPr>
      <w:r>
        <w:t xml:space="preserve">Using Newton’s second law we can derive </w:t>
      </w:r>
      <m:oMath>
        <m:r>
          <w:rPr>
            <w:rFonts w:ascii="Cambria Math" w:hAnsi="Cambria Math"/>
          </w:rPr>
          <m:t>[M]</m:t>
        </m:r>
      </m:oMath>
      <w:r>
        <w:t xml:space="preserve"> and </w:t>
      </w:r>
      <m:oMath>
        <m:r>
          <w:rPr>
            <w:rFonts w:ascii="Cambria Math" w:hAnsi="Cambria Math"/>
          </w:rPr>
          <m:t>[K]</m:t>
        </m:r>
      </m:oMath>
      <w:r>
        <w:t>, the mass and stiffness matrices,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6953"/>
        <w:gridCol w:w="849"/>
      </w:tblGrid>
      <w:tr w:rsidR="00ED54FD" w14:paraId="7422AA2B" w14:textId="77777777" w:rsidTr="005D1E57">
        <w:tc>
          <w:tcPr>
            <w:tcW w:w="805" w:type="dxa"/>
            <w:vAlign w:val="center"/>
          </w:tcPr>
          <w:p w14:paraId="245A0A78" w14:textId="77777777" w:rsidR="00ED54FD" w:rsidRDefault="00ED54FD" w:rsidP="005D1E57">
            <w:pPr>
              <w:jc w:val="right"/>
              <w:rPr>
                <w:rFonts w:eastAsiaTheme="majorEastAsia"/>
              </w:rPr>
            </w:pPr>
          </w:p>
        </w:tc>
        <w:tc>
          <w:tcPr>
            <w:tcW w:w="8010" w:type="dxa"/>
            <w:vAlign w:val="center"/>
          </w:tcPr>
          <w:p w14:paraId="2D506168" w14:textId="5B908C87" w:rsidR="00ED54FD" w:rsidRPr="00673971" w:rsidRDefault="00726C6F" w:rsidP="005D1E57">
            <w:pPr>
              <w:jc w:val="right"/>
            </w:pPr>
            <m:oMathPara>
              <m:oMath>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m_3</m:t>
                          </m:r>
                        </m:e>
                      </m:mr>
                    </m:m>
                  </m:e>
                </m:d>
                <m:r>
                  <w:rPr>
                    <w:rFonts w:ascii="Cambria Math" w:hAnsi="Cambria Math"/>
                  </w:rPr>
                  <m:t>,</m:t>
                </m:r>
              </m:oMath>
            </m:oMathPara>
          </w:p>
        </w:tc>
        <w:tc>
          <w:tcPr>
            <w:tcW w:w="921" w:type="dxa"/>
            <w:vAlign w:val="center"/>
          </w:tcPr>
          <w:p w14:paraId="7FB59504" w14:textId="3A7520C2" w:rsidR="00ED54FD" w:rsidRDefault="00ED54FD" w:rsidP="005D1E57">
            <w:pPr>
              <w:jc w:val="right"/>
              <w:rPr>
                <w:rFonts w:eastAsiaTheme="majorEastAsia"/>
              </w:rPr>
            </w:pPr>
            <w:r>
              <w:t xml:space="preserve">Eq.  </w:t>
            </w:r>
            <w:fldSimple w:instr=" SEQ Eq._ \* ARABIC ">
              <w:r w:rsidR="002D6918">
                <w:rPr>
                  <w:noProof/>
                </w:rPr>
                <w:t>1</w:t>
              </w:r>
            </w:fldSimple>
          </w:p>
        </w:tc>
      </w:tr>
    </w:tbl>
    <w:p w14:paraId="00B30D5C" w14:textId="77777777" w:rsidR="00ED54FD" w:rsidRDefault="00ED54FD" w:rsidP="00380540">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60"/>
        <w:gridCol w:w="805"/>
      </w:tblGrid>
      <w:tr w:rsidR="00ED54FD" w14:paraId="2917FD6F" w14:textId="77777777" w:rsidTr="005143A7">
        <w:trPr>
          <w:trHeight w:val="815"/>
        </w:trPr>
        <w:tc>
          <w:tcPr>
            <w:tcW w:w="805" w:type="dxa"/>
            <w:vAlign w:val="center"/>
          </w:tcPr>
          <w:p w14:paraId="56541F6B" w14:textId="77777777" w:rsidR="00ED54FD" w:rsidRDefault="00ED54FD" w:rsidP="008566F0">
            <w:pPr>
              <w:jc w:val="right"/>
              <w:rPr>
                <w:rFonts w:eastAsiaTheme="majorEastAsia"/>
              </w:rPr>
            </w:pPr>
          </w:p>
        </w:tc>
        <w:tc>
          <w:tcPr>
            <w:tcW w:w="8010" w:type="dxa"/>
            <w:vAlign w:val="center"/>
          </w:tcPr>
          <w:p w14:paraId="74462ED9" w14:textId="536C0AF5" w:rsidR="00ED54FD" w:rsidRPr="00673971" w:rsidRDefault="00726C6F" w:rsidP="008566F0">
            <w:pPr>
              <w:jc w:val="right"/>
            </w:pPr>
            <m:oMathPara>
              <m:oMath>
                <m:d>
                  <m:dPr>
                    <m:begChr m:val="["/>
                    <m:endChr m:val="]"/>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e>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e>
                      </m:mr>
                    </m:m>
                  </m:e>
                </m:d>
                <m:r>
                  <w:rPr>
                    <w:rFonts w:ascii="Cambria Math" w:hAnsi="Cambria Math"/>
                  </w:rPr>
                  <m:t>.</m:t>
                </m:r>
              </m:oMath>
            </m:oMathPara>
          </w:p>
        </w:tc>
        <w:tc>
          <w:tcPr>
            <w:tcW w:w="921" w:type="dxa"/>
            <w:vAlign w:val="center"/>
          </w:tcPr>
          <w:p w14:paraId="43803903" w14:textId="03D2A1B0" w:rsidR="00ED54FD" w:rsidRDefault="00ED54FD" w:rsidP="008566F0">
            <w:pPr>
              <w:jc w:val="right"/>
              <w:rPr>
                <w:rFonts w:eastAsiaTheme="majorEastAsia"/>
              </w:rPr>
            </w:pPr>
            <w:r>
              <w:t xml:space="preserve">Eq.  </w:t>
            </w:r>
            <w:fldSimple w:instr=" SEQ Eq._ \* ARABIC ">
              <w:r w:rsidR="002D6918">
                <w:rPr>
                  <w:noProof/>
                </w:rPr>
                <w:t>2</w:t>
              </w:r>
            </w:fldSimple>
          </w:p>
        </w:tc>
      </w:tr>
    </w:tbl>
    <w:p w14:paraId="02EDAB38" w14:textId="5F6E0BE2" w:rsidR="00380540" w:rsidRDefault="00380540" w:rsidP="00ED54FD">
      <w:pPr>
        <w:pStyle w:val="Heading2"/>
      </w:pPr>
    </w:p>
    <w:p w14:paraId="3F049572" w14:textId="02D0599F" w:rsidR="00A82EA5" w:rsidRDefault="005143A7" w:rsidP="005A4476">
      <w:r>
        <w:t xml:space="preserve">Objective: </w:t>
      </w:r>
      <w:r w:rsidR="006D7F61">
        <w:t>Analyze</w:t>
      </w:r>
      <w:r w:rsidR="00ED54FD">
        <w:t xml:space="preserve"> natural frequencies and mode shapes for proportional structural damping with </w:t>
      </w:r>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=0.05</m:t>
        </m:r>
        <m:sSub>
          <m:sSubPr>
            <m:ctrlPr>
              <w:rPr>
                <w:rFonts w:ascii="Cambria Math" w:hAnsi="Cambria Math"/>
                <w:i/>
              </w:rPr>
            </m:ctrlPr>
          </m:sSubPr>
          <m:e>
            <m:r>
              <w:rPr>
                <w:rFonts w:ascii="Cambria Math" w:hAnsi="Cambria Math"/>
              </w:rPr>
              <m:t>k</m:t>
            </m:r>
          </m:e>
          <m:sub>
            <m:r>
              <w:rPr>
                <w:rFonts w:ascii="Cambria Math" w:hAnsi="Cambria Math"/>
              </w:rPr>
              <m:t>j</m:t>
            </m:r>
          </m:sub>
        </m:sSub>
      </m:oMath>
      <w:r w:rsidR="00ED54FD">
        <w:t xml:space="preserve">, or </w:t>
      </w:r>
      <m:oMath>
        <m:d>
          <m:dPr>
            <m:begChr m:val="["/>
            <m:endChr m:val="]"/>
            <m:ctrlPr>
              <w:rPr>
                <w:rFonts w:ascii="Cambria Math" w:hAnsi="Cambria Math"/>
                <w:i/>
              </w:rPr>
            </m:ctrlPr>
          </m:dPr>
          <m:e>
            <m:r>
              <w:rPr>
                <w:rFonts w:ascii="Cambria Math" w:hAnsi="Cambria Math"/>
              </w:rPr>
              <m:t>D</m:t>
            </m:r>
          </m:e>
        </m:d>
        <m:r>
          <w:rPr>
            <w:rFonts w:ascii="Cambria Math" w:hAnsi="Cambria Math"/>
          </w:rPr>
          <m:t>=β[K]</m:t>
        </m:r>
      </m:oMath>
      <w:r w:rsidR="00ED54FD">
        <w:t xml:space="preserve">, with </w:t>
      </w:r>
      <m:oMath>
        <m:r>
          <w:rPr>
            <w:rFonts w:ascii="Cambria Math" w:hAnsi="Cambria Math"/>
          </w:rPr>
          <m:t>β=0.05</m:t>
        </m:r>
      </m:oMath>
      <w:r w:rsidR="00ED54FD">
        <w:t>.</w:t>
      </w:r>
      <w:r w:rsidR="00A82EA5">
        <w:t xml:space="preserve"> Compare with Ewing’s results.</w:t>
      </w:r>
    </w:p>
    <w:p w14:paraId="0E0AE682" w14:textId="340CB769" w:rsidR="005143A7" w:rsidRPr="00ED54FD" w:rsidRDefault="005143A7" w:rsidP="00425877">
      <w:pPr>
        <w:ind w:firstLine="720"/>
      </w:pPr>
      <w:r>
        <w:t xml:space="preserve">Solving the eigenvalue problem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r>
                  <w:rPr>
                    <w:rFonts w:ascii="Cambria Math" w:hAnsi="Cambria Math"/>
                  </w:rPr>
                  <m:t>-iβ</m:t>
                </m:r>
                <m:d>
                  <m:dPr>
                    <m:begChr m:val="["/>
                    <m:endChr m:val="]"/>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d>
                  <m:dPr>
                    <m:begChr m:val="["/>
                    <m:endChr m:val="]"/>
                    <m:ctrlPr>
                      <w:rPr>
                        <w:rFonts w:ascii="Cambria Math" w:hAnsi="Cambria Math"/>
                        <w:i/>
                      </w:rPr>
                    </m:ctrlPr>
                  </m:dPr>
                  <m:e>
                    <m:r>
                      <w:rPr>
                        <w:rFonts w:ascii="Cambria Math" w:hAnsi="Cambria Math"/>
                      </w:rPr>
                      <m:t>M</m:t>
                    </m:r>
                  </m:e>
                </m:d>
              </m:e>
            </m:d>
          </m:e>
        </m:func>
        <m:r>
          <w:rPr>
            <w:rFonts w:ascii="Cambria Math" w:hAnsi="Cambria Math"/>
          </w:rPr>
          <m:t>=0</m:t>
        </m:r>
      </m:oMath>
      <w:r w:rsidR="00D54D06">
        <w:t>, provide de following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4718"/>
      </w:tblGrid>
      <w:tr w:rsidR="005143A7" w14:paraId="770F6AC2" w14:textId="77777777" w:rsidTr="005143A7">
        <w:trPr>
          <w:trHeight w:val="288"/>
        </w:trPr>
        <w:tc>
          <w:tcPr>
            <w:tcW w:w="3685" w:type="dxa"/>
            <w:tcBorders>
              <w:bottom w:val="single" w:sz="12" w:space="0" w:color="auto"/>
              <w:right w:val="single" w:sz="4" w:space="0" w:color="auto"/>
            </w:tcBorders>
            <w:vAlign w:val="center"/>
          </w:tcPr>
          <w:p w14:paraId="5EB5616E" w14:textId="6C4EAEF6" w:rsidR="005143A7" w:rsidRDefault="005143A7" w:rsidP="005C69F5">
            <w:pPr>
              <w:jc w:val="center"/>
              <w:rPr>
                <w:noProof/>
              </w:rPr>
            </w:pPr>
            <w:r>
              <w:rPr>
                <w:noProof/>
              </w:rPr>
              <w:t>Ewing’s results</w:t>
            </w:r>
          </w:p>
        </w:tc>
        <w:tc>
          <w:tcPr>
            <w:tcW w:w="4809" w:type="dxa"/>
            <w:tcBorders>
              <w:left w:val="single" w:sz="4" w:space="0" w:color="auto"/>
              <w:bottom w:val="single" w:sz="12" w:space="0" w:color="auto"/>
            </w:tcBorders>
            <w:vAlign w:val="center"/>
          </w:tcPr>
          <w:p w14:paraId="6F67AAC6" w14:textId="3F8BF981" w:rsidR="005143A7" w:rsidRDefault="005143A7" w:rsidP="005C69F5">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Calculated</w:t>
            </w:r>
          </w:p>
        </w:tc>
      </w:tr>
      <w:tr w:rsidR="00A82EA5" w14:paraId="1426CAF8" w14:textId="77777777" w:rsidTr="005143A7">
        <w:trPr>
          <w:trHeight w:val="1030"/>
        </w:trPr>
        <w:tc>
          <w:tcPr>
            <w:tcW w:w="3685" w:type="dxa"/>
            <w:vMerge w:val="restart"/>
            <w:tcBorders>
              <w:top w:val="single" w:sz="12" w:space="0" w:color="auto"/>
              <w:right w:val="single" w:sz="4" w:space="0" w:color="auto"/>
            </w:tcBorders>
            <w:vAlign w:val="center"/>
          </w:tcPr>
          <w:p w14:paraId="0562EC56" w14:textId="33F87D09" w:rsidR="00A82EA5" w:rsidRDefault="00A82EA5" w:rsidP="005C69F5">
            <w:pPr>
              <w:jc w:val="center"/>
            </w:pPr>
            <w:r>
              <w:rPr>
                <w:noProof/>
              </w:rPr>
              <w:drawing>
                <wp:inline distT="0" distB="0" distL="0" distR="0" wp14:anchorId="5EE19909" wp14:editId="6B8E3D42">
                  <wp:extent cx="2261756" cy="103220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747" cy="1052282"/>
                          </a:xfrm>
                          <a:prstGeom prst="rect">
                            <a:avLst/>
                          </a:prstGeom>
                        </pic:spPr>
                      </pic:pic>
                    </a:graphicData>
                  </a:graphic>
                </wp:inline>
              </w:drawing>
            </w:r>
          </w:p>
        </w:tc>
        <w:tc>
          <w:tcPr>
            <w:tcW w:w="4809" w:type="dxa"/>
            <w:tcBorders>
              <w:top w:val="single" w:sz="12" w:space="0" w:color="auto"/>
              <w:left w:val="single" w:sz="4" w:space="0" w:color="auto"/>
            </w:tcBorders>
            <w:vAlign w:val="center"/>
          </w:tcPr>
          <w:p w14:paraId="3F11423C" w14:textId="656BED67" w:rsidR="00A82EA5" w:rsidRPr="005143A7" w:rsidRDefault="00726C6F" w:rsidP="005C69F5">
            <w:pPr>
              <w:jc w:val="center"/>
            </w:pPr>
            <m:oMathPara>
              <m:oMathParaPr>
                <m:jc m:val="left"/>
              </m:oMathParaPr>
              <m:oMath>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λ</m:t>
                        </m:r>
                      </m:e>
                      <m:sub>
                        <m:r>
                          <w:rPr>
                            <w:rFonts w:ascii="Cambria Math" w:hAnsi="Cambria Math"/>
                            <w:sz w:val="20"/>
                            <w:szCs w:val="20"/>
                          </w:rPr>
                          <m:t>r</m:t>
                        </m:r>
                      </m:sub>
                      <m:sup>
                        <m:r>
                          <w:rPr>
                            <w:rFonts w:ascii="Cambria Math" w:hAnsi="Cambria Math"/>
                            <w:sz w:val="20"/>
                            <w:szCs w:val="20"/>
                          </w:rPr>
                          <m:t>2</m:t>
                        </m:r>
                      </m:sup>
                    </m:sSubSup>
                  </m:e>
                </m:d>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r>
                            <w:rPr>
                              <w:rFonts w:ascii="Cambria Math" w:hAnsi="Cambria Math"/>
                              <w:sz w:val="20"/>
                              <w:szCs w:val="20"/>
                            </w:rPr>
                            <m:t>999.4+500i</m:t>
                          </m:r>
                        </m:e>
                        <m:e>
                          <m:r>
                            <w:rPr>
                              <w:rFonts w:ascii="Cambria Math" w:hAnsi="Cambria Math"/>
                              <w:sz w:val="20"/>
                              <w:szCs w:val="20"/>
                            </w:rPr>
                            <m:t>0</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3892+194i</m:t>
                          </m:r>
                        </m:e>
                        <m:e>
                          <m:r>
                            <w:rPr>
                              <w:rFonts w:ascii="Cambria Math" w:hAnsi="Cambria Math"/>
                              <w:sz w:val="20"/>
                              <w:szCs w:val="20"/>
                            </w:rPr>
                            <m:t>0</m:t>
                          </m:r>
                        </m:e>
                      </m:mr>
                      <m:mr>
                        <m:e>
                          <m:r>
                            <w:rPr>
                              <w:rFonts w:ascii="Cambria Math" w:hAnsi="Cambria Math"/>
                              <w:sz w:val="20"/>
                              <w:szCs w:val="20"/>
                            </w:rPr>
                            <m:t>0</m:t>
                          </m:r>
                        </m:e>
                        <m:e>
                          <m:r>
                            <w:rPr>
                              <w:rFonts w:ascii="Cambria Math" w:hAnsi="Cambria Math"/>
                              <w:sz w:val="20"/>
                              <w:szCs w:val="20"/>
                            </w:rPr>
                            <m:t>0</m:t>
                          </m:r>
                        </m:e>
                        <m:e>
                          <m:r>
                            <w:rPr>
                              <w:rFonts w:ascii="Cambria Math" w:hAnsi="Cambria Math"/>
                              <w:sz w:val="20"/>
                              <w:szCs w:val="20"/>
                            </w:rPr>
                            <m:t>4124+206i</m:t>
                          </m:r>
                        </m:e>
                      </m:mr>
                    </m:m>
                  </m:e>
                </m:d>
              </m:oMath>
            </m:oMathPara>
          </w:p>
        </w:tc>
      </w:tr>
      <w:tr w:rsidR="00A82EA5" w14:paraId="5687C9BD" w14:textId="77777777" w:rsidTr="005143A7">
        <w:trPr>
          <w:trHeight w:val="967"/>
        </w:trPr>
        <w:tc>
          <w:tcPr>
            <w:tcW w:w="3685" w:type="dxa"/>
            <w:vMerge/>
            <w:tcBorders>
              <w:right w:val="single" w:sz="4" w:space="0" w:color="auto"/>
            </w:tcBorders>
            <w:vAlign w:val="center"/>
          </w:tcPr>
          <w:p w14:paraId="2F455766" w14:textId="77777777" w:rsidR="00A82EA5" w:rsidRDefault="00A82EA5" w:rsidP="005C69F5">
            <w:pPr>
              <w:jc w:val="center"/>
            </w:pPr>
          </w:p>
        </w:tc>
        <w:tc>
          <w:tcPr>
            <w:tcW w:w="4809" w:type="dxa"/>
            <w:tcBorders>
              <w:left w:val="single" w:sz="4" w:space="0" w:color="auto"/>
            </w:tcBorders>
            <w:vAlign w:val="center"/>
          </w:tcPr>
          <w:p w14:paraId="1236AC97" w14:textId="4EC200B2" w:rsidR="00A82EA5" w:rsidRPr="005143A7" w:rsidRDefault="00726C6F" w:rsidP="005C69F5">
            <w:pPr>
              <w:jc w:val="center"/>
            </w:pPr>
            <m:oMathPara>
              <m:oMathParaPr>
                <m:jc m:val="left"/>
              </m:oMathParaPr>
              <m:oMath>
                <m:d>
                  <m:dPr>
                    <m:begChr m:val="["/>
                    <m:endChr m:val="]"/>
                    <m:ctrlPr>
                      <w:rPr>
                        <w:rFonts w:ascii="Cambria Math" w:hAnsi="Cambria Math"/>
                        <w:i/>
                      </w:rPr>
                    </m:ctrlPr>
                  </m:dPr>
                  <m:e>
                    <m:r>
                      <m:rPr>
                        <m:sty m:val="p"/>
                      </m:rPr>
                      <w:rPr>
                        <w:rFonts w:ascii="Cambria Math" w:hAnsi="Cambria Math"/>
                      </w:rPr>
                      <m:t>Φ</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0.5769</m:t>
                          </m:r>
                        </m:e>
                        <m:e>
                          <m:r>
                            <w:rPr>
                              <w:rFonts w:ascii="Cambria Math" w:hAnsi="Cambria Math"/>
                            </w:rPr>
                            <m:t>-0.6020</m:t>
                          </m:r>
                        </m:e>
                        <m:e>
                          <m:r>
                            <w:rPr>
                              <w:rFonts w:ascii="Cambria Math" w:hAnsi="Cambria Math"/>
                            </w:rPr>
                            <m:t>0.5521</m:t>
                          </m:r>
                        </m:e>
                      </m:mr>
                      <m:mr>
                        <m:e>
                          <m:r>
                            <w:rPr>
                              <w:rFonts w:ascii="Cambria Math" w:hAnsi="Cambria Math"/>
                            </w:rPr>
                            <m:t>0.5674</m:t>
                          </m:r>
                        </m:e>
                        <m:e>
                          <m:r>
                            <w:rPr>
                              <w:rFonts w:ascii="Cambria Math" w:hAnsi="Cambria Math"/>
                            </w:rPr>
                            <m:t>-0.2150</m:t>
                          </m:r>
                        </m:e>
                        <m:e>
                          <m:r>
                            <w:rPr>
                              <w:rFonts w:ascii="Cambria Math" w:hAnsi="Cambria Math"/>
                            </w:rPr>
                            <m:t>-0.8273</m:t>
                          </m:r>
                        </m:e>
                      </m:mr>
                      <m:mr>
                        <m:e>
                          <m:r>
                            <w:rPr>
                              <w:rFonts w:ascii="Cambria Math" w:hAnsi="Cambria Math"/>
                            </w:rPr>
                            <m:t>0.5866</m:t>
                          </m:r>
                        </m:e>
                        <m:e>
                          <m:r>
                            <w:rPr>
                              <w:rFonts w:ascii="Cambria Math" w:hAnsi="Cambria Math"/>
                            </w:rPr>
                            <m:t>0.7519</m:t>
                          </m:r>
                        </m:e>
                        <m:e>
                          <m:r>
                            <w:rPr>
                              <w:rFonts w:ascii="Cambria Math" w:hAnsi="Cambria Math"/>
                            </w:rPr>
                            <m:t>0.2070</m:t>
                          </m:r>
                        </m:e>
                      </m:mr>
                    </m:m>
                  </m:e>
                </m:d>
              </m:oMath>
            </m:oMathPara>
          </w:p>
        </w:tc>
      </w:tr>
    </w:tbl>
    <w:p w14:paraId="0A1F1C14" w14:textId="40DA82DD" w:rsidR="00A82EA5" w:rsidRDefault="00D54D06" w:rsidP="00D54D06">
      <w:pPr>
        <w:spacing w:before="240"/>
        <w:ind w:firstLine="720"/>
      </w:pPr>
      <w:r>
        <w:t>Which are essentially the same presented in Ewing’s book.</w:t>
      </w:r>
    </w:p>
    <w:p w14:paraId="19DB2889" w14:textId="60BF5BD0" w:rsidR="00D54D06" w:rsidRDefault="00D54D06" w:rsidP="00D54D06">
      <w:pPr>
        <w:spacing w:before="240"/>
        <w:ind w:firstLine="720"/>
      </w:pPr>
      <w:proofErr w:type="spellStart"/>
      <w:r>
        <w:lastRenderedPageBreak/>
        <w:t>Matlab’s</w:t>
      </w:r>
      <w:proofErr w:type="spellEnd"/>
      <w:r>
        <w:t xml:space="preserve"> </w:t>
      </w:r>
      <w:proofErr w:type="spellStart"/>
      <w:r w:rsidRPr="00C109CE">
        <w:rPr>
          <w:rFonts w:ascii="Courier New" w:hAnsi="Courier New" w:cs="Courier New"/>
        </w:rPr>
        <w:t>eig</w:t>
      </w:r>
      <w:proofErr w:type="spellEnd"/>
      <w:r w:rsidRPr="00C109CE">
        <w:rPr>
          <w:rFonts w:ascii="Courier New" w:hAnsi="Courier New" w:cs="Courier New"/>
        </w:rPr>
        <w:t>()</w:t>
      </w:r>
      <w:r>
        <w:t xml:space="preserve"> function provided a</w:t>
      </w:r>
      <w:r w:rsidR="00C109CE">
        <w:t>n</w:t>
      </w:r>
      <w:r>
        <w:t xml:space="preserve"> eigenvector matrix </w:t>
      </w:r>
      <m:oMath>
        <m:d>
          <m:dPr>
            <m:begChr m:val="["/>
            <m:endChr m:val="]"/>
            <m:ctrlPr>
              <w:rPr>
                <w:rFonts w:ascii="Cambria Math" w:hAnsi="Cambria Math"/>
                <w:i/>
              </w:rPr>
            </m:ctrlPr>
          </m:dPr>
          <m:e>
            <m:r>
              <m:rPr>
                <m:sty m:val="p"/>
              </m:rPr>
              <w:rPr>
                <w:rFonts w:ascii="Cambria Math" w:hAnsi="Cambria Math"/>
              </w:rPr>
              <m:t>Ψ</m:t>
            </m:r>
          </m:e>
        </m:d>
      </m:oMath>
      <w:r>
        <w:t xml:space="preserve"> that needed to be mass-normalized to be compared, which was accomplished using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6938"/>
        <w:gridCol w:w="855"/>
      </w:tblGrid>
      <w:tr w:rsidR="00D54D06" w14:paraId="7DFA16B6" w14:textId="77777777" w:rsidTr="005D1E57">
        <w:tc>
          <w:tcPr>
            <w:tcW w:w="805" w:type="dxa"/>
            <w:vAlign w:val="center"/>
          </w:tcPr>
          <w:p w14:paraId="66750394" w14:textId="77777777" w:rsidR="00D54D06" w:rsidRDefault="00D54D06" w:rsidP="005D1E57">
            <w:pPr>
              <w:jc w:val="right"/>
              <w:rPr>
                <w:rFonts w:eastAsiaTheme="majorEastAsia"/>
              </w:rPr>
            </w:pPr>
          </w:p>
        </w:tc>
        <w:tc>
          <w:tcPr>
            <w:tcW w:w="8010" w:type="dxa"/>
            <w:vAlign w:val="center"/>
          </w:tcPr>
          <w:p w14:paraId="32172E6B" w14:textId="09356AA7" w:rsidR="00D54D06" w:rsidRPr="00673971" w:rsidRDefault="00726C6F" w:rsidP="005D1E57">
            <w:pPr>
              <w:jc w:val="right"/>
            </w:pPr>
            <m:oMathPara>
              <m:oMath>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e>
                    </m:d>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e>
                    </m:rad>
                  </m:den>
                </m:f>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r</m:t>
                    </m:r>
                  </m:sub>
                </m:sSub>
                <m:r>
                  <w:rPr>
                    <w:rFonts w:ascii="Cambria Math" w:hAnsi="Cambria Math"/>
                  </w:rPr>
                  <m:t>,</m:t>
                </m:r>
              </m:oMath>
            </m:oMathPara>
          </w:p>
        </w:tc>
        <w:tc>
          <w:tcPr>
            <w:tcW w:w="921" w:type="dxa"/>
            <w:vAlign w:val="center"/>
          </w:tcPr>
          <w:p w14:paraId="3E5C8228" w14:textId="0254A0DD" w:rsidR="00D54D06" w:rsidRDefault="00D54D06" w:rsidP="005D1E57">
            <w:pPr>
              <w:jc w:val="right"/>
              <w:rPr>
                <w:rFonts w:eastAsiaTheme="majorEastAsia"/>
              </w:rPr>
            </w:pPr>
            <w:r>
              <w:t xml:space="preserve">Eq.  </w:t>
            </w:r>
            <w:fldSimple w:instr=" SEQ Eq._ \* ARABIC ">
              <w:r w:rsidR="002D6918">
                <w:rPr>
                  <w:noProof/>
                </w:rPr>
                <w:t>3</w:t>
              </w:r>
            </w:fldSimple>
          </w:p>
        </w:tc>
      </w:tr>
    </w:tbl>
    <w:p w14:paraId="310A9243" w14:textId="344F298B" w:rsidR="00D54D06" w:rsidRDefault="00D54D06" w:rsidP="00D54D06">
      <w:pPr>
        <w:spacing w:before="240"/>
      </w:pPr>
      <w: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6943"/>
        <w:gridCol w:w="853"/>
      </w:tblGrid>
      <w:tr w:rsidR="00D54D06" w14:paraId="34691923" w14:textId="77777777" w:rsidTr="005D1E57">
        <w:tc>
          <w:tcPr>
            <w:tcW w:w="805" w:type="dxa"/>
            <w:vAlign w:val="center"/>
          </w:tcPr>
          <w:p w14:paraId="0F096DC4" w14:textId="77777777" w:rsidR="00D54D06" w:rsidRDefault="00D54D06" w:rsidP="005D1E57">
            <w:pPr>
              <w:jc w:val="right"/>
              <w:rPr>
                <w:rFonts w:eastAsiaTheme="majorEastAsia"/>
              </w:rPr>
            </w:pPr>
          </w:p>
        </w:tc>
        <w:tc>
          <w:tcPr>
            <w:tcW w:w="8010" w:type="dxa"/>
            <w:vAlign w:val="center"/>
          </w:tcPr>
          <w:p w14:paraId="77C4A47C" w14:textId="20662EA6" w:rsidR="00D54D06" w:rsidRPr="00673971" w:rsidRDefault="00726C6F" w:rsidP="005D1E57">
            <w:pPr>
              <w:jc w:val="right"/>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Ψ</m:t>
                        </m:r>
                      </m:e>
                    </m:d>
                  </m:e>
                  <m:sup>
                    <m:r>
                      <w:rPr>
                        <w:rFonts w:ascii="Cambria Math" w:hAnsi="Cambria Math"/>
                      </w:rPr>
                      <m:t>T</m:t>
                    </m:r>
                  </m:sup>
                </m:sSup>
                <m:d>
                  <m:dPr>
                    <m:begChr m:val="["/>
                    <m:endChr m:val="]"/>
                    <m:ctrlPr>
                      <w:rPr>
                        <w:rFonts w:ascii="Cambria Math" w:hAnsi="Cambria Math"/>
                        <w:i/>
                      </w:rPr>
                    </m:ctrlPr>
                  </m:dPr>
                  <m:e>
                    <m:r>
                      <w:rPr>
                        <w:rFonts w:ascii="Cambria Math" w:hAnsi="Cambria Math"/>
                      </w:rPr>
                      <m:t>M</m:t>
                    </m:r>
                  </m:e>
                </m:d>
                <m:d>
                  <m:dPr>
                    <m:begChr m:val="{"/>
                    <m:endChr m:val="}"/>
                    <m:ctrlPr>
                      <w:rPr>
                        <w:rFonts w:ascii="Cambria Math" w:hAnsi="Cambria Math"/>
                        <w:i/>
                      </w:rPr>
                    </m:ctrlPr>
                  </m:dPr>
                  <m:e>
                    <m:r>
                      <m:rPr>
                        <m:sty m:val="p"/>
                      </m:rPr>
                      <w:rPr>
                        <w:rFonts w:ascii="Cambria Math" w:hAnsi="Cambria Math"/>
                      </w:rPr>
                      <m:t>Ψ</m:t>
                    </m:r>
                  </m:e>
                </m:d>
                <m:r>
                  <w:rPr>
                    <w:rFonts w:ascii="Cambria Math" w:hAnsi="Cambria Math"/>
                  </w:rPr>
                  <m:t>.</m:t>
                </m:r>
              </m:oMath>
            </m:oMathPara>
          </w:p>
        </w:tc>
        <w:tc>
          <w:tcPr>
            <w:tcW w:w="921" w:type="dxa"/>
            <w:vAlign w:val="center"/>
          </w:tcPr>
          <w:p w14:paraId="4DE7104C" w14:textId="215B9075" w:rsidR="00D54D06" w:rsidRDefault="00D54D06" w:rsidP="005D1E57">
            <w:pPr>
              <w:jc w:val="right"/>
              <w:rPr>
                <w:rFonts w:eastAsiaTheme="majorEastAsia"/>
              </w:rPr>
            </w:pPr>
            <w:r>
              <w:t xml:space="preserve">Eq.  </w:t>
            </w:r>
            <w:fldSimple w:instr=" SEQ Eq._ \* ARABIC ">
              <w:r w:rsidR="002D6918">
                <w:rPr>
                  <w:noProof/>
                </w:rPr>
                <w:t>4</w:t>
              </w:r>
            </w:fldSimple>
          </w:p>
        </w:tc>
      </w:tr>
    </w:tbl>
    <w:p w14:paraId="5BF988FE" w14:textId="77777777" w:rsidR="00D54D06" w:rsidRDefault="00D54D06" w:rsidP="00D54D06">
      <w:pPr>
        <w:spacing w:before="240"/>
      </w:pPr>
    </w:p>
    <w:p w14:paraId="27A0C6E5" w14:textId="5DFB0C4B" w:rsidR="00425877" w:rsidRDefault="00425877" w:rsidP="00425877">
      <w:pPr>
        <w:pStyle w:val="Heading2"/>
      </w:pPr>
    </w:p>
    <w:p w14:paraId="03136F91" w14:textId="3AB0F0BF" w:rsidR="00425877" w:rsidRDefault="00D54D06" w:rsidP="00425877">
      <w:r>
        <w:t xml:space="preserve">Objective: </w:t>
      </w:r>
      <w:r w:rsidR="00425877">
        <w:t xml:space="preserve">Plot receptance curves </w:t>
      </w:r>
      <m:oMath>
        <m:sSub>
          <m:sSubPr>
            <m:ctrlPr>
              <w:rPr>
                <w:rFonts w:ascii="Cambria Math" w:hAnsi="Cambria Math"/>
                <w:i/>
              </w:rPr>
            </m:ctrlPr>
          </m:sSubPr>
          <m:e>
            <m:r>
              <w:rPr>
                <w:rFonts w:ascii="Cambria Math" w:hAnsi="Cambria Math"/>
              </w:rPr>
              <m:t>α</m:t>
            </m:r>
          </m:e>
          <m:sub>
            <m:r>
              <w:rPr>
                <w:rFonts w:ascii="Cambria Math" w:hAnsi="Cambria Math"/>
              </w:rPr>
              <m:t>j1</m:t>
            </m:r>
          </m:sub>
        </m:sSub>
        <m:r>
          <w:rPr>
            <w:rFonts w:ascii="Cambria Math" w:hAnsi="Cambria Math"/>
          </w:rPr>
          <m:t>(ω)</m:t>
        </m:r>
      </m:oMath>
      <w:r w:rsidR="00425877">
        <w:t xml:space="preserve">, for </w:t>
      </w:r>
      <m:oMath>
        <m:r>
          <w:rPr>
            <w:rFonts w:ascii="Cambria Math" w:hAnsi="Cambria Math"/>
          </w:rPr>
          <m:t>j=1,2,3</m:t>
        </m:r>
      </m:oMath>
    </w:p>
    <w:p w14:paraId="746677DB" w14:textId="3EED389A" w:rsidR="00D54D06" w:rsidRDefault="00D54D06" w:rsidP="00425877">
      <w:r>
        <w:t>The system</w:t>
      </w:r>
      <w:r w:rsidR="00C109CE">
        <w:t>’</w:t>
      </w:r>
      <w:r>
        <w:t>s receptance w</w:t>
      </w:r>
      <w:r w:rsidR="00020731">
        <w:t xml:space="preserve">as </w:t>
      </w:r>
      <w:r>
        <w:t>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968"/>
        <w:gridCol w:w="843"/>
      </w:tblGrid>
      <w:tr w:rsidR="00D54D06" w14:paraId="1CD98940" w14:textId="77777777" w:rsidTr="005D1E57">
        <w:tc>
          <w:tcPr>
            <w:tcW w:w="805" w:type="dxa"/>
            <w:vAlign w:val="center"/>
          </w:tcPr>
          <w:p w14:paraId="7ACD690A" w14:textId="77777777" w:rsidR="00D54D06" w:rsidRDefault="00D54D06" w:rsidP="005D1E57">
            <w:pPr>
              <w:jc w:val="right"/>
              <w:rPr>
                <w:rFonts w:eastAsiaTheme="majorEastAsia"/>
              </w:rPr>
            </w:pPr>
          </w:p>
        </w:tc>
        <w:tc>
          <w:tcPr>
            <w:tcW w:w="8010" w:type="dxa"/>
            <w:vAlign w:val="center"/>
          </w:tcPr>
          <w:p w14:paraId="3543A729" w14:textId="51AEB9B4" w:rsidR="00D54D06" w:rsidRPr="00673971" w:rsidRDefault="00726C6F" w:rsidP="005D1E57">
            <w:pPr>
              <w:jc w:val="right"/>
            </w:pPr>
            <m:oMathPara>
              <m:oMath>
                <m:sSub>
                  <m:sSubPr>
                    <m:ctrlPr>
                      <w:rPr>
                        <w:rFonts w:ascii="Cambria Math" w:hAnsi="Cambria Math"/>
                        <w:i/>
                      </w:rPr>
                    </m:ctrlPr>
                  </m:sSubPr>
                  <m:e>
                    <m:r>
                      <w:rPr>
                        <w:rFonts w:ascii="Cambria Math" w:hAnsi="Cambria Math"/>
                      </w:rPr>
                      <m:t>H</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d>
                  <m:dPr>
                    <m:ctrlPr>
                      <w:rPr>
                        <w:rFonts w:ascii="Cambria Math" w:hAnsi="Cambria Math"/>
                        <w:i/>
                      </w:rPr>
                    </m:ctrlPr>
                  </m:dPr>
                  <m:e>
                    <m:r>
                      <w:rPr>
                        <w:rFonts w:ascii="Cambria Math" w:hAnsi="Cambria Math"/>
                      </w:rPr>
                      <m:t>ω</m:t>
                    </m:r>
                  </m:e>
                </m:d>
                <m:r>
                  <w:rPr>
                    <w:rFonts w:ascii="Cambria Math" w:hAnsi="Cambria Math"/>
                  </w:rPr>
                  <m:t>=</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sPre>
                              <m:sPrePr>
                                <m:ctrlPr>
                                  <w:rPr>
                                    <w:rFonts w:ascii="Cambria Math" w:hAnsi="Cambria Math"/>
                                    <w:i/>
                                  </w:rPr>
                                </m:ctrlPr>
                              </m:sPrePr>
                              <m:sub>
                                <m:r>
                                  <w:rPr>
                                    <w:rFonts w:ascii="Cambria Math" w:hAnsi="Cambria Math"/>
                                  </w:rPr>
                                  <m:t>r</m:t>
                                </m:r>
                              </m:sub>
                              <m:sup/>
                              <m:e>
                                <m:r>
                                  <m:rPr>
                                    <m:sty m:val="p"/>
                                  </m:rPr>
                                  <w:rPr>
                                    <w:rFonts w:ascii="Cambria Math" w:hAnsi="Cambria Math"/>
                                  </w:rPr>
                                  <m:t>Φ</m:t>
                                </m:r>
                              </m:e>
                            </m:sPre>
                          </m:e>
                          <m:sub>
                            <m:r>
                              <w:rPr>
                                <w:rFonts w:ascii="Cambria Math" w:hAnsi="Cambria Math"/>
                              </w:rPr>
                              <m:t>j</m:t>
                            </m:r>
                          </m:sub>
                        </m:sSub>
                        <m:sPre>
                          <m:sPrePr>
                            <m:ctrlPr>
                              <w:rPr>
                                <w:rFonts w:ascii="Cambria Math" w:hAnsi="Cambria Math"/>
                                <w:i/>
                              </w:rPr>
                            </m:ctrlPr>
                          </m:sPrePr>
                          <m:sub>
                            <m:r>
                              <w:rPr>
                                <w:rFonts w:ascii="Cambria Math" w:hAnsi="Cambria Math"/>
                              </w:rPr>
                              <m:t>r</m:t>
                            </m:r>
                          </m:sub>
                          <m:sup/>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k</m:t>
                                </m:r>
                              </m:sub>
                            </m:sSub>
                          </m:e>
                        </m:sPre>
                      </m:num>
                      <m:den>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r</m:t>
                            </m:r>
                          </m:sub>
                        </m:sSub>
                      </m:den>
                    </m:f>
                  </m:e>
                </m:nary>
                <m:r>
                  <w:rPr>
                    <w:rFonts w:ascii="Cambria Math" w:hAnsi="Cambria Math"/>
                  </w:rPr>
                  <m:t>.</m:t>
                </m:r>
              </m:oMath>
            </m:oMathPara>
          </w:p>
        </w:tc>
        <w:tc>
          <w:tcPr>
            <w:tcW w:w="921" w:type="dxa"/>
            <w:vAlign w:val="center"/>
          </w:tcPr>
          <w:p w14:paraId="7F70938D" w14:textId="5B5D7813" w:rsidR="00D54D06" w:rsidRDefault="00D54D06" w:rsidP="005D1E57">
            <w:pPr>
              <w:jc w:val="right"/>
              <w:rPr>
                <w:rFonts w:eastAsiaTheme="majorEastAsia"/>
              </w:rPr>
            </w:pPr>
            <w:bookmarkStart w:id="1" w:name="_Ref65945898"/>
            <w:r>
              <w:t xml:space="preserve">Eq.  </w:t>
            </w:r>
            <w:fldSimple w:instr=" SEQ Eq._ \* ARABIC ">
              <w:r w:rsidR="002D6918">
                <w:rPr>
                  <w:noProof/>
                </w:rPr>
                <w:t>5</w:t>
              </w:r>
            </w:fldSimple>
            <w:bookmarkEnd w:id="1"/>
          </w:p>
        </w:tc>
      </w:tr>
    </w:tbl>
    <w:p w14:paraId="528CB375" w14:textId="77777777" w:rsidR="00D54D06" w:rsidRDefault="00D54D06" w:rsidP="00425877"/>
    <w:p w14:paraId="3C6390DA" w14:textId="2E948302" w:rsidR="00280478" w:rsidRDefault="001B2442" w:rsidP="00425877">
      <w:r w:rsidRPr="001B2442">
        <w:rPr>
          <w:noProof/>
        </w:rPr>
        <w:drawing>
          <wp:inline distT="0" distB="0" distL="0" distR="0" wp14:anchorId="53545A83" wp14:editId="2B5BF451">
            <wp:extent cx="540004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934335"/>
                    </a:xfrm>
                    <a:prstGeom prst="rect">
                      <a:avLst/>
                    </a:prstGeom>
                    <a:noFill/>
                    <a:ln>
                      <a:noFill/>
                    </a:ln>
                  </pic:spPr>
                </pic:pic>
              </a:graphicData>
            </a:graphic>
          </wp:inline>
        </w:drawing>
      </w:r>
    </w:p>
    <w:p w14:paraId="1450B44B" w14:textId="77777777" w:rsidR="00280478" w:rsidRDefault="00280478" w:rsidP="00425877"/>
    <w:p w14:paraId="620BE6CB" w14:textId="7D919781" w:rsidR="00425877" w:rsidRDefault="00425877" w:rsidP="00425877">
      <w:pPr>
        <w:pStyle w:val="Heading2"/>
      </w:pPr>
    </w:p>
    <w:p w14:paraId="556E32D6" w14:textId="0B2704DE" w:rsidR="00425877" w:rsidRDefault="005A4476" w:rsidP="00425877">
      <w:r>
        <w:t xml:space="preserve">Objective: </w:t>
      </w:r>
      <w:r w:rsidR="00425877">
        <w:t xml:space="preserve">Plot the Nyquist circles including the three resonant frequencies. From this, find the modal damping </w:t>
      </w: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oMath>
      <w:r w:rsidR="00425877">
        <w:t xml:space="preserve">and amplitudes </w:t>
      </w:r>
      <m:oMath>
        <m:sSub>
          <m:sSubPr>
            <m:ctrlPr>
              <w:rPr>
                <w:rFonts w:ascii="Cambria Math" w:hAnsi="Cambria Math"/>
                <w:i/>
              </w:rPr>
            </m:ctrlPr>
          </m:sSubPr>
          <m:e>
            <m:sPre>
              <m:sPrePr>
                <m:ctrlPr>
                  <w:rPr>
                    <w:rFonts w:ascii="Cambria Math" w:hAnsi="Cambria Math"/>
                    <w:i/>
                  </w:rPr>
                </m:ctrlPr>
              </m:sPrePr>
              <m:sub>
                <m:r>
                  <w:rPr>
                    <w:rFonts w:ascii="Cambria Math" w:hAnsi="Cambria Math"/>
                  </w:rPr>
                  <m:t>r</m:t>
                </m:r>
              </m:sub>
              <m:sup/>
              <m:e>
                <m:r>
                  <w:rPr>
                    <w:rFonts w:ascii="Cambria Math" w:hAnsi="Cambria Math"/>
                  </w:rPr>
                  <m:t>A</m:t>
                </m:r>
              </m:e>
            </m:sPre>
          </m:e>
          <m:sub>
            <m:r>
              <w:rPr>
                <w:rFonts w:ascii="Cambria Math" w:hAnsi="Cambria Math"/>
              </w:rPr>
              <m:t>1k</m:t>
            </m:r>
          </m:sub>
        </m:sSub>
      </m:oMath>
      <w:r w:rsidR="00425877">
        <w:t xml:space="preserve"> for </w:t>
      </w:r>
      <m:oMath>
        <m:r>
          <w:rPr>
            <w:rFonts w:ascii="Cambria Math" w:hAnsi="Cambria Math"/>
          </w:rPr>
          <m:t>r=1,2,3</m:t>
        </m:r>
      </m:oMath>
    </w:p>
    <w:p w14:paraId="39E8F7B3" w14:textId="27A9F5C5" w:rsidR="00F659BB" w:rsidRDefault="005A4476" w:rsidP="00425877">
      <w:r>
        <w:tab/>
        <w:t>The Nyquist plot consists of plotting the imaginary part of the FRF against the real part. To find the modal damping and modal amplitudes we can take a look on the real part of the FRF around each resonant frequency, identified by the peaks in the FRF.</w:t>
      </w:r>
      <w:r w:rsidR="00F659BB">
        <w:t xml:space="preserve"> As an extension of the SDOF vibration systems theory, we know that the receptance magnitude in the </w:t>
      </w:r>
      <m:oMath>
        <m:sSup>
          <m:sSupPr>
            <m:ctrlPr>
              <w:rPr>
                <w:rFonts w:ascii="Cambria Math" w:hAnsi="Cambria Math"/>
                <w:i/>
              </w:rPr>
            </m:ctrlPr>
          </m:sSupPr>
          <m:e>
            <m:r>
              <w:rPr>
                <w:rFonts w:ascii="Cambria Math" w:hAnsi="Cambria Math"/>
              </w:rPr>
              <m:t>r</m:t>
            </m:r>
          </m:e>
          <m:sup>
            <m:r>
              <w:rPr>
                <w:rFonts w:ascii="Cambria Math" w:hAnsi="Cambria Math"/>
              </w:rPr>
              <m:t>th</m:t>
            </m:r>
          </m:sup>
        </m:sSup>
        <m:r>
          <w:rPr>
            <w:rFonts w:ascii="Cambria Math" w:hAnsi="Cambria Math"/>
          </w:rPr>
          <m:t xml:space="preserve"> </m:t>
        </m:r>
      </m:oMath>
      <w:r w:rsidR="00F659BB">
        <w:t xml:space="preserve">resonant frequency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r</m:t>
                    </m:r>
                  </m:sub>
                </m:sSub>
              </m:e>
            </m:d>
          </m:e>
        </m:d>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r</m:t>
            </m:r>
          </m:sub>
        </m:sSub>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oMath>
      <w:r w:rsidR="00F659BB">
        <w:t>, which is the diameter of the Nyquist circle for that mode. The circle’s diameter can be measured by taking the maximum (</w:t>
      </w:r>
      <m:oMath>
        <m:r>
          <w:rPr>
            <w:rFonts w:ascii="Cambria Math" w:hAnsi="Cambria Math"/>
          </w:rPr>
          <m:t>MX</m:t>
        </m:r>
      </m:oMath>
      <w:r w:rsidR="00F659BB">
        <w:t>) and minimum (</w:t>
      </w:r>
      <m:oMath>
        <m:r>
          <w:rPr>
            <w:rFonts w:ascii="Cambria Math" w:hAnsi="Cambria Math"/>
          </w:rPr>
          <m:t>MN</m:t>
        </m:r>
      </m:oMath>
      <w:r w:rsidR="00F659BB">
        <w:t xml:space="preserve">) peaks of the real </w:t>
      </w:r>
      <w:r w:rsidR="00F659BB">
        <w:lastRenderedPageBreak/>
        <w:t xml:space="preserve">part of receptance around the </w:t>
      </w:r>
      <m:oMath>
        <m:sSup>
          <m:sSupPr>
            <m:ctrlPr>
              <w:rPr>
                <w:rFonts w:ascii="Cambria Math" w:hAnsi="Cambria Math"/>
                <w:i/>
              </w:rPr>
            </m:ctrlPr>
          </m:sSupPr>
          <m:e>
            <m:r>
              <w:rPr>
                <w:rFonts w:ascii="Cambria Math" w:hAnsi="Cambria Math"/>
              </w:rPr>
              <m:t>r</m:t>
            </m:r>
          </m:e>
          <m:sup>
            <m:r>
              <w:rPr>
                <w:rFonts w:ascii="Cambria Math" w:hAnsi="Cambria Math"/>
              </w:rPr>
              <m:t>th</m:t>
            </m:r>
          </m:sup>
        </m:sSup>
        <m:r>
          <w:rPr>
            <w:rFonts w:ascii="Cambria Math" w:hAnsi="Cambria Math"/>
          </w:rPr>
          <m:t xml:space="preserve"> </m:t>
        </m:r>
      </m:oMath>
      <w:r w:rsidR="00F659BB">
        <w:t xml:space="preserve">resonant frequency. From </w:t>
      </w:r>
      <w:r w:rsidR="00F659BB">
        <w:fldChar w:fldCharType="begin"/>
      </w:r>
      <w:r w:rsidR="00F659BB">
        <w:instrText xml:space="preserve"> REF _Ref65945898 \h </w:instrText>
      </w:r>
      <w:r w:rsidR="00F659BB">
        <w:fldChar w:fldCharType="separate"/>
      </w:r>
      <w:r w:rsidR="002D6918">
        <w:t xml:space="preserve">Eq.  </w:t>
      </w:r>
      <w:r w:rsidR="002D6918">
        <w:rPr>
          <w:noProof/>
        </w:rPr>
        <w:t>5</w:t>
      </w:r>
      <w:r w:rsidR="00F659BB">
        <w:fldChar w:fldCharType="end"/>
      </w:r>
      <w:r w:rsidR="00F659BB">
        <w:t xml:space="preserve">, we know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r</m:t>
                    </m:r>
                  </m:sub>
                </m:sSub>
              </m:e>
            </m:d>
          </m:e>
        </m:d>
        <m:r>
          <w:rPr>
            <w:rFonts w:ascii="Cambria Math" w:hAnsi="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rPr>
                  <m:t>r</m:t>
                </m:r>
              </m:sub>
              <m:sup/>
              <m:e>
                <m:r>
                  <w:rPr>
                    <w:rFonts w:ascii="Cambria Math" w:hAnsi="Cambria Math"/>
                  </w:rPr>
                  <m:t>A</m:t>
                </m:r>
              </m:e>
            </m:sPre>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r</m:t>
            </m:r>
          </m:sub>
        </m:sSub>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r>
          <w:rPr>
            <w:rFonts w:ascii="Cambria Math" w:hAnsi="Cambria Math"/>
          </w:rPr>
          <m:t>)</m:t>
        </m:r>
      </m:oMath>
      <w:r w:rsidR="00F659BB">
        <w:t>, so we can combine them to find the modal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941"/>
        <w:gridCol w:w="854"/>
      </w:tblGrid>
      <w:tr w:rsidR="00F659BB" w14:paraId="344D824D" w14:textId="77777777" w:rsidTr="005D1E57">
        <w:tc>
          <w:tcPr>
            <w:tcW w:w="805" w:type="dxa"/>
            <w:vAlign w:val="center"/>
          </w:tcPr>
          <w:p w14:paraId="2AC3A30F" w14:textId="77777777" w:rsidR="00F659BB" w:rsidRDefault="00F659BB" w:rsidP="005D1E57">
            <w:pPr>
              <w:jc w:val="right"/>
              <w:rPr>
                <w:rFonts w:eastAsiaTheme="majorEastAsia"/>
              </w:rPr>
            </w:pPr>
          </w:p>
        </w:tc>
        <w:tc>
          <w:tcPr>
            <w:tcW w:w="8010" w:type="dxa"/>
            <w:vAlign w:val="center"/>
          </w:tcPr>
          <w:p w14:paraId="2E534B45" w14:textId="52F65621" w:rsidR="00F659BB" w:rsidRPr="00673971" w:rsidRDefault="00726C6F" w:rsidP="005D1E57">
            <w:pPr>
              <w:jc w:val="right"/>
            </w:pPr>
            <m:oMathPara>
              <m:oMath>
                <m:sSub>
                  <m:sSubPr>
                    <m:ctrlPr>
                      <w:rPr>
                        <w:rFonts w:ascii="Cambria Math" w:hAnsi="Cambria Math"/>
                        <w:i/>
                      </w:rPr>
                    </m:ctrlPr>
                  </m:sSubPr>
                  <m:e>
                    <m:sPre>
                      <m:sPrePr>
                        <m:ctrlPr>
                          <w:rPr>
                            <w:rFonts w:ascii="Cambria Math" w:eastAsiaTheme="minorEastAsia" w:hAnsi="Cambria Math"/>
                            <w:i/>
                          </w:rPr>
                        </m:ctrlPr>
                      </m:sPrePr>
                      <m:sub>
                        <m:r>
                          <w:rPr>
                            <w:rFonts w:ascii="Cambria Math" w:hAnsi="Cambria Math"/>
                          </w:rPr>
                          <m:t>r</m:t>
                        </m:r>
                      </m:sub>
                      <m:sup/>
                      <m:e>
                        <m:r>
                          <w:rPr>
                            <w:rFonts w:ascii="Cambria Math" w:hAnsi="Cambria Math"/>
                          </w:rPr>
                          <m:t>A</m:t>
                        </m:r>
                      </m:e>
                    </m:sPre>
                  </m:e>
                  <m:sub>
                    <m:r>
                      <w:rPr>
                        <w:rFonts w:ascii="Cambria Math" w:hAnsi="Cambria Math"/>
                      </w:rPr>
                      <m:t>jk</m:t>
                    </m:r>
                  </m:sub>
                </m:sSub>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MX</m:t>
                        </m:r>
                      </m:e>
                    </m:d>
                    <m:r>
                      <w:rPr>
                        <w:rFonts w:ascii="Cambria Math" w:hAnsi="Cambria Math"/>
                      </w:rPr>
                      <m:t>+</m:t>
                    </m:r>
                    <m:d>
                      <m:dPr>
                        <m:begChr m:val="|"/>
                        <m:endChr m:val="|"/>
                        <m:ctrlPr>
                          <w:rPr>
                            <w:rFonts w:ascii="Cambria Math" w:hAnsi="Cambria Math"/>
                            <w:i/>
                          </w:rPr>
                        </m:ctrlPr>
                      </m:dPr>
                      <m:e>
                        <m:r>
                          <w:rPr>
                            <w:rFonts w:ascii="Cambria Math" w:hAnsi="Cambria Math"/>
                          </w:rPr>
                          <m:t>MN</m:t>
                        </m:r>
                      </m:e>
                    </m:d>
                  </m:e>
                </m:d>
                <m:sSubSup>
                  <m:sSubSupPr>
                    <m:ctrlPr>
                      <w:rPr>
                        <w:rFonts w:ascii="Cambria Math" w:hAnsi="Cambria Math"/>
                        <w:i/>
                      </w:rPr>
                    </m:ctrlPr>
                  </m:sSubSupPr>
                  <m:e>
                    <m:r>
                      <w:rPr>
                        <w:rFonts w:ascii="Cambria Math" w:hAnsi="Cambria Math"/>
                      </w:rPr>
                      <m:t>ω</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oMath>
            </m:oMathPara>
          </w:p>
        </w:tc>
        <w:tc>
          <w:tcPr>
            <w:tcW w:w="921" w:type="dxa"/>
            <w:vAlign w:val="center"/>
          </w:tcPr>
          <w:p w14:paraId="4C7B6138" w14:textId="77E3A819" w:rsidR="00F659BB" w:rsidRDefault="00F659BB" w:rsidP="005D1E57">
            <w:pPr>
              <w:jc w:val="right"/>
              <w:rPr>
                <w:rFonts w:eastAsiaTheme="majorEastAsia"/>
              </w:rPr>
            </w:pPr>
            <w:bookmarkStart w:id="2" w:name="_Ref65947891"/>
            <w:r>
              <w:t xml:space="preserve">Eq.  </w:t>
            </w:r>
            <w:fldSimple w:instr=" SEQ Eq._ \* ARABIC ">
              <w:r w:rsidR="002D6918">
                <w:rPr>
                  <w:noProof/>
                </w:rPr>
                <w:t>6</w:t>
              </w:r>
            </w:fldSimple>
            <w:bookmarkEnd w:id="2"/>
          </w:p>
        </w:tc>
      </w:tr>
    </w:tbl>
    <w:p w14:paraId="591758F4" w14:textId="77777777" w:rsidR="00F659BB" w:rsidRDefault="00F659BB" w:rsidP="00425877"/>
    <w:p w14:paraId="1CBD71CE" w14:textId="3547E9B0" w:rsidR="00F659BB" w:rsidRDefault="00F659BB" w:rsidP="00F659BB">
      <w:pPr>
        <w:ind w:firstLine="720"/>
      </w:pPr>
      <w:r>
        <w:t xml:space="preserve">Each mode damping parameter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t xml:space="preserve"> can also be found using the real part of Nyquist’s circle, taking the frequency at which the maximum (</w:t>
      </w:r>
      <m:oMath>
        <m:r>
          <w:rPr>
            <w:rFonts w:ascii="Cambria Math" w:hAnsi="Cambria Math"/>
          </w:rPr>
          <m:t>MX</m:t>
        </m:r>
      </m:oMath>
      <w:r>
        <w:t>) and minimum (</w:t>
      </w:r>
      <m:oMath>
        <m:r>
          <w:rPr>
            <w:rFonts w:ascii="Cambria Math" w:hAnsi="Cambria Math"/>
          </w:rPr>
          <m:t>MN</m:t>
        </m:r>
      </m:oMath>
      <w:r>
        <w:t xml:space="preserve">) peaks of the real part occurs. Then, using the definition of half-pawer bandwidth we can plug in the frequencies found and obtain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damping parameter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t>.</w:t>
      </w:r>
    </w:p>
    <w:p w14:paraId="56977A84" w14:textId="32A9EE5B" w:rsidR="00763EF2" w:rsidRDefault="00F659BB" w:rsidP="002D6918">
      <w:pPr>
        <w:ind w:firstLine="720"/>
      </w:pPr>
      <w:r>
        <w:t>The problem with this procedure is that when resonant frequencies a</w:t>
      </w:r>
      <w:r w:rsidR="00C109CE">
        <w:t>re</w:t>
      </w:r>
      <w:r>
        <w:t xml:space="preserve"> to</w:t>
      </w:r>
      <w:r w:rsidR="00C109CE">
        <w:t>o</w:t>
      </w:r>
      <w:r>
        <w:t xml:space="preserve"> close and the damping is sufficiently high, it become really hard to distinguish them in the FRF data. In fact, depending on the frequency resolution of the measurement equipment, it becomes impossible to do so. In the case being analyzed, we know there must be three natural frequencies,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=5.03 Hz</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=9.93 Hz</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=10.22 Hz</m:t>
        </m:r>
      </m:oMath>
      <w:r>
        <w:t xml:space="preserve">. The distance between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xml:space="preserve"> is less than </w:t>
      </w:r>
      <m:oMath>
        <m:r>
          <w:rPr>
            <w:rFonts w:ascii="Cambria Math" w:hAnsi="Cambria Math"/>
          </w:rPr>
          <m:t>0.3 Hz</m:t>
        </m:r>
      </m:oMath>
      <w:r>
        <w:t xml:space="preserve">, so the frequency resolution must be at least </w:t>
      </w:r>
      <m:oMath>
        <m:r>
          <w:rPr>
            <w:rFonts w:ascii="Cambria Math" w:hAnsi="Cambria Math"/>
          </w:rPr>
          <m:t>0.15 Hz</m:t>
        </m:r>
      </m:oMath>
      <w:r>
        <w:t xml:space="preserve"> for us to have a chance of distinguish them, which usually requires expensive equipment. However, in this numerical analysis we </w:t>
      </w:r>
      <w:r w:rsidR="00C109CE">
        <w:t xml:space="preserve">can </w:t>
      </w:r>
      <w:r>
        <w:t xml:space="preserve">easily plot the FRF with a resolution of </w:t>
      </w:r>
      <m:oMath>
        <m:r>
          <m:rPr>
            <m:sty m:val="p"/>
          </m:rPr>
          <w:rPr>
            <w:rFonts w:ascii="Cambria Math" w:hAnsi="Cambria Math"/>
          </w:rPr>
          <m:t>Δ</m:t>
        </m:r>
        <m:r>
          <w:rPr>
            <w:rFonts w:ascii="Cambria Math" w:hAnsi="Cambria Math"/>
          </w:rPr>
          <m:t>f=0.01 Hz</m:t>
        </m:r>
      </m:oMath>
      <w:r>
        <w:t xml:space="preserve">, and the peaks can be visualized in the amplified </w:t>
      </w:r>
      <w:r>
        <w:fldChar w:fldCharType="begin"/>
      </w:r>
      <w:r>
        <w:instrText xml:space="preserve"> REF _Ref65947041 \h </w:instrText>
      </w:r>
      <w:r>
        <w:fldChar w:fldCharType="separate"/>
      </w:r>
      <w:r w:rsidR="002D6918">
        <w:t xml:space="preserve">Figure </w:t>
      </w:r>
      <w:r w:rsidR="002D6918">
        <w:rPr>
          <w:noProof/>
        </w:rPr>
        <w:t>4</w:t>
      </w:r>
      <w:r>
        <w:fldChar w:fldCharType="end"/>
      </w:r>
      <w:r>
        <w:t xml:space="preserve">. </w:t>
      </w:r>
    </w:p>
    <w:p w14:paraId="27F5CA14" w14:textId="77777777" w:rsidR="002D6918" w:rsidRDefault="001B2442" w:rsidP="002D6918">
      <w:pPr>
        <w:keepNext/>
      </w:pPr>
      <w:r w:rsidRPr="001B2442">
        <w:rPr>
          <w:noProof/>
        </w:rPr>
        <w:drawing>
          <wp:inline distT="0" distB="0" distL="0" distR="0" wp14:anchorId="064344BE" wp14:editId="0608B271">
            <wp:extent cx="5400040" cy="1953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953260"/>
                    </a:xfrm>
                    <a:prstGeom prst="rect">
                      <a:avLst/>
                    </a:prstGeom>
                    <a:noFill/>
                    <a:ln>
                      <a:noFill/>
                    </a:ln>
                  </pic:spPr>
                </pic:pic>
              </a:graphicData>
            </a:graphic>
          </wp:inline>
        </w:drawing>
      </w:r>
    </w:p>
    <w:p w14:paraId="782D322C" w14:textId="22047845" w:rsidR="002D6918" w:rsidRDefault="002D6918" w:rsidP="002D6918">
      <w:pPr>
        <w:pStyle w:val="Caption"/>
      </w:pPr>
      <w:r>
        <w:t xml:space="preserve">Figure </w:t>
      </w:r>
      <w:fldSimple w:instr=" SEQ Figure \* ARABIC ">
        <w:r w:rsidR="008566F0">
          <w:rPr>
            <w:noProof/>
          </w:rPr>
          <w:t>2</w:t>
        </w:r>
      </w:fldSimple>
      <w:r>
        <w:t xml:space="preserve"> - Nyquist plots of the receptance.</w:t>
      </w:r>
    </w:p>
    <w:p w14:paraId="588A347A" w14:textId="77777777" w:rsidR="002D6918" w:rsidRDefault="001B2442" w:rsidP="002D6918">
      <w:pPr>
        <w:keepNext/>
      </w:pPr>
      <w:r w:rsidRPr="001B2442">
        <w:rPr>
          <w:noProof/>
        </w:rPr>
        <w:drawing>
          <wp:inline distT="0" distB="0" distL="0" distR="0" wp14:anchorId="3156D420" wp14:editId="7D8A5339">
            <wp:extent cx="5400040" cy="2437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27931169" w14:textId="322D7909" w:rsidR="00763EF2" w:rsidRDefault="002D6918" w:rsidP="002D6918">
      <w:pPr>
        <w:pStyle w:val="Caption"/>
      </w:pPr>
      <w:r>
        <w:t xml:space="preserve">Figure </w:t>
      </w:r>
      <w:fldSimple w:instr=" SEQ Figure \* ARABIC ">
        <w:r w:rsidR="008566F0">
          <w:rPr>
            <w:noProof/>
          </w:rPr>
          <w:t>3</w:t>
        </w:r>
      </w:fldSimple>
      <w:r>
        <w:t xml:space="preserve"> - Real and imaginary parts of the receptance vs. frequency.</w:t>
      </w:r>
    </w:p>
    <w:p w14:paraId="58F2C817" w14:textId="74F303C7" w:rsidR="00BF5C30" w:rsidRDefault="00BF5C30" w:rsidP="00425877"/>
    <w:p w14:paraId="1E8836F3" w14:textId="77777777" w:rsidR="00F659BB" w:rsidRDefault="001B2442" w:rsidP="00F659BB">
      <w:pPr>
        <w:keepNext/>
      </w:pPr>
      <w:r w:rsidRPr="001B2442">
        <w:rPr>
          <w:noProof/>
        </w:rPr>
        <w:lastRenderedPageBreak/>
        <w:drawing>
          <wp:inline distT="0" distB="0" distL="0" distR="0" wp14:anchorId="4E4EF6AF" wp14:editId="074F81CB">
            <wp:extent cx="5400040" cy="3180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80715"/>
                    </a:xfrm>
                    <a:prstGeom prst="rect">
                      <a:avLst/>
                    </a:prstGeom>
                    <a:noFill/>
                    <a:ln>
                      <a:noFill/>
                    </a:ln>
                  </pic:spPr>
                </pic:pic>
              </a:graphicData>
            </a:graphic>
          </wp:inline>
        </w:drawing>
      </w:r>
    </w:p>
    <w:p w14:paraId="29E4D8F0" w14:textId="35467381" w:rsidR="00BF5C30" w:rsidRDefault="00F659BB" w:rsidP="00F659BB">
      <w:pPr>
        <w:pStyle w:val="Caption"/>
      </w:pPr>
      <w:bookmarkStart w:id="3" w:name="_Ref65947041"/>
      <w:r>
        <w:t xml:space="preserve">Figure </w:t>
      </w:r>
      <w:fldSimple w:instr=" SEQ Figure \* ARABIC ">
        <w:r w:rsidR="008566F0">
          <w:rPr>
            <w:noProof/>
          </w:rPr>
          <w:t>4</w:t>
        </w:r>
      </w:fldSimple>
      <w:bookmarkEnd w:id="3"/>
      <w:r>
        <w:t xml:space="preserve"> - Zoom in the second and third natural frequencies in receptance between DoF 1 and DoF 1.</w:t>
      </w:r>
    </w:p>
    <w:p w14:paraId="48031905" w14:textId="1FDA76C7" w:rsidR="00A1786B" w:rsidRDefault="002D6918" w:rsidP="00425877">
      <w:r>
        <w:tab/>
        <w:t xml:space="preserve">Even with this extremely high frequency resolution, it’s hard to write a code to identify the two different peaks of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t xml:space="preserve">. In the end, the code implemented could only find two peaks: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=5.02 Hz</m:t>
        </m:r>
      </m:oMath>
      <w:r w:rsidR="00A1786B">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=9.95 Hz</m:t>
        </m:r>
      </m:oMath>
      <w:r>
        <w:t xml:space="preserve">, which limits our capacity to reconstruct the </w:t>
      </w:r>
      <w:r w:rsidR="008566F0">
        <w:t>FRF from the modal constants measured.</w:t>
      </w:r>
    </w:p>
    <w:p w14:paraId="7D1A94E5" w14:textId="6AD8010A" w:rsidR="00425877" w:rsidRDefault="00425877" w:rsidP="00425877">
      <w:pPr>
        <w:pStyle w:val="Heading2"/>
      </w:pPr>
    </w:p>
    <w:p w14:paraId="7BACDA82" w14:textId="2DC5BBF1" w:rsidR="00425877" w:rsidRDefault="008566F0" w:rsidP="00425877">
      <w:r>
        <w:t xml:space="preserve">Objective: </w:t>
      </w:r>
      <w:r w:rsidR="00425877">
        <w:t xml:space="preserve">From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rsidR="00425877">
        <w:t xml:space="preserve">, </w:t>
      </w: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 xml:space="preserve"> </m:t>
        </m:r>
      </m:oMath>
      <w:r w:rsidR="00425877">
        <w:t xml:space="preserve">and </w:t>
      </w:r>
      <m:oMath>
        <m:sSub>
          <m:sSubPr>
            <m:ctrlPr>
              <w:rPr>
                <w:rFonts w:ascii="Cambria Math" w:hAnsi="Cambria Math"/>
                <w:i/>
              </w:rPr>
            </m:ctrlPr>
          </m:sSubPr>
          <m:e>
            <m:sPre>
              <m:sPrePr>
                <m:ctrlPr>
                  <w:rPr>
                    <w:rFonts w:ascii="Cambria Math" w:hAnsi="Cambria Math"/>
                    <w:i/>
                  </w:rPr>
                </m:ctrlPr>
              </m:sPrePr>
              <m:sub>
                <m:r>
                  <w:rPr>
                    <w:rFonts w:ascii="Cambria Math" w:hAnsi="Cambria Math"/>
                  </w:rPr>
                  <m:t>r</m:t>
                </m:r>
              </m:sub>
              <m:sup/>
              <m:e>
                <m:r>
                  <w:rPr>
                    <w:rFonts w:ascii="Cambria Math" w:hAnsi="Cambria Math"/>
                  </w:rPr>
                  <m:t>A</m:t>
                </m:r>
              </m:e>
            </m:sPre>
          </m:e>
          <m:sub>
            <m:r>
              <w:rPr>
                <w:rFonts w:ascii="Cambria Math" w:hAnsi="Cambria Math"/>
              </w:rPr>
              <m:t>1k</m:t>
            </m:r>
          </m:sub>
        </m:sSub>
      </m:oMath>
      <w:r w:rsidR="002A25D9">
        <w:t xml:space="preserve"> recompose the receptance plots.</w:t>
      </w:r>
    </w:p>
    <w:p w14:paraId="15C7E33F" w14:textId="4F8EE61C" w:rsidR="008566F0" w:rsidRDefault="008566F0" w:rsidP="008566F0">
      <w:pPr>
        <w:ind w:firstLine="720"/>
      </w:pPr>
      <w:r>
        <w:t xml:space="preserve">Using </w:t>
      </w:r>
      <w:r>
        <w:fldChar w:fldCharType="begin"/>
      </w:r>
      <w:r>
        <w:instrText xml:space="preserve"> REF _Ref65945898 \h </w:instrText>
      </w:r>
      <w:r>
        <w:fldChar w:fldCharType="separate"/>
      </w:r>
      <w:r>
        <w:t xml:space="preserve">Eq.  </w:t>
      </w:r>
      <w:r>
        <w:rPr>
          <w:noProof/>
        </w:rPr>
        <w:t>5</w:t>
      </w:r>
      <w:r>
        <w:fldChar w:fldCharType="end"/>
      </w:r>
      <w:r>
        <w:t xml:space="preserve"> with the modal constants measured with </w:t>
      </w:r>
      <w:r>
        <w:fldChar w:fldCharType="begin"/>
      </w:r>
      <w:r>
        <w:instrText xml:space="preserve"> REF _Ref65947891 \h </w:instrText>
      </w:r>
      <w:r>
        <w:fldChar w:fldCharType="separate"/>
      </w:r>
      <w:r>
        <w:t xml:space="preserve">Eq.  </w:t>
      </w:r>
      <w:r>
        <w:rPr>
          <w:noProof/>
        </w:rPr>
        <w:t>6</w:t>
      </w:r>
      <w:r>
        <w:fldChar w:fldCharType="end"/>
      </w:r>
      <w:r>
        <w:t xml:space="preserve"> we were able to reconstruct the three measured receptance</w:t>
      </w:r>
      <w:r w:rsidR="00C109CE">
        <w:t xml:space="preserve"> FRF</w:t>
      </w:r>
      <w:r>
        <w:t>. Even with only two modes (resonant frequencies) detected by the code, the FRF</w:t>
      </w:r>
      <w:r w:rsidR="00C109CE">
        <w:t>s</w:t>
      </w:r>
      <w:r>
        <w:t xml:space="preserve"> are fairly good below the maximum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w:t>
      </w:r>
    </w:p>
    <w:p w14:paraId="75B496D9" w14:textId="77777777" w:rsidR="008566F0" w:rsidRDefault="005230B3" w:rsidP="008566F0">
      <w:pPr>
        <w:keepNext/>
      </w:pPr>
      <w:r w:rsidRPr="005230B3">
        <w:rPr>
          <w:noProof/>
        </w:rPr>
        <w:drawing>
          <wp:inline distT="0" distB="0" distL="0" distR="0" wp14:anchorId="7A0E9E64" wp14:editId="539FA4C7">
            <wp:extent cx="5400040" cy="238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89505"/>
                    </a:xfrm>
                    <a:prstGeom prst="rect">
                      <a:avLst/>
                    </a:prstGeom>
                    <a:noFill/>
                    <a:ln>
                      <a:noFill/>
                    </a:ln>
                  </pic:spPr>
                </pic:pic>
              </a:graphicData>
            </a:graphic>
          </wp:inline>
        </w:drawing>
      </w:r>
    </w:p>
    <w:p w14:paraId="1414F5D8" w14:textId="46B83AF4" w:rsidR="001B2442" w:rsidRDefault="008566F0" w:rsidP="008566F0">
      <w:pPr>
        <w:pStyle w:val="Caption"/>
      </w:pPr>
      <w:bookmarkStart w:id="4" w:name="_Ref65948633"/>
      <w:r>
        <w:t xml:space="preserve">Figure </w:t>
      </w:r>
      <w:fldSimple w:instr=" SEQ Figure \* ARABIC ">
        <w:r>
          <w:rPr>
            <w:noProof/>
          </w:rPr>
          <w:t>5</w:t>
        </w:r>
      </w:fldSimple>
      <w:bookmarkEnd w:id="4"/>
      <w:r>
        <w:t xml:space="preserve"> - Reconstructed FRF's</w:t>
      </w:r>
    </w:p>
    <w:p w14:paraId="55EEB6AE" w14:textId="77777777" w:rsidR="008566F0" w:rsidRPr="008566F0" w:rsidRDefault="008566F0" w:rsidP="008566F0"/>
    <w:p w14:paraId="512AE245" w14:textId="6A56A220" w:rsidR="002A25D9" w:rsidRDefault="002A25D9" w:rsidP="002A25D9">
      <w:pPr>
        <w:pStyle w:val="Heading2"/>
      </w:pPr>
    </w:p>
    <w:p w14:paraId="189695DF" w14:textId="604C2FC1" w:rsidR="002A25D9" w:rsidRDefault="008566F0" w:rsidP="002A25D9">
      <w:r>
        <w:t xml:space="preserve">Objective: </w:t>
      </w:r>
      <w:r w:rsidR="002A25D9">
        <w:t>Plot mode shapes in the complex plane</w:t>
      </w:r>
      <w:r>
        <w:t>.</w:t>
      </w:r>
    </w:p>
    <w:p w14:paraId="65D0F6EC" w14:textId="1F8D698D" w:rsidR="008566F0" w:rsidRDefault="008566F0" w:rsidP="008566F0">
      <w:pPr>
        <w:ind w:firstLine="720"/>
      </w:pPr>
      <w:r>
        <w:t xml:space="preserve">As expected, the mode shapes are all real numbers, and the plot in </w:t>
      </w:r>
      <w:r>
        <w:fldChar w:fldCharType="begin"/>
      </w:r>
      <w:r>
        <w:instrText xml:space="preserve"> REF _Ref65948633 \h </w:instrText>
      </w:r>
      <w:r>
        <w:fldChar w:fldCharType="separate"/>
      </w:r>
      <w:r>
        <w:t xml:space="preserve">Figure </w:t>
      </w:r>
      <w:r>
        <w:rPr>
          <w:noProof/>
        </w:rPr>
        <w:t>5</w:t>
      </w:r>
      <w:r>
        <w:fldChar w:fldCharType="end"/>
      </w:r>
      <w:r>
        <w:t xml:space="preserve"> show</w:t>
      </w:r>
      <w:r w:rsidR="00610F2E">
        <w:t>s them. Although it can be read as real and imaginary part, this type of plot makes it easier to read as magnitude and phase.</w:t>
      </w:r>
    </w:p>
    <w:p w14:paraId="3FB2B1CE" w14:textId="77777777" w:rsidR="008566F0" w:rsidRDefault="008566F0" w:rsidP="002A25D9"/>
    <w:p w14:paraId="5BB0274C" w14:textId="77777777" w:rsidR="008566F0" w:rsidRDefault="00740461" w:rsidP="008566F0">
      <w:pPr>
        <w:keepNext/>
      </w:pPr>
      <w:r w:rsidRPr="00740461">
        <w:rPr>
          <w:noProof/>
        </w:rPr>
        <w:drawing>
          <wp:inline distT="0" distB="0" distL="0" distR="0" wp14:anchorId="31EC0CC5" wp14:editId="4D845944">
            <wp:extent cx="540004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752600"/>
                    </a:xfrm>
                    <a:prstGeom prst="rect">
                      <a:avLst/>
                    </a:prstGeom>
                    <a:noFill/>
                    <a:ln>
                      <a:noFill/>
                    </a:ln>
                  </pic:spPr>
                </pic:pic>
              </a:graphicData>
            </a:graphic>
          </wp:inline>
        </w:drawing>
      </w:r>
    </w:p>
    <w:p w14:paraId="0C8123EE" w14:textId="349524AA" w:rsidR="002A25D9" w:rsidRDefault="008566F0" w:rsidP="008566F0">
      <w:pPr>
        <w:pStyle w:val="Caption"/>
      </w:pPr>
      <w:r>
        <w:t xml:space="preserve">Figure </w:t>
      </w:r>
      <w:fldSimple w:instr=" SEQ Figure \* ARABIC ">
        <w:r>
          <w:rPr>
            <w:noProof/>
          </w:rPr>
          <w:t>6</w:t>
        </w:r>
      </w:fldSimple>
      <w:r>
        <w:t xml:space="preserve"> - Mode shapes in complex plane, in polar coordinates.</w:t>
      </w:r>
    </w:p>
    <w:p w14:paraId="6D1FC020" w14:textId="761A8B99" w:rsidR="002A25D9" w:rsidRDefault="002A25D9" w:rsidP="002A25D9">
      <w:pPr>
        <w:pStyle w:val="Heading2"/>
      </w:pPr>
    </w:p>
    <w:p w14:paraId="736A7613" w14:textId="7782643B" w:rsidR="002A25D9" w:rsidRDefault="008566F0" w:rsidP="002A25D9">
      <w:r>
        <w:t xml:space="preserve">Objective: </w:t>
      </w:r>
      <w:r w:rsidR="002A25D9">
        <w:t xml:space="preserve">Plot the imaginary part of </w:t>
      </w:r>
      <m:oMath>
        <m:sSubSup>
          <m:sSubSupPr>
            <m:ctrlPr>
              <w:rPr>
                <w:rFonts w:ascii="Cambria Math" w:hAnsi="Cambria Math"/>
                <w:i/>
              </w:rPr>
            </m:ctrlPr>
          </m:sSubSupPr>
          <m:e>
            <m:r>
              <w:rPr>
                <w:rFonts w:ascii="Cambria Math" w:hAnsi="Cambria Math"/>
              </w:rPr>
              <m:t>α</m:t>
            </m:r>
          </m:e>
          <m:sub>
            <m:r>
              <w:rPr>
                <w:rFonts w:ascii="Cambria Math" w:hAnsi="Cambria Math"/>
              </w:rPr>
              <m:t>j1</m:t>
            </m:r>
          </m:sub>
          <m:sup>
            <m:r>
              <w:rPr>
                <w:rFonts w:ascii="Cambria Math" w:hAnsi="Cambria Math"/>
              </w:rPr>
              <m:t>-1</m:t>
            </m:r>
          </m:sup>
        </m:sSubSup>
        <m:r>
          <w:rPr>
            <w:rFonts w:ascii="Cambria Math" w:hAnsi="Cambria Math"/>
          </w:rPr>
          <m:t>(ω)</m:t>
        </m:r>
      </m:oMath>
      <w:r w:rsidR="002A25D9">
        <w:t>.</w:t>
      </w:r>
    </w:p>
    <w:p w14:paraId="0B54AC18" w14:textId="0AC3D4BB" w:rsidR="002E1687" w:rsidRPr="002A25D9" w:rsidRDefault="002E1687" w:rsidP="002A25D9">
      <w:r w:rsidRPr="002E1687">
        <w:rPr>
          <w:noProof/>
        </w:rPr>
        <w:drawing>
          <wp:inline distT="0" distB="0" distL="0" distR="0" wp14:anchorId="7A85E38B" wp14:editId="48623901">
            <wp:extent cx="5400040" cy="2707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7005"/>
                    </a:xfrm>
                    <a:prstGeom prst="rect">
                      <a:avLst/>
                    </a:prstGeom>
                    <a:noFill/>
                    <a:ln>
                      <a:noFill/>
                    </a:ln>
                  </pic:spPr>
                </pic:pic>
              </a:graphicData>
            </a:graphic>
          </wp:inline>
        </w:drawing>
      </w:r>
    </w:p>
    <w:sectPr w:rsidR="002E1687" w:rsidRPr="002A25D9" w:rsidSect="00B010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7C3AA8"/>
    <w:multiLevelType w:val="hybridMultilevel"/>
    <w:tmpl w:val="15385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A0MjYwBJLm5kZmFko6SsGpxcWZ+XkgBYaGtQCyOHEZLQAAAA=="/>
  </w:docVars>
  <w:rsids>
    <w:rsidRoot w:val="00782350"/>
    <w:rsid w:val="00020731"/>
    <w:rsid w:val="000B5BAC"/>
    <w:rsid w:val="000C7709"/>
    <w:rsid w:val="001B2442"/>
    <w:rsid w:val="001F1520"/>
    <w:rsid w:val="00280478"/>
    <w:rsid w:val="002A25D9"/>
    <w:rsid w:val="002C49C7"/>
    <w:rsid w:val="002D6918"/>
    <w:rsid w:val="002E1687"/>
    <w:rsid w:val="003350DD"/>
    <w:rsid w:val="00380540"/>
    <w:rsid w:val="00425877"/>
    <w:rsid w:val="00426FED"/>
    <w:rsid w:val="00455FFB"/>
    <w:rsid w:val="004E653E"/>
    <w:rsid w:val="005143A7"/>
    <w:rsid w:val="005230B3"/>
    <w:rsid w:val="0056259A"/>
    <w:rsid w:val="005A0C0B"/>
    <w:rsid w:val="005A4476"/>
    <w:rsid w:val="005B60A4"/>
    <w:rsid w:val="005C69F5"/>
    <w:rsid w:val="005D1372"/>
    <w:rsid w:val="005D1E57"/>
    <w:rsid w:val="00610F2E"/>
    <w:rsid w:val="006D7F61"/>
    <w:rsid w:val="00700734"/>
    <w:rsid w:val="00703E9D"/>
    <w:rsid w:val="00726C6F"/>
    <w:rsid w:val="00740461"/>
    <w:rsid w:val="00763EF2"/>
    <w:rsid w:val="00782350"/>
    <w:rsid w:val="007F7C4E"/>
    <w:rsid w:val="008109ED"/>
    <w:rsid w:val="00810FB0"/>
    <w:rsid w:val="00840EFC"/>
    <w:rsid w:val="008471B9"/>
    <w:rsid w:val="008566F0"/>
    <w:rsid w:val="008E28A7"/>
    <w:rsid w:val="00901FA8"/>
    <w:rsid w:val="00954C45"/>
    <w:rsid w:val="00992A93"/>
    <w:rsid w:val="00A1786B"/>
    <w:rsid w:val="00A5211A"/>
    <w:rsid w:val="00A70D0A"/>
    <w:rsid w:val="00A77393"/>
    <w:rsid w:val="00A82EA5"/>
    <w:rsid w:val="00B01087"/>
    <w:rsid w:val="00B317FF"/>
    <w:rsid w:val="00B402AC"/>
    <w:rsid w:val="00B7000E"/>
    <w:rsid w:val="00B831CC"/>
    <w:rsid w:val="00BB4D4B"/>
    <w:rsid w:val="00BF5C30"/>
    <w:rsid w:val="00C109CE"/>
    <w:rsid w:val="00C86F83"/>
    <w:rsid w:val="00CD46F6"/>
    <w:rsid w:val="00D54D06"/>
    <w:rsid w:val="00D60919"/>
    <w:rsid w:val="00D77A1A"/>
    <w:rsid w:val="00DB3E04"/>
    <w:rsid w:val="00DC0FBD"/>
    <w:rsid w:val="00E13D72"/>
    <w:rsid w:val="00E72CF5"/>
    <w:rsid w:val="00ED3387"/>
    <w:rsid w:val="00ED54FD"/>
    <w:rsid w:val="00F33518"/>
    <w:rsid w:val="00F43A52"/>
    <w:rsid w:val="00F659BB"/>
    <w:rsid w:val="00F91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55674"/>
  <w14:defaultImageDpi w14:val="32767"/>
  <w15:chartTrackingRefBased/>
  <w15:docId w15:val="{6F560531-170A-4C6D-8652-483281DC9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E57"/>
    <w:pPr>
      <w:jc w:val="both"/>
    </w:pPr>
  </w:style>
  <w:style w:type="paragraph" w:styleId="Heading1">
    <w:name w:val="heading 1"/>
    <w:basedOn w:val="Normal"/>
    <w:next w:val="Normal"/>
    <w:link w:val="Heading1Char"/>
    <w:uiPriority w:val="9"/>
    <w:qFormat/>
    <w:rsid w:val="00992A9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92A9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92A9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92A9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92A9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92A9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92A9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A9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A9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A9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92A9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92A9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92A9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92A9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92A9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92A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A9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A9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D1372"/>
    <w:pPr>
      <w:spacing w:after="200" w:line="240" w:lineRule="auto"/>
      <w:jc w:val="center"/>
    </w:pPr>
    <w:rPr>
      <w:iCs/>
      <w:sz w:val="18"/>
      <w:szCs w:val="18"/>
    </w:rPr>
  </w:style>
  <w:style w:type="paragraph" w:styleId="Title">
    <w:name w:val="Title"/>
    <w:basedOn w:val="Normal"/>
    <w:next w:val="Normal"/>
    <w:link w:val="TitleChar"/>
    <w:uiPriority w:val="10"/>
    <w:qFormat/>
    <w:rsid w:val="00992A9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92A9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92A9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92A93"/>
    <w:rPr>
      <w:color w:val="5A5A5A" w:themeColor="text1" w:themeTint="A5"/>
      <w:spacing w:val="10"/>
    </w:rPr>
  </w:style>
  <w:style w:type="character" w:styleId="Strong">
    <w:name w:val="Strong"/>
    <w:basedOn w:val="DefaultParagraphFont"/>
    <w:uiPriority w:val="22"/>
    <w:qFormat/>
    <w:rsid w:val="00992A93"/>
    <w:rPr>
      <w:b/>
      <w:bCs/>
      <w:color w:val="000000" w:themeColor="text1"/>
    </w:rPr>
  </w:style>
  <w:style w:type="character" w:styleId="Emphasis">
    <w:name w:val="Emphasis"/>
    <w:basedOn w:val="DefaultParagraphFont"/>
    <w:uiPriority w:val="20"/>
    <w:qFormat/>
    <w:rsid w:val="00992A93"/>
    <w:rPr>
      <w:i/>
      <w:iCs/>
      <w:color w:val="auto"/>
    </w:rPr>
  </w:style>
  <w:style w:type="paragraph" w:styleId="NoSpacing">
    <w:name w:val="No Spacing"/>
    <w:uiPriority w:val="1"/>
    <w:qFormat/>
    <w:rsid w:val="00992A93"/>
    <w:pPr>
      <w:spacing w:after="0" w:line="240" w:lineRule="auto"/>
    </w:pPr>
  </w:style>
  <w:style w:type="paragraph" w:styleId="ListParagraph">
    <w:name w:val="List Paragraph"/>
    <w:basedOn w:val="Normal"/>
    <w:uiPriority w:val="34"/>
    <w:qFormat/>
    <w:rsid w:val="00E13D72"/>
    <w:pPr>
      <w:ind w:left="720"/>
      <w:contextualSpacing/>
    </w:pPr>
  </w:style>
  <w:style w:type="paragraph" w:styleId="Quote">
    <w:name w:val="Quote"/>
    <w:basedOn w:val="Normal"/>
    <w:next w:val="Normal"/>
    <w:link w:val="QuoteChar"/>
    <w:uiPriority w:val="29"/>
    <w:qFormat/>
    <w:rsid w:val="00992A93"/>
    <w:pPr>
      <w:spacing w:before="160"/>
      <w:ind w:left="720" w:right="720"/>
    </w:pPr>
    <w:rPr>
      <w:i/>
      <w:iCs/>
      <w:color w:val="000000" w:themeColor="text1"/>
    </w:rPr>
  </w:style>
  <w:style w:type="character" w:customStyle="1" w:styleId="QuoteChar">
    <w:name w:val="Quote Char"/>
    <w:basedOn w:val="DefaultParagraphFont"/>
    <w:link w:val="Quote"/>
    <w:uiPriority w:val="29"/>
    <w:rsid w:val="00992A93"/>
    <w:rPr>
      <w:i/>
      <w:iCs/>
      <w:color w:val="000000" w:themeColor="text1"/>
    </w:rPr>
  </w:style>
  <w:style w:type="paragraph" w:styleId="IntenseQuote">
    <w:name w:val="Intense Quote"/>
    <w:basedOn w:val="Normal"/>
    <w:next w:val="Normal"/>
    <w:link w:val="IntenseQuoteChar"/>
    <w:uiPriority w:val="30"/>
    <w:qFormat/>
    <w:rsid w:val="00992A9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92A93"/>
    <w:rPr>
      <w:color w:val="000000" w:themeColor="text1"/>
      <w:shd w:val="clear" w:color="auto" w:fill="F2F2F2" w:themeFill="background1" w:themeFillShade="F2"/>
    </w:rPr>
  </w:style>
  <w:style w:type="character" w:styleId="SubtleEmphasis">
    <w:name w:val="Subtle Emphasis"/>
    <w:basedOn w:val="DefaultParagraphFont"/>
    <w:uiPriority w:val="19"/>
    <w:qFormat/>
    <w:rsid w:val="00992A93"/>
    <w:rPr>
      <w:i/>
      <w:iCs/>
      <w:color w:val="404040" w:themeColor="text1" w:themeTint="BF"/>
    </w:rPr>
  </w:style>
  <w:style w:type="character" w:styleId="IntenseEmphasis">
    <w:name w:val="Intense Emphasis"/>
    <w:basedOn w:val="DefaultParagraphFont"/>
    <w:uiPriority w:val="21"/>
    <w:qFormat/>
    <w:rsid w:val="00992A93"/>
    <w:rPr>
      <w:b/>
      <w:bCs/>
      <w:i/>
      <w:iCs/>
      <w:caps/>
    </w:rPr>
  </w:style>
  <w:style w:type="character" w:styleId="SubtleReference">
    <w:name w:val="Subtle Reference"/>
    <w:basedOn w:val="DefaultParagraphFont"/>
    <w:uiPriority w:val="31"/>
    <w:qFormat/>
    <w:rsid w:val="00992A9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2A93"/>
    <w:rPr>
      <w:b/>
      <w:bCs/>
      <w:smallCaps/>
      <w:u w:val="single"/>
    </w:rPr>
  </w:style>
  <w:style w:type="character" w:styleId="BookTitle">
    <w:name w:val="Book Title"/>
    <w:basedOn w:val="DefaultParagraphFont"/>
    <w:uiPriority w:val="33"/>
    <w:qFormat/>
    <w:rsid w:val="00992A93"/>
    <w:rPr>
      <w:b w:val="0"/>
      <w:bCs w:val="0"/>
      <w:smallCaps/>
      <w:spacing w:val="5"/>
    </w:rPr>
  </w:style>
  <w:style w:type="paragraph" w:styleId="TOCHeading">
    <w:name w:val="TOC Heading"/>
    <w:basedOn w:val="Heading1"/>
    <w:next w:val="Normal"/>
    <w:uiPriority w:val="39"/>
    <w:semiHidden/>
    <w:unhideWhenUsed/>
    <w:qFormat/>
    <w:rsid w:val="00992A93"/>
    <w:pPr>
      <w:outlineLvl w:val="9"/>
    </w:pPr>
  </w:style>
  <w:style w:type="character" w:styleId="PlaceholderText">
    <w:name w:val="Placeholder Text"/>
    <w:basedOn w:val="DefaultParagraphFont"/>
    <w:uiPriority w:val="99"/>
    <w:semiHidden/>
    <w:rsid w:val="00992A93"/>
    <w:rPr>
      <w:color w:val="808080"/>
    </w:rPr>
  </w:style>
  <w:style w:type="table" w:styleId="TableGrid">
    <w:name w:val="Table Grid"/>
    <w:basedOn w:val="TableNormal"/>
    <w:uiPriority w:val="39"/>
    <w:rsid w:val="005D1E57"/>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841746">
      <w:bodyDiv w:val="1"/>
      <w:marLeft w:val="0"/>
      <w:marRight w:val="0"/>
      <w:marTop w:val="0"/>
      <w:marBottom w:val="0"/>
      <w:divBdr>
        <w:top w:val="none" w:sz="0" w:space="0" w:color="auto"/>
        <w:left w:val="none" w:sz="0" w:space="0" w:color="auto"/>
        <w:bottom w:val="none" w:sz="0" w:space="0" w:color="auto"/>
        <w:right w:val="none" w:sz="0" w:space="0" w:color="auto"/>
      </w:divBdr>
      <w:divsChild>
        <w:div w:id="778378110">
          <w:marLeft w:val="0"/>
          <w:marRight w:val="0"/>
          <w:marTop w:val="0"/>
          <w:marBottom w:val="0"/>
          <w:divBdr>
            <w:top w:val="single" w:sz="6" w:space="11" w:color="E9E9E9"/>
            <w:left w:val="single" w:sz="6" w:space="8" w:color="E9E9E9"/>
            <w:bottom w:val="none" w:sz="0" w:space="0" w:color="auto"/>
            <w:right w:val="single" w:sz="6" w:space="0" w:color="E9E9E9"/>
          </w:divBdr>
        </w:div>
        <w:div w:id="941569507">
          <w:marLeft w:val="0"/>
          <w:marRight w:val="0"/>
          <w:marTop w:val="0"/>
          <w:marBottom w:val="0"/>
          <w:divBdr>
            <w:top w:val="none" w:sz="0" w:space="0" w:color="auto"/>
            <w:left w:val="single" w:sz="6" w:space="8" w:color="E9E9E9"/>
            <w:bottom w:val="none" w:sz="0" w:space="0" w:color="auto"/>
            <w:right w:val="single" w:sz="6" w:space="0" w:color="E9E9E9"/>
          </w:divBdr>
        </w:div>
        <w:div w:id="1508325907">
          <w:marLeft w:val="0"/>
          <w:marRight w:val="0"/>
          <w:marTop w:val="0"/>
          <w:marBottom w:val="0"/>
          <w:divBdr>
            <w:top w:val="none" w:sz="0" w:space="0" w:color="auto"/>
            <w:left w:val="single" w:sz="6" w:space="8" w:color="E9E9E9"/>
            <w:bottom w:val="none" w:sz="0" w:space="0" w:color="auto"/>
            <w:right w:val="single" w:sz="6" w:space="0" w:color="E9E9E9"/>
          </w:divBdr>
        </w:div>
        <w:div w:id="172961471">
          <w:marLeft w:val="0"/>
          <w:marRight w:val="0"/>
          <w:marTop w:val="0"/>
          <w:marBottom w:val="0"/>
          <w:divBdr>
            <w:top w:val="none" w:sz="0" w:space="0" w:color="auto"/>
            <w:left w:val="single" w:sz="6" w:space="8" w:color="E9E9E9"/>
            <w:bottom w:val="none" w:sz="0" w:space="0" w:color="auto"/>
            <w:right w:val="single" w:sz="6" w:space="0" w:color="E9E9E9"/>
          </w:divBdr>
        </w:div>
        <w:div w:id="1911114251">
          <w:marLeft w:val="0"/>
          <w:marRight w:val="0"/>
          <w:marTop w:val="0"/>
          <w:marBottom w:val="0"/>
          <w:divBdr>
            <w:top w:val="none" w:sz="0" w:space="0" w:color="auto"/>
            <w:left w:val="single" w:sz="6" w:space="8" w:color="E9E9E9"/>
            <w:bottom w:val="none" w:sz="0" w:space="0" w:color="auto"/>
            <w:right w:val="single" w:sz="6" w:space="0" w:color="E9E9E9"/>
          </w:divBdr>
        </w:div>
        <w:div w:id="779447210">
          <w:marLeft w:val="0"/>
          <w:marRight w:val="0"/>
          <w:marTop w:val="0"/>
          <w:marBottom w:val="0"/>
          <w:divBdr>
            <w:top w:val="none" w:sz="0" w:space="0" w:color="auto"/>
            <w:left w:val="single" w:sz="6" w:space="8" w:color="E9E9E9"/>
            <w:bottom w:val="none" w:sz="0" w:space="0" w:color="auto"/>
            <w:right w:val="single" w:sz="6" w:space="0" w:color="E9E9E9"/>
          </w:divBdr>
        </w:div>
        <w:div w:id="223880595">
          <w:marLeft w:val="0"/>
          <w:marRight w:val="0"/>
          <w:marTop w:val="0"/>
          <w:marBottom w:val="0"/>
          <w:divBdr>
            <w:top w:val="none" w:sz="0" w:space="0" w:color="auto"/>
            <w:left w:val="single" w:sz="6" w:space="8" w:color="E9E9E9"/>
            <w:bottom w:val="none" w:sz="0" w:space="0" w:color="auto"/>
            <w:right w:val="single" w:sz="6" w:space="0" w:color="E9E9E9"/>
          </w:divBdr>
        </w:div>
        <w:div w:id="18825055">
          <w:marLeft w:val="0"/>
          <w:marRight w:val="0"/>
          <w:marTop w:val="0"/>
          <w:marBottom w:val="0"/>
          <w:divBdr>
            <w:top w:val="none" w:sz="0" w:space="0" w:color="auto"/>
            <w:left w:val="single" w:sz="6" w:space="8" w:color="E9E9E9"/>
            <w:bottom w:val="none" w:sz="0" w:space="0" w:color="auto"/>
            <w:right w:val="single" w:sz="6" w:space="0" w:color="E9E9E9"/>
          </w:divBdr>
        </w:div>
        <w:div w:id="693923145">
          <w:marLeft w:val="0"/>
          <w:marRight w:val="0"/>
          <w:marTop w:val="0"/>
          <w:marBottom w:val="0"/>
          <w:divBdr>
            <w:top w:val="none" w:sz="0" w:space="0" w:color="auto"/>
            <w:left w:val="single" w:sz="6" w:space="8" w:color="E9E9E9"/>
            <w:bottom w:val="none" w:sz="0" w:space="0" w:color="auto"/>
            <w:right w:val="single" w:sz="6" w:space="0" w:color="E9E9E9"/>
          </w:divBdr>
        </w:div>
        <w:div w:id="906187667">
          <w:marLeft w:val="0"/>
          <w:marRight w:val="0"/>
          <w:marTop w:val="0"/>
          <w:marBottom w:val="0"/>
          <w:divBdr>
            <w:top w:val="none" w:sz="0" w:space="0" w:color="auto"/>
            <w:left w:val="single" w:sz="6" w:space="8" w:color="E9E9E9"/>
            <w:bottom w:val="none" w:sz="0" w:space="0" w:color="auto"/>
            <w:right w:val="single" w:sz="6" w:space="0" w:color="E9E9E9"/>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12B5F66C-F9D6-470C-861A-9A359DD8E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4521</TotalTime>
  <Pages>5</Pages>
  <Words>873</Words>
  <Characters>4561</Characters>
  <Application>Microsoft Office Word</Application>
  <DocSecurity>0</DocSecurity>
  <Lines>134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Schroeder</dc:creator>
  <cp:keywords/>
  <dc:description/>
  <cp:lastModifiedBy>Lucas Schroeder</cp:lastModifiedBy>
  <cp:revision>30</cp:revision>
  <dcterms:created xsi:type="dcterms:W3CDTF">2021-02-27T18:10:00Z</dcterms:created>
  <dcterms:modified xsi:type="dcterms:W3CDTF">2021-03-06T21:54:00Z</dcterms:modified>
</cp:coreProperties>
</file>