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A2901" w14:textId="77777777" w:rsidR="00560F60" w:rsidRDefault="00000000">
      <w:pPr>
        <w:spacing w:line="240" w:lineRule="auto"/>
        <w:ind w:firstLine="0"/>
        <w:jc w:val="center"/>
        <w:rPr>
          <w:b/>
        </w:rPr>
      </w:pPr>
      <w:r>
        <w:rPr>
          <w:b/>
        </w:rPr>
        <w:t>UNIVERSIDADE FEDERAL DA PARAÍBA</w:t>
      </w:r>
    </w:p>
    <w:p w14:paraId="74B3DA56" w14:textId="77777777" w:rsidR="00560F60" w:rsidRDefault="00000000">
      <w:pPr>
        <w:spacing w:line="240" w:lineRule="auto"/>
        <w:ind w:firstLine="0"/>
        <w:jc w:val="center"/>
        <w:rPr>
          <w:b/>
        </w:rPr>
      </w:pPr>
      <w:r>
        <w:rPr>
          <w:b/>
        </w:rPr>
        <w:t>CENTRO DE CIÊNCIAS HUMANAS, SOCIAIS E AGRÁRIAS</w:t>
      </w:r>
    </w:p>
    <w:p w14:paraId="32CC0051" w14:textId="77777777" w:rsidR="00560F60" w:rsidRDefault="00000000">
      <w:pPr>
        <w:spacing w:line="240" w:lineRule="auto"/>
        <w:ind w:firstLine="0"/>
        <w:jc w:val="center"/>
        <w:rPr>
          <w:b/>
        </w:rPr>
      </w:pPr>
      <w:r>
        <w:rPr>
          <w:b/>
        </w:rPr>
        <w:t>DEPARTAMENTO DE CIÊNCIAS SOCIAIS APLICADAS</w:t>
      </w:r>
    </w:p>
    <w:p w14:paraId="5734ECA1" w14:textId="77777777" w:rsidR="00560F60" w:rsidRDefault="00000000">
      <w:pPr>
        <w:spacing w:line="240" w:lineRule="auto"/>
        <w:ind w:firstLine="0"/>
        <w:jc w:val="center"/>
        <w:rPr>
          <w:b/>
        </w:rPr>
      </w:pPr>
      <w:r>
        <w:rPr>
          <w:b/>
        </w:rPr>
        <w:t>CURSO DE BACHARELADO EM ADMINISTRAÇÃO</w:t>
      </w:r>
    </w:p>
    <w:p w14:paraId="2466C816" w14:textId="77777777" w:rsidR="00560F60" w:rsidRDefault="00560F60">
      <w:pPr>
        <w:spacing w:line="240" w:lineRule="auto"/>
        <w:ind w:firstLine="0"/>
        <w:jc w:val="center"/>
        <w:rPr>
          <w:highlight w:val="yellow"/>
        </w:rPr>
      </w:pPr>
    </w:p>
    <w:p w14:paraId="1616C78A" w14:textId="77777777" w:rsidR="00560F60" w:rsidRDefault="00560F60">
      <w:pPr>
        <w:spacing w:line="240" w:lineRule="auto"/>
        <w:ind w:firstLine="0"/>
        <w:jc w:val="center"/>
        <w:rPr>
          <w:highlight w:val="yellow"/>
        </w:rPr>
      </w:pPr>
    </w:p>
    <w:p w14:paraId="02F1C0EB" w14:textId="77777777" w:rsidR="00560F60" w:rsidRDefault="00560F60">
      <w:pPr>
        <w:spacing w:line="240" w:lineRule="auto"/>
        <w:ind w:firstLine="0"/>
        <w:jc w:val="center"/>
        <w:rPr>
          <w:highlight w:val="yellow"/>
        </w:rPr>
      </w:pPr>
    </w:p>
    <w:p w14:paraId="0F82AB4D" w14:textId="77777777" w:rsidR="00560F60" w:rsidRDefault="00560F60">
      <w:pPr>
        <w:spacing w:line="240" w:lineRule="auto"/>
        <w:ind w:firstLine="0"/>
        <w:jc w:val="center"/>
        <w:rPr>
          <w:highlight w:val="yellow"/>
        </w:rPr>
      </w:pPr>
    </w:p>
    <w:p w14:paraId="22F257BB" w14:textId="77777777" w:rsidR="00560F60" w:rsidRDefault="00560F60">
      <w:pPr>
        <w:spacing w:line="240" w:lineRule="auto"/>
        <w:ind w:firstLine="0"/>
        <w:jc w:val="center"/>
        <w:rPr>
          <w:highlight w:val="yellow"/>
        </w:rPr>
      </w:pPr>
    </w:p>
    <w:p w14:paraId="461C789A" w14:textId="77777777" w:rsidR="00560F60" w:rsidRDefault="00560F60">
      <w:pPr>
        <w:spacing w:line="240" w:lineRule="auto"/>
        <w:ind w:firstLine="0"/>
        <w:jc w:val="center"/>
        <w:rPr>
          <w:highlight w:val="yellow"/>
        </w:rPr>
      </w:pPr>
    </w:p>
    <w:p w14:paraId="4D4B735A" w14:textId="77777777" w:rsidR="00560F60" w:rsidRDefault="00560F60">
      <w:pPr>
        <w:spacing w:line="240" w:lineRule="auto"/>
        <w:ind w:firstLine="0"/>
        <w:jc w:val="left"/>
        <w:rPr>
          <w:highlight w:val="yellow"/>
        </w:rPr>
      </w:pPr>
    </w:p>
    <w:p w14:paraId="62952181" w14:textId="77777777" w:rsidR="00560F60" w:rsidRDefault="00560F60">
      <w:pPr>
        <w:spacing w:line="240" w:lineRule="auto"/>
        <w:ind w:firstLine="0"/>
        <w:jc w:val="center"/>
        <w:rPr>
          <w:highlight w:val="yellow"/>
        </w:rPr>
      </w:pPr>
    </w:p>
    <w:p w14:paraId="0E333B97" w14:textId="77777777" w:rsidR="00560F60" w:rsidRDefault="00560F60">
      <w:pPr>
        <w:spacing w:line="240" w:lineRule="auto"/>
        <w:ind w:firstLine="0"/>
        <w:jc w:val="center"/>
        <w:rPr>
          <w:highlight w:val="yellow"/>
        </w:rPr>
      </w:pPr>
    </w:p>
    <w:p w14:paraId="5E81CEA5" w14:textId="77777777" w:rsidR="00560F60" w:rsidRDefault="00560F60">
      <w:pPr>
        <w:spacing w:line="240" w:lineRule="auto"/>
        <w:ind w:firstLine="0"/>
        <w:jc w:val="center"/>
        <w:rPr>
          <w:highlight w:val="yellow"/>
        </w:rPr>
      </w:pPr>
    </w:p>
    <w:p w14:paraId="34E17206" w14:textId="77777777" w:rsidR="00560F60" w:rsidRDefault="00000000">
      <w:pPr>
        <w:spacing w:line="240" w:lineRule="auto"/>
        <w:ind w:firstLine="0"/>
        <w:jc w:val="center"/>
      </w:pPr>
      <w:r>
        <w:t>LUCAS SOUZA SANTOS</w:t>
      </w:r>
    </w:p>
    <w:p w14:paraId="47E0211A" w14:textId="77777777" w:rsidR="00560F60" w:rsidRDefault="00560F60">
      <w:pPr>
        <w:spacing w:line="240" w:lineRule="auto"/>
        <w:ind w:firstLine="0"/>
        <w:jc w:val="center"/>
        <w:rPr>
          <w:b/>
          <w:highlight w:val="yellow"/>
        </w:rPr>
      </w:pPr>
    </w:p>
    <w:p w14:paraId="7C62C2E0" w14:textId="77777777" w:rsidR="00560F60" w:rsidRDefault="00560F60">
      <w:pPr>
        <w:spacing w:line="240" w:lineRule="auto"/>
        <w:ind w:firstLine="0"/>
        <w:jc w:val="center"/>
        <w:rPr>
          <w:b/>
          <w:highlight w:val="yellow"/>
        </w:rPr>
      </w:pPr>
    </w:p>
    <w:p w14:paraId="73DB02CF" w14:textId="77777777" w:rsidR="00560F60" w:rsidRDefault="00560F60">
      <w:pPr>
        <w:spacing w:line="240" w:lineRule="auto"/>
        <w:ind w:firstLine="0"/>
        <w:jc w:val="center"/>
        <w:rPr>
          <w:b/>
          <w:highlight w:val="yellow"/>
        </w:rPr>
      </w:pPr>
    </w:p>
    <w:p w14:paraId="3407ADB8" w14:textId="77777777" w:rsidR="00560F60" w:rsidRDefault="00560F60">
      <w:pPr>
        <w:spacing w:line="240" w:lineRule="auto"/>
        <w:ind w:firstLine="0"/>
        <w:jc w:val="center"/>
        <w:rPr>
          <w:b/>
          <w:highlight w:val="yellow"/>
        </w:rPr>
      </w:pPr>
    </w:p>
    <w:p w14:paraId="25A042B0" w14:textId="77777777" w:rsidR="00560F60" w:rsidRDefault="00560F60">
      <w:pPr>
        <w:spacing w:line="240" w:lineRule="auto"/>
        <w:ind w:firstLine="0"/>
        <w:jc w:val="center"/>
        <w:rPr>
          <w:b/>
          <w:highlight w:val="yellow"/>
        </w:rPr>
      </w:pPr>
    </w:p>
    <w:p w14:paraId="102B216C" w14:textId="77777777" w:rsidR="00560F60" w:rsidRDefault="00560F60">
      <w:pPr>
        <w:spacing w:line="240" w:lineRule="auto"/>
        <w:ind w:firstLine="0"/>
        <w:jc w:val="center"/>
        <w:rPr>
          <w:b/>
          <w:highlight w:val="yellow"/>
        </w:rPr>
      </w:pPr>
    </w:p>
    <w:p w14:paraId="61ADEAA6" w14:textId="77777777" w:rsidR="00560F60" w:rsidRDefault="00560F60">
      <w:pPr>
        <w:spacing w:line="240" w:lineRule="auto"/>
        <w:ind w:firstLine="0"/>
        <w:jc w:val="center"/>
        <w:rPr>
          <w:b/>
          <w:highlight w:val="yellow"/>
        </w:rPr>
      </w:pPr>
    </w:p>
    <w:p w14:paraId="680FC7E8" w14:textId="77777777" w:rsidR="00560F60" w:rsidRDefault="00560F60">
      <w:pPr>
        <w:spacing w:line="240" w:lineRule="auto"/>
        <w:ind w:firstLine="0"/>
        <w:jc w:val="center"/>
        <w:rPr>
          <w:b/>
          <w:highlight w:val="yellow"/>
        </w:rPr>
      </w:pPr>
    </w:p>
    <w:p w14:paraId="4074F4CF" w14:textId="77777777" w:rsidR="00560F60" w:rsidRDefault="00560F60">
      <w:pPr>
        <w:spacing w:line="240" w:lineRule="auto"/>
        <w:ind w:firstLine="0"/>
        <w:jc w:val="center"/>
        <w:rPr>
          <w:b/>
          <w:highlight w:val="yellow"/>
        </w:rPr>
      </w:pPr>
    </w:p>
    <w:p w14:paraId="61E087C2" w14:textId="182DE530" w:rsidR="00560F60" w:rsidRDefault="00891321">
      <w:pPr>
        <w:spacing w:line="240" w:lineRule="auto"/>
        <w:ind w:firstLine="0"/>
        <w:jc w:val="center"/>
      </w:pPr>
      <w:r w:rsidRPr="000615A0">
        <w:rPr>
          <w:b/>
        </w:rPr>
        <w:t xml:space="preserve">APLICAÇÃO DE MODELO DE REGRESSÃO DE VETOR </w:t>
      </w:r>
      <w:r w:rsidR="00B92F50">
        <w:rPr>
          <w:b/>
        </w:rPr>
        <w:t>POR</w:t>
      </w:r>
      <w:r w:rsidRPr="000615A0">
        <w:rPr>
          <w:b/>
        </w:rPr>
        <w:t xml:space="preserve"> SUPORTE NA PREVISÃO DE PREÇOS DE COMMODITIES: </w:t>
      </w:r>
      <w:r w:rsidRPr="000615A0">
        <w:t>UM CASO DA</w:t>
      </w:r>
      <w:r w:rsidR="000615A0" w:rsidRPr="000615A0">
        <w:t xml:space="preserve"> SOJA</w:t>
      </w:r>
    </w:p>
    <w:p w14:paraId="7DC50027" w14:textId="77777777" w:rsidR="00560F60" w:rsidRDefault="00000000">
      <w:pPr>
        <w:spacing w:line="240" w:lineRule="auto"/>
        <w:ind w:firstLine="0"/>
        <w:jc w:val="center"/>
        <w:rPr>
          <w:b/>
        </w:rPr>
      </w:pPr>
      <w:r>
        <w:rPr>
          <w:b/>
        </w:rPr>
        <w:tab/>
      </w:r>
    </w:p>
    <w:p w14:paraId="09A3E0D7" w14:textId="77777777" w:rsidR="00560F60" w:rsidRDefault="00560F60">
      <w:pPr>
        <w:spacing w:line="240" w:lineRule="auto"/>
        <w:ind w:firstLine="0"/>
        <w:jc w:val="center"/>
        <w:rPr>
          <w:b/>
        </w:rPr>
      </w:pPr>
    </w:p>
    <w:p w14:paraId="6EF55791" w14:textId="77777777" w:rsidR="00560F60" w:rsidRDefault="00560F60">
      <w:pPr>
        <w:spacing w:line="240" w:lineRule="auto"/>
        <w:ind w:firstLine="0"/>
        <w:jc w:val="center"/>
        <w:rPr>
          <w:b/>
        </w:rPr>
      </w:pPr>
    </w:p>
    <w:p w14:paraId="552D501C" w14:textId="77777777" w:rsidR="00560F60" w:rsidRDefault="00560F60">
      <w:pPr>
        <w:spacing w:line="240" w:lineRule="auto"/>
        <w:ind w:firstLine="0"/>
        <w:jc w:val="center"/>
        <w:rPr>
          <w:b/>
        </w:rPr>
      </w:pPr>
    </w:p>
    <w:p w14:paraId="46671485" w14:textId="77777777" w:rsidR="00560F60" w:rsidRDefault="00560F60">
      <w:pPr>
        <w:spacing w:line="240" w:lineRule="auto"/>
        <w:ind w:firstLine="0"/>
        <w:jc w:val="center"/>
        <w:rPr>
          <w:b/>
        </w:rPr>
      </w:pPr>
    </w:p>
    <w:p w14:paraId="7B8AFDB1" w14:textId="77777777" w:rsidR="00560F60" w:rsidRDefault="00560F60">
      <w:pPr>
        <w:spacing w:line="240" w:lineRule="auto"/>
        <w:ind w:firstLine="0"/>
        <w:jc w:val="center"/>
        <w:rPr>
          <w:b/>
        </w:rPr>
      </w:pPr>
    </w:p>
    <w:p w14:paraId="1E33652A" w14:textId="77777777" w:rsidR="00560F60" w:rsidRDefault="00560F60">
      <w:pPr>
        <w:spacing w:line="240" w:lineRule="auto"/>
        <w:ind w:firstLine="0"/>
        <w:jc w:val="center"/>
        <w:rPr>
          <w:b/>
        </w:rPr>
      </w:pPr>
    </w:p>
    <w:p w14:paraId="34BCCB75" w14:textId="77777777" w:rsidR="00560F60" w:rsidRDefault="00560F60">
      <w:pPr>
        <w:spacing w:line="240" w:lineRule="auto"/>
        <w:ind w:firstLine="0"/>
        <w:jc w:val="center"/>
        <w:rPr>
          <w:b/>
        </w:rPr>
      </w:pPr>
    </w:p>
    <w:p w14:paraId="49D6211E" w14:textId="77777777" w:rsidR="00560F60" w:rsidRDefault="00560F60">
      <w:pPr>
        <w:spacing w:line="240" w:lineRule="auto"/>
        <w:ind w:firstLine="0"/>
        <w:jc w:val="center"/>
        <w:rPr>
          <w:b/>
        </w:rPr>
      </w:pPr>
    </w:p>
    <w:p w14:paraId="36C15F08" w14:textId="77777777" w:rsidR="00560F60" w:rsidRDefault="00560F60">
      <w:pPr>
        <w:spacing w:line="240" w:lineRule="auto"/>
        <w:ind w:firstLine="0"/>
        <w:jc w:val="center"/>
        <w:rPr>
          <w:b/>
        </w:rPr>
      </w:pPr>
    </w:p>
    <w:p w14:paraId="3367754C" w14:textId="77777777" w:rsidR="00560F60" w:rsidRDefault="00560F60">
      <w:pPr>
        <w:spacing w:line="240" w:lineRule="auto"/>
        <w:ind w:firstLine="0"/>
        <w:jc w:val="center"/>
        <w:rPr>
          <w:b/>
        </w:rPr>
      </w:pPr>
    </w:p>
    <w:p w14:paraId="230BB1B6" w14:textId="77777777" w:rsidR="00560F60" w:rsidRDefault="00560F60">
      <w:pPr>
        <w:spacing w:line="240" w:lineRule="auto"/>
        <w:ind w:firstLine="0"/>
        <w:jc w:val="center"/>
        <w:rPr>
          <w:b/>
        </w:rPr>
      </w:pPr>
    </w:p>
    <w:p w14:paraId="12AD6970" w14:textId="77777777" w:rsidR="00560F60" w:rsidRDefault="00560F60">
      <w:pPr>
        <w:spacing w:line="240" w:lineRule="auto"/>
        <w:ind w:firstLine="0"/>
        <w:jc w:val="center"/>
        <w:rPr>
          <w:b/>
        </w:rPr>
      </w:pPr>
    </w:p>
    <w:p w14:paraId="21B2AAC2" w14:textId="77777777" w:rsidR="00560F60" w:rsidRDefault="00560F60">
      <w:pPr>
        <w:spacing w:line="240" w:lineRule="auto"/>
        <w:ind w:firstLine="0"/>
        <w:jc w:val="center"/>
        <w:rPr>
          <w:b/>
        </w:rPr>
      </w:pPr>
    </w:p>
    <w:p w14:paraId="5E4D8960" w14:textId="77777777" w:rsidR="00560F60" w:rsidRDefault="00560F60">
      <w:pPr>
        <w:spacing w:line="240" w:lineRule="auto"/>
        <w:ind w:firstLine="0"/>
        <w:jc w:val="center"/>
        <w:rPr>
          <w:b/>
        </w:rPr>
      </w:pPr>
    </w:p>
    <w:p w14:paraId="5F9C0ADB" w14:textId="77777777" w:rsidR="00560F60" w:rsidRDefault="00560F60">
      <w:pPr>
        <w:spacing w:line="240" w:lineRule="auto"/>
        <w:ind w:firstLine="0"/>
        <w:jc w:val="center"/>
        <w:rPr>
          <w:b/>
        </w:rPr>
      </w:pPr>
    </w:p>
    <w:p w14:paraId="00594B61" w14:textId="77777777" w:rsidR="00560F60" w:rsidRDefault="00560F60">
      <w:pPr>
        <w:spacing w:line="240" w:lineRule="auto"/>
        <w:ind w:firstLine="0"/>
        <w:jc w:val="center"/>
        <w:rPr>
          <w:b/>
        </w:rPr>
      </w:pPr>
    </w:p>
    <w:p w14:paraId="7CAD7737" w14:textId="77777777" w:rsidR="00560F60" w:rsidRDefault="00560F60">
      <w:pPr>
        <w:spacing w:line="240" w:lineRule="auto"/>
        <w:ind w:firstLine="0"/>
        <w:jc w:val="center"/>
        <w:rPr>
          <w:b/>
        </w:rPr>
      </w:pPr>
    </w:p>
    <w:p w14:paraId="25C374EA" w14:textId="77777777" w:rsidR="00560F60" w:rsidRDefault="00560F60">
      <w:pPr>
        <w:spacing w:line="240" w:lineRule="auto"/>
        <w:ind w:firstLine="0"/>
        <w:jc w:val="center"/>
      </w:pPr>
    </w:p>
    <w:p w14:paraId="56690781" w14:textId="77777777" w:rsidR="00560F60" w:rsidRDefault="00560F60">
      <w:pPr>
        <w:spacing w:line="240" w:lineRule="auto"/>
        <w:ind w:firstLine="0"/>
        <w:jc w:val="center"/>
      </w:pPr>
    </w:p>
    <w:p w14:paraId="1651B92E" w14:textId="77777777" w:rsidR="00560F60" w:rsidRDefault="00000000">
      <w:pPr>
        <w:spacing w:line="240" w:lineRule="auto"/>
        <w:ind w:firstLine="0"/>
        <w:jc w:val="center"/>
      </w:pPr>
      <w:r>
        <w:t>Bananeiras - PB</w:t>
      </w:r>
    </w:p>
    <w:p w14:paraId="5839E0F7" w14:textId="77777777" w:rsidR="00560F60" w:rsidRDefault="00000000">
      <w:pPr>
        <w:spacing w:line="240" w:lineRule="auto"/>
        <w:ind w:firstLine="0"/>
        <w:jc w:val="center"/>
        <w:rPr>
          <w:b/>
        </w:rPr>
      </w:pPr>
      <w:r>
        <w:t>2023</w:t>
      </w:r>
      <w:r>
        <w:br w:type="page"/>
      </w:r>
      <w:r>
        <w:lastRenderedPageBreak/>
        <w:t>LUCAS SOUZA SANTOS</w:t>
      </w:r>
    </w:p>
    <w:p w14:paraId="3F7859F8" w14:textId="77777777" w:rsidR="00560F60" w:rsidRDefault="00560F60">
      <w:pPr>
        <w:spacing w:line="240" w:lineRule="auto"/>
        <w:ind w:firstLine="0"/>
        <w:jc w:val="center"/>
        <w:rPr>
          <w:b/>
        </w:rPr>
      </w:pPr>
    </w:p>
    <w:p w14:paraId="07204AB3" w14:textId="77777777" w:rsidR="00560F60" w:rsidRDefault="00560F60">
      <w:pPr>
        <w:spacing w:line="240" w:lineRule="auto"/>
        <w:ind w:firstLine="0"/>
        <w:jc w:val="center"/>
        <w:rPr>
          <w:b/>
        </w:rPr>
      </w:pPr>
    </w:p>
    <w:p w14:paraId="7CDE7311" w14:textId="77777777" w:rsidR="00560F60" w:rsidRDefault="00560F60">
      <w:pPr>
        <w:spacing w:line="240" w:lineRule="auto"/>
        <w:ind w:firstLine="0"/>
        <w:jc w:val="center"/>
        <w:rPr>
          <w:b/>
        </w:rPr>
      </w:pPr>
    </w:p>
    <w:p w14:paraId="7CF13C4C" w14:textId="77777777" w:rsidR="00560F60" w:rsidRDefault="00560F60">
      <w:pPr>
        <w:spacing w:line="240" w:lineRule="auto"/>
        <w:ind w:firstLine="0"/>
        <w:jc w:val="center"/>
        <w:rPr>
          <w:b/>
        </w:rPr>
      </w:pPr>
    </w:p>
    <w:p w14:paraId="4DA329D1" w14:textId="77777777" w:rsidR="00560F60" w:rsidRDefault="00560F60">
      <w:pPr>
        <w:spacing w:line="240" w:lineRule="auto"/>
        <w:ind w:firstLine="0"/>
        <w:jc w:val="center"/>
        <w:rPr>
          <w:b/>
        </w:rPr>
      </w:pPr>
    </w:p>
    <w:p w14:paraId="07881AA9" w14:textId="77777777" w:rsidR="00560F60" w:rsidRDefault="00560F60">
      <w:pPr>
        <w:spacing w:line="240" w:lineRule="auto"/>
        <w:ind w:firstLine="0"/>
        <w:jc w:val="center"/>
        <w:rPr>
          <w:b/>
        </w:rPr>
      </w:pPr>
    </w:p>
    <w:p w14:paraId="0B736FCF" w14:textId="77777777" w:rsidR="00560F60" w:rsidRDefault="00560F60">
      <w:pPr>
        <w:spacing w:line="240" w:lineRule="auto"/>
        <w:ind w:firstLine="0"/>
        <w:jc w:val="center"/>
        <w:rPr>
          <w:b/>
        </w:rPr>
      </w:pPr>
    </w:p>
    <w:p w14:paraId="66950454" w14:textId="77777777" w:rsidR="00560F60" w:rsidRDefault="00560F60">
      <w:pPr>
        <w:spacing w:line="240" w:lineRule="auto"/>
        <w:ind w:firstLine="0"/>
        <w:jc w:val="center"/>
        <w:rPr>
          <w:b/>
        </w:rPr>
      </w:pPr>
    </w:p>
    <w:p w14:paraId="7DD40A31" w14:textId="77777777" w:rsidR="00560F60" w:rsidRDefault="00560F60">
      <w:pPr>
        <w:spacing w:line="240" w:lineRule="auto"/>
        <w:ind w:firstLine="0"/>
        <w:jc w:val="center"/>
        <w:rPr>
          <w:b/>
        </w:rPr>
      </w:pPr>
    </w:p>
    <w:p w14:paraId="4A97E76C" w14:textId="77777777" w:rsidR="00560F60" w:rsidRDefault="00560F60">
      <w:pPr>
        <w:spacing w:line="240" w:lineRule="auto"/>
        <w:ind w:firstLine="0"/>
        <w:jc w:val="center"/>
        <w:rPr>
          <w:b/>
        </w:rPr>
      </w:pPr>
    </w:p>
    <w:p w14:paraId="4095EA2F" w14:textId="77777777" w:rsidR="00560F60" w:rsidRDefault="00560F60">
      <w:pPr>
        <w:spacing w:line="240" w:lineRule="auto"/>
        <w:ind w:firstLine="0"/>
        <w:jc w:val="center"/>
        <w:rPr>
          <w:b/>
        </w:rPr>
      </w:pPr>
    </w:p>
    <w:p w14:paraId="5245DFA5" w14:textId="77777777" w:rsidR="00560F60" w:rsidRDefault="00560F60">
      <w:pPr>
        <w:spacing w:line="240" w:lineRule="auto"/>
        <w:ind w:firstLine="0"/>
        <w:jc w:val="center"/>
        <w:rPr>
          <w:b/>
        </w:rPr>
      </w:pPr>
    </w:p>
    <w:p w14:paraId="5DA19D39" w14:textId="77777777" w:rsidR="00560F60" w:rsidRDefault="00560F60">
      <w:pPr>
        <w:spacing w:line="240" w:lineRule="auto"/>
        <w:ind w:firstLine="0"/>
        <w:jc w:val="center"/>
        <w:rPr>
          <w:b/>
        </w:rPr>
      </w:pPr>
    </w:p>
    <w:p w14:paraId="1C197D35" w14:textId="77777777" w:rsidR="00560F60" w:rsidRDefault="00560F60">
      <w:pPr>
        <w:spacing w:line="240" w:lineRule="auto"/>
        <w:ind w:firstLine="0"/>
        <w:jc w:val="center"/>
        <w:rPr>
          <w:b/>
        </w:rPr>
      </w:pPr>
    </w:p>
    <w:p w14:paraId="18E52A81" w14:textId="77777777" w:rsidR="00560F60" w:rsidRDefault="00560F60">
      <w:pPr>
        <w:spacing w:line="240" w:lineRule="auto"/>
        <w:ind w:firstLine="0"/>
        <w:jc w:val="center"/>
        <w:rPr>
          <w:b/>
        </w:rPr>
      </w:pPr>
    </w:p>
    <w:p w14:paraId="2A9C5EF2" w14:textId="77777777" w:rsidR="00560F60" w:rsidRDefault="00560F60">
      <w:pPr>
        <w:spacing w:line="240" w:lineRule="auto"/>
        <w:ind w:firstLine="0"/>
        <w:jc w:val="center"/>
        <w:rPr>
          <w:b/>
        </w:rPr>
      </w:pPr>
    </w:p>
    <w:p w14:paraId="0A1CA482" w14:textId="7B68B9D3" w:rsidR="000615A0" w:rsidRDefault="000615A0" w:rsidP="000615A0">
      <w:pPr>
        <w:spacing w:line="240" w:lineRule="auto"/>
        <w:ind w:firstLine="0"/>
        <w:jc w:val="center"/>
      </w:pPr>
      <w:r w:rsidRPr="000615A0">
        <w:rPr>
          <w:b/>
        </w:rPr>
        <w:t xml:space="preserve">APLICAÇÃO DE MODELO DE REGRESSÃO DE VETOR </w:t>
      </w:r>
      <w:r w:rsidR="00B92F50">
        <w:rPr>
          <w:b/>
        </w:rPr>
        <w:t>POR</w:t>
      </w:r>
      <w:r w:rsidRPr="000615A0">
        <w:rPr>
          <w:b/>
        </w:rPr>
        <w:t xml:space="preserve"> SUPORTE NA PREVISÃO DE PREÇOS DE COMMODITIES: </w:t>
      </w:r>
      <w:r w:rsidRPr="000615A0">
        <w:t>UM CASO DA SOJA</w:t>
      </w:r>
    </w:p>
    <w:p w14:paraId="4CF9E61D" w14:textId="77777777" w:rsidR="00560F60" w:rsidRDefault="00560F60">
      <w:pPr>
        <w:spacing w:line="240" w:lineRule="auto"/>
        <w:ind w:firstLine="0"/>
        <w:jc w:val="center"/>
        <w:rPr>
          <w:b/>
        </w:rPr>
      </w:pPr>
    </w:p>
    <w:p w14:paraId="29FDCF10" w14:textId="77777777" w:rsidR="00560F60" w:rsidRDefault="00560F60">
      <w:pPr>
        <w:spacing w:line="240" w:lineRule="auto"/>
        <w:ind w:firstLine="0"/>
        <w:jc w:val="center"/>
        <w:rPr>
          <w:highlight w:val="yellow"/>
        </w:rPr>
      </w:pPr>
    </w:p>
    <w:p w14:paraId="08FD5B34" w14:textId="77777777" w:rsidR="00560F60" w:rsidRDefault="00560F60">
      <w:pPr>
        <w:spacing w:line="240" w:lineRule="auto"/>
        <w:ind w:firstLine="0"/>
        <w:jc w:val="center"/>
        <w:rPr>
          <w:highlight w:val="yellow"/>
        </w:rPr>
      </w:pPr>
    </w:p>
    <w:p w14:paraId="7AA08AD1" w14:textId="77777777" w:rsidR="00560F60" w:rsidRDefault="00560F60">
      <w:pPr>
        <w:spacing w:line="240" w:lineRule="auto"/>
        <w:ind w:firstLine="0"/>
        <w:jc w:val="center"/>
        <w:rPr>
          <w:highlight w:val="yellow"/>
        </w:rPr>
      </w:pPr>
    </w:p>
    <w:p w14:paraId="7BFA6537" w14:textId="77777777" w:rsidR="00560F60" w:rsidRDefault="00560F60">
      <w:pPr>
        <w:spacing w:line="240" w:lineRule="auto"/>
        <w:ind w:firstLine="0"/>
        <w:jc w:val="center"/>
        <w:rPr>
          <w:highlight w:val="yellow"/>
        </w:rPr>
      </w:pPr>
    </w:p>
    <w:p w14:paraId="5009E165" w14:textId="77777777" w:rsidR="00560F60" w:rsidRDefault="00560F60">
      <w:pPr>
        <w:spacing w:line="240" w:lineRule="auto"/>
        <w:ind w:firstLine="0"/>
        <w:jc w:val="center"/>
        <w:rPr>
          <w:highlight w:val="yellow"/>
        </w:rPr>
      </w:pPr>
    </w:p>
    <w:p w14:paraId="2618C79E" w14:textId="77777777" w:rsidR="00560F60" w:rsidRDefault="00560F60">
      <w:pPr>
        <w:spacing w:line="240" w:lineRule="auto"/>
        <w:ind w:firstLine="0"/>
        <w:jc w:val="center"/>
        <w:rPr>
          <w:highlight w:val="yellow"/>
        </w:rPr>
      </w:pPr>
    </w:p>
    <w:p w14:paraId="1FAECFC4" w14:textId="77777777" w:rsidR="00560F60" w:rsidRDefault="00560F60">
      <w:pPr>
        <w:spacing w:line="240" w:lineRule="auto"/>
        <w:ind w:firstLine="0"/>
        <w:jc w:val="center"/>
        <w:rPr>
          <w:highlight w:val="yellow"/>
        </w:rPr>
      </w:pPr>
    </w:p>
    <w:p w14:paraId="1065641A" w14:textId="77777777" w:rsidR="00560F60" w:rsidRDefault="00560F60">
      <w:pPr>
        <w:spacing w:line="240" w:lineRule="auto"/>
        <w:ind w:firstLine="0"/>
        <w:jc w:val="center"/>
        <w:rPr>
          <w:highlight w:val="yellow"/>
        </w:rPr>
      </w:pPr>
    </w:p>
    <w:p w14:paraId="1CBE0161" w14:textId="77777777" w:rsidR="00560F60" w:rsidRDefault="00000000">
      <w:pPr>
        <w:spacing w:line="240" w:lineRule="auto"/>
        <w:ind w:firstLine="0"/>
        <w:jc w:val="center"/>
        <w:rPr>
          <w:b/>
        </w:rPr>
      </w:pPr>
      <w:r>
        <w:rPr>
          <w:b/>
        </w:rPr>
        <w:t xml:space="preserve"> </w:t>
      </w:r>
    </w:p>
    <w:p w14:paraId="4047A81A" w14:textId="77777777" w:rsidR="00560F60" w:rsidRDefault="00560F60">
      <w:pPr>
        <w:spacing w:line="240" w:lineRule="auto"/>
        <w:ind w:left="4248" w:firstLine="0"/>
        <w:rPr>
          <w:color w:val="000000"/>
          <w:sz w:val="20"/>
          <w:szCs w:val="20"/>
        </w:rPr>
      </w:pPr>
    </w:p>
    <w:p w14:paraId="1808BA53" w14:textId="77777777" w:rsidR="00560F60" w:rsidRDefault="00000000">
      <w:pPr>
        <w:spacing w:line="240" w:lineRule="auto"/>
        <w:ind w:left="4248" w:firstLine="0"/>
        <w:rPr>
          <w:b/>
          <w:sz w:val="18"/>
          <w:szCs w:val="18"/>
        </w:rPr>
      </w:pPr>
      <w:r>
        <w:rPr>
          <w:color w:val="000000"/>
          <w:sz w:val="20"/>
          <w:szCs w:val="20"/>
        </w:rPr>
        <w:t xml:space="preserve">Projeto de </w:t>
      </w:r>
      <w:r>
        <w:rPr>
          <w:sz w:val="20"/>
          <w:szCs w:val="20"/>
        </w:rPr>
        <w:t>trabalho</w:t>
      </w:r>
      <w:r>
        <w:rPr>
          <w:color w:val="000000"/>
          <w:sz w:val="20"/>
          <w:szCs w:val="20"/>
        </w:rPr>
        <w:t xml:space="preserve"> de conclusão de curso apresentado como parte do requisito à obtenção do grau </w:t>
      </w:r>
      <w:r>
        <w:rPr>
          <w:sz w:val="20"/>
          <w:szCs w:val="20"/>
        </w:rPr>
        <w:t>de Bacharel</w:t>
      </w:r>
      <w:r>
        <w:rPr>
          <w:color w:val="000000"/>
          <w:sz w:val="20"/>
          <w:szCs w:val="20"/>
        </w:rPr>
        <w:t xml:space="preserve">, pelo </w:t>
      </w:r>
      <w:r>
        <w:rPr>
          <w:sz w:val="20"/>
          <w:szCs w:val="20"/>
        </w:rPr>
        <w:t xml:space="preserve">curso de </w:t>
      </w:r>
      <w:r>
        <w:rPr>
          <w:color w:val="000000"/>
          <w:sz w:val="20"/>
          <w:szCs w:val="20"/>
        </w:rPr>
        <w:t xml:space="preserve">Graduação em </w:t>
      </w:r>
      <w:r>
        <w:rPr>
          <w:sz w:val="20"/>
          <w:szCs w:val="20"/>
        </w:rPr>
        <w:t>Administração</w:t>
      </w:r>
      <w:r>
        <w:rPr>
          <w:color w:val="000000"/>
          <w:sz w:val="20"/>
          <w:szCs w:val="20"/>
        </w:rPr>
        <w:t xml:space="preserve"> d</w:t>
      </w:r>
      <w:r>
        <w:rPr>
          <w:sz w:val="20"/>
          <w:szCs w:val="20"/>
        </w:rPr>
        <w:t>o Departamento de Ciências Sociais Aplicadas</w:t>
      </w:r>
      <w:r>
        <w:rPr>
          <w:color w:val="000000"/>
          <w:sz w:val="20"/>
          <w:szCs w:val="20"/>
        </w:rPr>
        <w:t xml:space="preserve"> da </w:t>
      </w:r>
      <w:r>
        <w:rPr>
          <w:sz w:val="20"/>
          <w:szCs w:val="20"/>
        </w:rPr>
        <w:t>Universidade Federal da Paraíba</w:t>
      </w:r>
      <w:r>
        <w:rPr>
          <w:color w:val="000000"/>
          <w:sz w:val="20"/>
          <w:szCs w:val="20"/>
        </w:rPr>
        <w:t>.</w:t>
      </w:r>
    </w:p>
    <w:p w14:paraId="21E0C391" w14:textId="77777777" w:rsidR="00560F60" w:rsidRDefault="00560F60">
      <w:pPr>
        <w:spacing w:line="240" w:lineRule="auto"/>
        <w:ind w:firstLine="0"/>
        <w:jc w:val="center"/>
        <w:rPr>
          <w:b/>
        </w:rPr>
      </w:pPr>
    </w:p>
    <w:p w14:paraId="46BB5B1B" w14:textId="77777777" w:rsidR="00560F60" w:rsidRDefault="00560F60">
      <w:pPr>
        <w:spacing w:line="240" w:lineRule="auto"/>
        <w:ind w:firstLine="0"/>
        <w:jc w:val="center"/>
        <w:rPr>
          <w:b/>
        </w:rPr>
      </w:pPr>
    </w:p>
    <w:p w14:paraId="1CA2F4F3" w14:textId="77777777" w:rsidR="00560F60" w:rsidRDefault="00560F60">
      <w:pPr>
        <w:spacing w:line="240" w:lineRule="auto"/>
        <w:ind w:firstLine="0"/>
        <w:jc w:val="center"/>
        <w:rPr>
          <w:b/>
        </w:rPr>
      </w:pPr>
    </w:p>
    <w:p w14:paraId="329BD576" w14:textId="77777777" w:rsidR="00560F60" w:rsidRDefault="00560F60">
      <w:pPr>
        <w:spacing w:line="240" w:lineRule="auto"/>
        <w:ind w:firstLine="0"/>
        <w:jc w:val="center"/>
        <w:rPr>
          <w:b/>
        </w:rPr>
      </w:pPr>
    </w:p>
    <w:p w14:paraId="1F58D8C6" w14:textId="77777777" w:rsidR="00560F60" w:rsidRDefault="00560F60">
      <w:pPr>
        <w:spacing w:line="240" w:lineRule="auto"/>
        <w:ind w:firstLine="0"/>
        <w:jc w:val="center"/>
        <w:rPr>
          <w:b/>
        </w:rPr>
      </w:pPr>
    </w:p>
    <w:p w14:paraId="2E80F3A8" w14:textId="77777777" w:rsidR="00560F60" w:rsidRDefault="00560F60">
      <w:pPr>
        <w:spacing w:line="240" w:lineRule="auto"/>
        <w:ind w:firstLine="0"/>
        <w:jc w:val="center"/>
        <w:rPr>
          <w:b/>
        </w:rPr>
      </w:pPr>
    </w:p>
    <w:p w14:paraId="241031B3" w14:textId="77777777" w:rsidR="00560F60" w:rsidRDefault="00560F60">
      <w:pPr>
        <w:spacing w:line="240" w:lineRule="auto"/>
        <w:ind w:firstLine="0"/>
        <w:jc w:val="center"/>
        <w:rPr>
          <w:b/>
        </w:rPr>
      </w:pPr>
    </w:p>
    <w:p w14:paraId="1C4F6650" w14:textId="77777777" w:rsidR="00560F60" w:rsidRDefault="00000000">
      <w:pPr>
        <w:spacing w:line="240" w:lineRule="auto"/>
        <w:ind w:firstLine="0"/>
        <w:jc w:val="center"/>
        <w:rPr>
          <w:b/>
        </w:rPr>
      </w:pPr>
      <w:r>
        <w:rPr>
          <w:b/>
        </w:rPr>
        <w:t xml:space="preserve"> </w:t>
      </w:r>
    </w:p>
    <w:p w14:paraId="2D14CD13" w14:textId="77777777" w:rsidR="00560F60" w:rsidRDefault="00000000">
      <w:pPr>
        <w:spacing w:line="240" w:lineRule="auto"/>
        <w:ind w:firstLine="0"/>
        <w:jc w:val="center"/>
      </w:pPr>
      <w:r>
        <w:t>Orientador(a): Prof. Dr. Gustavo Correa Xavier</w:t>
      </w:r>
    </w:p>
    <w:p w14:paraId="120C2CB8" w14:textId="77777777" w:rsidR="00560F60" w:rsidRDefault="00560F60">
      <w:pPr>
        <w:spacing w:line="240" w:lineRule="auto"/>
        <w:ind w:firstLine="0"/>
        <w:jc w:val="center"/>
      </w:pPr>
    </w:p>
    <w:p w14:paraId="781C4803" w14:textId="77777777" w:rsidR="00560F60" w:rsidRDefault="00560F60">
      <w:pPr>
        <w:spacing w:line="240" w:lineRule="auto"/>
        <w:ind w:firstLine="0"/>
        <w:jc w:val="center"/>
      </w:pPr>
    </w:p>
    <w:p w14:paraId="70038BA1" w14:textId="77777777" w:rsidR="00560F60" w:rsidRDefault="00560F60">
      <w:pPr>
        <w:spacing w:line="240" w:lineRule="auto"/>
        <w:ind w:firstLine="0"/>
        <w:jc w:val="center"/>
        <w:rPr>
          <w:b/>
        </w:rPr>
      </w:pPr>
    </w:p>
    <w:p w14:paraId="53109919" w14:textId="77777777" w:rsidR="00560F60" w:rsidRDefault="00560F60">
      <w:pPr>
        <w:spacing w:line="240" w:lineRule="auto"/>
        <w:ind w:firstLine="0"/>
        <w:jc w:val="center"/>
        <w:rPr>
          <w:b/>
        </w:rPr>
      </w:pPr>
    </w:p>
    <w:p w14:paraId="3ECE266E" w14:textId="77777777" w:rsidR="00560F60" w:rsidRDefault="00560F60">
      <w:pPr>
        <w:spacing w:line="240" w:lineRule="auto"/>
        <w:ind w:firstLine="0"/>
        <w:jc w:val="center"/>
        <w:rPr>
          <w:b/>
        </w:rPr>
      </w:pPr>
    </w:p>
    <w:p w14:paraId="05A51558" w14:textId="77777777" w:rsidR="00560F60" w:rsidRDefault="00000000">
      <w:pPr>
        <w:spacing w:line="240" w:lineRule="auto"/>
        <w:ind w:firstLine="0"/>
        <w:jc w:val="center"/>
      </w:pPr>
      <w:r>
        <w:t>Bananeiras - PB</w:t>
      </w:r>
    </w:p>
    <w:p w14:paraId="3857015F" w14:textId="582F81A7" w:rsidR="00560F60" w:rsidRDefault="00000000" w:rsidP="00220042">
      <w:pPr>
        <w:pStyle w:val="Ttulo"/>
        <w:spacing w:line="240" w:lineRule="auto"/>
        <w:rPr>
          <w:color w:val="000000"/>
          <w:szCs w:val="24"/>
        </w:rPr>
        <w:sectPr w:rsidR="00560F60">
          <w:headerReference w:type="default" r:id="rId9"/>
          <w:footerReference w:type="default" r:id="rId10"/>
          <w:type w:val="continuous"/>
          <w:pgSz w:w="11906" w:h="16838"/>
          <w:pgMar w:top="1701" w:right="1134" w:bottom="1134" w:left="1701" w:header="708" w:footer="708" w:gutter="0"/>
          <w:cols w:space="720"/>
        </w:sectPr>
      </w:pPr>
      <w:r>
        <w:rPr>
          <w:b w:val="0"/>
        </w:rPr>
        <w:t>20</w:t>
      </w:r>
      <w:r w:rsidR="00B07325">
        <w:rPr>
          <w:b w:val="0"/>
        </w:rPr>
        <w:t>23</w:t>
      </w:r>
    </w:p>
    <w:p w14:paraId="6C74056F" w14:textId="77777777" w:rsidR="00560F60" w:rsidRDefault="00560F60" w:rsidP="00220042">
      <w:pPr>
        <w:ind w:firstLine="0"/>
        <w:sectPr w:rsidR="00560F60">
          <w:headerReference w:type="default" r:id="rId11"/>
          <w:footerReference w:type="default" r:id="rId12"/>
          <w:type w:val="continuous"/>
          <w:pgSz w:w="11906" w:h="16838"/>
          <w:pgMar w:top="1701" w:right="1134" w:bottom="1134" w:left="1701" w:header="708" w:footer="708" w:gutter="0"/>
          <w:cols w:space="720"/>
        </w:sectPr>
      </w:pPr>
    </w:p>
    <w:sdt>
      <w:sdtPr>
        <w:rPr>
          <w:b w:val="0"/>
          <w:color w:val="auto"/>
          <w:sz w:val="24"/>
          <w:szCs w:val="22"/>
          <w:lang w:eastAsia="en-US"/>
        </w:rPr>
        <w:id w:val="-816877648"/>
        <w:docPartObj>
          <w:docPartGallery w:val="Table of Contents"/>
          <w:docPartUnique/>
        </w:docPartObj>
      </w:sdtPr>
      <w:sdtEndPr>
        <w:rPr>
          <w:bCs/>
        </w:rPr>
      </w:sdtEndPr>
      <w:sdtContent>
        <w:p w14:paraId="5BC8AC14" w14:textId="0DD4E64D" w:rsidR="00B07325" w:rsidRPr="00B07325" w:rsidRDefault="00B07325" w:rsidP="00B07325">
          <w:pPr>
            <w:pStyle w:val="CabealhodoSumrio"/>
            <w:numPr>
              <w:ilvl w:val="0"/>
              <w:numId w:val="0"/>
            </w:numPr>
            <w:ind w:left="720" w:hanging="720"/>
            <w:jc w:val="center"/>
            <w:rPr>
              <w:color w:val="auto"/>
              <w:sz w:val="24"/>
              <w:szCs w:val="24"/>
            </w:rPr>
          </w:pPr>
          <w:r w:rsidRPr="00B07325">
            <w:rPr>
              <w:color w:val="auto"/>
              <w:sz w:val="24"/>
              <w:szCs w:val="24"/>
            </w:rPr>
            <w:t>S</w:t>
          </w:r>
          <w:r>
            <w:rPr>
              <w:color w:val="auto"/>
              <w:sz w:val="24"/>
              <w:szCs w:val="24"/>
            </w:rPr>
            <w:t>UMÁRIO</w:t>
          </w:r>
        </w:p>
        <w:p w14:paraId="7F453F88" w14:textId="0BCAEB22" w:rsidR="009C53AD" w:rsidRDefault="00B07325">
          <w:pPr>
            <w:pStyle w:val="Sumrio1"/>
            <w:tabs>
              <w:tab w:val="left" w:pos="960"/>
            </w:tabs>
            <w:rPr>
              <w:rFonts w:asciiTheme="minorHAnsi" w:eastAsiaTheme="minorEastAsia" w:hAnsiTheme="minorHAnsi" w:cstheme="minorBidi"/>
              <w:b w:val="0"/>
              <w:kern w:val="2"/>
              <w:sz w:val="22"/>
              <w:lang w:eastAsia="pt-BR"/>
              <w14:ligatures w14:val="standardContextual"/>
            </w:rPr>
          </w:pPr>
          <w:r w:rsidRPr="00B07325">
            <w:rPr>
              <w:szCs w:val="24"/>
            </w:rPr>
            <w:fldChar w:fldCharType="begin"/>
          </w:r>
          <w:r w:rsidRPr="00B07325">
            <w:rPr>
              <w:szCs w:val="24"/>
            </w:rPr>
            <w:instrText xml:space="preserve"> TOC \o "1-3" \h \z \u </w:instrText>
          </w:r>
          <w:r w:rsidRPr="00B07325">
            <w:rPr>
              <w:szCs w:val="24"/>
            </w:rPr>
            <w:fldChar w:fldCharType="separate"/>
          </w:r>
          <w:hyperlink w:anchor="_Toc144761720" w:history="1">
            <w:r w:rsidR="009C53AD" w:rsidRPr="002F296C">
              <w:rPr>
                <w:rStyle w:val="Hyperlink"/>
              </w:rPr>
              <w:t>1</w:t>
            </w:r>
            <w:r w:rsidR="009C53AD">
              <w:rPr>
                <w:rFonts w:asciiTheme="minorHAnsi" w:eastAsiaTheme="minorEastAsia" w:hAnsiTheme="minorHAnsi" w:cstheme="minorBidi"/>
                <w:b w:val="0"/>
                <w:kern w:val="2"/>
                <w:sz w:val="22"/>
                <w:lang w:eastAsia="pt-BR"/>
                <w14:ligatures w14:val="standardContextual"/>
              </w:rPr>
              <w:tab/>
            </w:r>
            <w:r w:rsidR="009C53AD" w:rsidRPr="002F296C">
              <w:rPr>
                <w:rStyle w:val="Hyperlink"/>
              </w:rPr>
              <w:t>INTRODUÇÃO</w:t>
            </w:r>
            <w:r w:rsidR="009C53AD">
              <w:rPr>
                <w:webHidden/>
              </w:rPr>
              <w:tab/>
            </w:r>
            <w:r w:rsidR="009C53AD">
              <w:rPr>
                <w:webHidden/>
              </w:rPr>
              <w:fldChar w:fldCharType="begin"/>
            </w:r>
            <w:r w:rsidR="009C53AD">
              <w:rPr>
                <w:webHidden/>
              </w:rPr>
              <w:instrText xml:space="preserve"> PAGEREF _Toc144761720 \h </w:instrText>
            </w:r>
            <w:r w:rsidR="009C53AD">
              <w:rPr>
                <w:webHidden/>
              </w:rPr>
            </w:r>
            <w:r w:rsidR="009C53AD">
              <w:rPr>
                <w:webHidden/>
              </w:rPr>
              <w:fldChar w:fldCharType="separate"/>
            </w:r>
            <w:r w:rsidR="008642A7">
              <w:rPr>
                <w:webHidden/>
              </w:rPr>
              <w:t>4</w:t>
            </w:r>
            <w:r w:rsidR="009C53AD">
              <w:rPr>
                <w:webHidden/>
              </w:rPr>
              <w:fldChar w:fldCharType="end"/>
            </w:r>
          </w:hyperlink>
        </w:p>
        <w:p w14:paraId="1EA3529F" w14:textId="62D41B04" w:rsidR="009C53AD" w:rsidRDefault="00000000">
          <w:pPr>
            <w:pStyle w:val="Sumrio2"/>
            <w:tabs>
              <w:tab w:val="left" w:pos="960"/>
            </w:tabs>
            <w:rPr>
              <w:rFonts w:asciiTheme="minorHAnsi" w:eastAsiaTheme="minorEastAsia" w:hAnsiTheme="minorHAnsi" w:cstheme="minorBidi"/>
              <w:noProof/>
              <w:kern w:val="2"/>
              <w:sz w:val="22"/>
              <w:lang w:eastAsia="pt-BR"/>
              <w14:ligatures w14:val="standardContextual"/>
            </w:rPr>
          </w:pPr>
          <w:hyperlink w:anchor="_Toc144761721" w:history="1">
            <w:r w:rsidR="009C53AD" w:rsidRPr="002F296C">
              <w:rPr>
                <w:rStyle w:val="Hyperlink"/>
                <w:noProof/>
              </w:rPr>
              <w:t>1.1</w:t>
            </w:r>
            <w:r w:rsidR="009C53AD">
              <w:rPr>
                <w:rFonts w:asciiTheme="minorHAnsi" w:eastAsiaTheme="minorEastAsia" w:hAnsiTheme="minorHAnsi" w:cstheme="minorBidi"/>
                <w:noProof/>
                <w:kern w:val="2"/>
                <w:sz w:val="22"/>
                <w:lang w:eastAsia="pt-BR"/>
                <w14:ligatures w14:val="standardContextual"/>
              </w:rPr>
              <w:tab/>
            </w:r>
            <w:r w:rsidR="009C53AD" w:rsidRPr="002F296C">
              <w:rPr>
                <w:rStyle w:val="Hyperlink"/>
                <w:noProof/>
              </w:rPr>
              <w:t>OBJETIVOS</w:t>
            </w:r>
            <w:r w:rsidR="009C53AD">
              <w:rPr>
                <w:noProof/>
                <w:webHidden/>
              </w:rPr>
              <w:tab/>
            </w:r>
            <w:r w:rsidR="009C53AD">
              <w:rPr>
                <w:noProof/>
                <w:webHidden/>
              </w:rPr>
              <w:fldChar w:fldCharType="begin"/>
            </w:r>
            <w:r w:rsidR="009C53AD">
              <w:rPr>
                <w:noProof/>
                <w:webHidden/>
              </w:rPr>
              <w:instrText xml:space="preserve"> PAGEREF _Toc144761721 \h </w:instrText>
            </w:r>
            <w:r w:rsidR="009C53AD">
              <w:rPr>
                <w:noProof/>
                <w:webHidden/>
              </w:rPr>
            </w:r>
            <w:r w:rsidR="009C53AD">
              <w:rPr>
                <w:noProof/>
                <w:webHidden/>
              </w:rPr>
              <w:fldChar w:fldCharType="separate"/>
            </w:r>
            <w:r w:rsidR="008642A7">
              <w:rPr>
                <w:noProof/>
                <w:webHidden/>
              </w:rPr>
              <w:t>5</w:t>
            </w:r>
            <w:r w:rsidR="009C53AD">
              <w:rPr>
                <w:noProof/>
                <w:webHidden/>
              </w:rPr>
              <w:fldChar w:fldCharType="end"/>
            </w:r>
          </w:hyperlink>
        </w:p>
        <w:p w14:paraId="7AA56E4E" w14:textId="4442C062" w:rsidR="009C53AD" w:rsidRDefault="00000000">
          <w:pPr>
            <w:pStyle w:val="Sumrio3"/>
            <w:tabs>
              <w:tab w:val="left" w:pos="960"/>
            </w:tabs>
            <w:rPr>
              <w:rFonts w:asciiTheme="minorHAnsi" w:eastAsiaTheme="minorEastAsia" w:hAnsiTheme="minorHAnsi" w:cstheme="minorBidi"/>
              <w:b w:val="0"/>
              <w:kern w:val="2"/>
              <w:sz w:val="22"/>
              <w:lang w:eastAsia="pt-BR"/>
              <w14:ligatures w14:val="standardContextual"/>
            </w:rPr>
          </w:pPr>
          <w:hyperlink w:anchor="_Toc144761722" w:history="1">
            <w:r w:rsidR="009C53AD" w:rsidRPr="002F296C">
              <w:rPr>
                <w:rStyle w:val="Hyperlink"/>
              </w:rPr>
              <w:t>1.1.1</w:t>
            </w:r>
            <w:r w:rsidR="009C53AD">
              <w:rPr>
                <w:rFonts w:asciiTheme="minorHAnsi" w:eastAsiaTheme="minorEastAsia" w:hAnsiTheme="minorHAnsi" w:cstheme="minorBidi"/>
                <w:b w:val="0"/>
                <w:kern w:val="2"/>
                <w:sz w:val="22"/>
                <w:lang w:eastAsia="pt-BR"/>
                <w14:ligatures w14:val="standardContextual"/>
              </w:rPr>
              <w:tab/>
            </w:r>
            <w:r w:rsidR="009C53AD" w:rsidRPr="002F296C">
              <w:rPr>
                <w:rStyle w:val="Hyperlink"/>
              </w:rPr>
              <w:t>Objetivo geral</w:t>
            </w:r>
            <w:r w:rsidR="009C53AD">
              <w:rPr>
                <w:webHidden/>
              </w:rPr>
              <w:tab/>
            </w:r>
            <w:r w:rsidR="009C53AD">
              <w:rPr>
                <w:webHidden/>
              </w:rPr>
              <w:fldChar w:fldCharType="begin"/>
            </w:r>
            <w:r w:rsidR="009C53AD">
              <w:rPr>
                <w:webHidden/>
              </w:rPr>
              <w:instrText xml:space="preserve"> PAGEREF _Toc144761722 \h </w:instrText>
            </w:r>
            <w:r w:rsidR="009C53AD">
              <w:rPr>
                <w:webHidden/>
              </w:rPr>
            </w:r>
            <w:r w:rsidR="009C53AD">
              <w:rPr>
                <w:webHidden/>
              </w:rPr>
              <w:fldChar w:fldCharType="separate"/>
            </w:r>
            <w:r w:rsidR="008642A7">
              <w:rPr>
                <w:webHidden/>
              </w:rPr>
              <w:t>5</w:t>
            </w:r>
            <w:r w:rsidR="009C53AD">
              <w:rPr>
                <w:webHidden/>
              </w:rPr>
              <w:fldChar w:fldCharType="end"/>
            </w:r>
          </w:hyperlink>
        </w:p>
        <w:p w14:paraId="3785B0A8" w14:textId="2A07CC73" w:rsidR="009C53AD" w:rsidRDefault="00000000">
          <w:pPr>
            <w:pStyle w:val="Sumrio3"/>
            <w:tabs>
              <w:tab w:val="left" w:pos="960"/>
            </w:tabs>
            <w:rPr>
              <w:rFonts w:asciiTheme="minorHAnsi" w:eastAsiaTheme="minorEastAsia" w:hAnsiTheme="minorHAnsi" w:cstheme="minorBidi"/>
              <w:b w:val="0"/>
              <w:kern w:val="2"/>
              <w:sz w:val="22"/>
              <w:lang w:eastAsia="pt-BR"/>
              <w14:ligatures w14:val="standardContextual"/>
            </w:rPr>
          </w:pPr>
          <w:hyperlink w:anchor="_Toc144761723" w:history="1">
            <w:r w:rsidR="009C53AD" w:rsidRPr="002F296C">
              <w:rPr>
                <w:rStyle w:val="Hyperlink"/>
              </w:rPr>
              <w:t>1.1.2</w:t>
            </w:r>
            <w:r w:rsidR="009C53AD">
              <w:rPr>
                <w:rFonts w:asciiTheme="minorHAnsi" w:eastAsiaTheme="minorEastAsia" w:hAnsiTheme="minorHAnsi" w:cstheme="minorBidi"/>
                <w:b w:val="0"/>
                <w:kern w:val="2"/>
                <w:sz w:val="22"/>
                <w:lang w:eastAsia="pt-BR"/>
                <w14:ligatures w14:val="standardContextual"/>
              </w:rPr>
              <w:tab/>
            </w:r>
            <w:r w:rsidR="009C53AD" w:rsidRPr="002F296C">
              <w:rPr>
                <w:rStyle w:val="Hyperlink"/>
              </w:rPr>
              <w:t>Objetivos específicos</w:t>
            </w:r>
            <w:r w:rsidR="009C53AD">
              <w:rPr>
                <w:webHidden/>
              </w:rPr>
              <w:tab/>
            </w:r>
            <w:r w:rsidR="009C53AD">
              <w:rPr>
                <w:webHidden/>
              </w:rPr>
              <w:fldChar w:fldCharType="begin"/>
            </w:r>
            <w:r w:rsidR="009C53AD">
              <w:rPr>
                <w:webHidden/>
              </w:rPr>
              <w:instrText xml:space="preserve"> PAGEREF _Toc144761723 \h </w:instrText>
            </w:r>
            <w:r w:rsidR="009C53AD">
              <w:rPr>
                <w:webHidden/>
              </w:rPr>
            </w:r>
            <w:r w:rsidR="009C53AD">
              <w:rPr>
                <w:webHidden/>
              </w:rPr>
              <w:fldChar w:fldCharType="separate"/>
            </w:r>
            <w:r w:rsidR="008642A7">
              <w:rPr>
                <w:webHidden/>
              </w:rPr>
              <w:t>5</w:t>
            </w:r>
            <w:r w:rsidR="009C53AD">
              <w:rPr>
                <w:webHidden/>
              </w:rPr>
              <w:fldChar w:fldCharType="end"/>
            </w:r>
          </w:hyperlink>
        </w:p>
        <w:p w14:paraId="1ED6DC7F" w14:textId="5F78A843" w:rsidR="009C53AD" w:rsidRDefault="00000000">
          <w:pPr>
            <w:pStyle w:val="Sumrio1"/>
            <w:tabs>
              <w:tab w:val="left" w:pos="960"/>
            </w:tabs>
            <w:rPr>
              <w:rFonts w:asciiTheme="minorHAnsi" w:eastAsiaTheme="minorEastAsia" w:hAnsiTheme="minorHAnsi" w:cstheme="minorBidi"/>
              <w:b w:val="0"/>
              <w:kern w:val="2"/>
              <w:sz w:val="22"/>
              <w:lang w:eastAsia="pt-BR"/>
              <w14:ligatures w14:val="standardContextual"/>
            </w:rPr>
          </w:pPr>
          <w:hyperlink w:anchor="_Toc144761724" w:history="1">
            <w:r w:rsidR="009C53AD" w:rsidRPr="002F296C">
              <w:rPr>
                <w:rStyle w:val="Hyperlink"/>
              </w:rPr>
              <w:t>2</w:t>
            </w:r>
            <w:r w:rsidR="009C53AD">
              <w:rPr>
                <w:rFonts w:asciiTheme="minorHAnsi" w:eastAsiaTheme="minorEastAsia" w:hAnsiTheme="minorHAnsi" w:cstheme="minorBidi"/>
                <w:b w:val="0"/>
                <w:kern w:val="2"/>
                <w:sz w:val="22"/>
                <w:lang w:eastAsia="pt-BR"/>
                <w14:ligatures w14:val="standardContextual"/>
              </w:rPr>
              <w:tab/>
            </w:r>
            <w:r w:rsidR="009C53AD" w:rsidRPr="002F296C">
              <w:rPr>
                <w:rStyle w:val="Hyperlink"/>
              </w:rPr>
              <w:t>REFERENCIAL TEÓRICO</w:t>
            </w:r>
            <w:r w:rsidR="009C53AD">
              <w:rPr>
                <w:webHidden/>
              </w:rPr>
              <w:tab/>
            </w:r>
            <w:r w:rsidR="009C53AD">
              <w:rPr>
                <w:webHidden/>
              </w:rPr>
              <w:fldChar w:fldCharType="begin"/>
            </w:r>
            <w:r w:rsidR="009C53AD">
              <w:rPr>
                <w:webHidden/>
              </w:rPr>
              <w:instrText xml:space="preserve"> PAGEREF _Toc144761724 \h </w:instrText>
            </w:r>
            <w:r w:rsidR="009C53AD">
              <w:rPr>
                <w:webHidden/>
              </w:rPr>
            </w:r>
            <w:r w:rsidR="009C53AD">
              <w:rPr>
                <w:webHidden/>
              </w:rPr>
              <w:fldChar w:fldCharType="separate"/>
            </w:r>
            <w:r w:rsidR="008642A7">
              <w:rPr>
                <w:webHidden/>
              </w:rPr>
              <w:t>6</w:t>
            </w:r>
            <w:r w:rsidR="009C53AD">
              <w:rPr>
                <w:webHidden/>
              </w:rPr>
              <w:fldChar w:fldCharType="end"/>
            </w:r>
          </w:hyperlink>
        </w:p>
        <w:p w14:paraId="33D5C835" w14:textId="3C56577C" w:rsidR="009C53AD" w:rsidRDefault="00000000">
          <w:pPr>
            <w:pStyle w:val="Sumrio2"/>
            <w:tabs>
              <w:tab w:val="left" w:pos="960"/>
            </w:tabs>
            <w:rPr>
              <w:rFonts w:asciiTheme="minorHAnsi" w:eastAsiaTheme="minorEastAsia" w:hAnsiTheme="minorHAnsi" w:cstheme="minorBidi"/>
              <w:noProof/>
              <w:kern w:val="2"/>
              <w:sz w:val="22"/>
              <w:lang w:eastAsia="pt-BR"/>
              <w14:ligatures w14:val="standardContextual"/>
            </w:rPr>
          </w:pPr>
          <w:hyperlink w:anchor="_Toc144761725" w:history="1">
            <w:r w:rsidR="009C53AD" w:rsidRPr="002F296C">
              <w:rPr>
                <w:rStyle w:val="Hyperlink"/>
                <w:noProof/>
              </w:rPr>
              <w:t>2.1</w:t>
            </w:r>
            <w:r w:rsidR="009C53AD">
              <w:rPr>
                <w:rFonts w:asciiTheme="minorHAnsi" w:eastAsiaTheme="minorEastAsia" w:hAnsiTheme="minorHAnsi" w:cstheme="minorBidi"/>
                <w:noProof/>
                <w:kern w:val="2"/>
                <w:sz w:val="22"/>
                <w:lang w:eastAsia="pt-BR"/>
                <w14:ligatures w14:val="standardContextual"/>
              </w:rPr>
              <w:tab/>
            </w:r>
            <w:r w:rsidR="009C53AD" w:rsidRPr="002F296C">
              <w:rPr>
                <w:rStyle w:val="Hyperlink"/>
                <w:noProof/>
              </w:rPr>
              <w:t>IMPACTO DAS COMMODITIES NO MERCADO BRASILEIRO</w:t>
            </w:r>
            <w:r w:rsidR="009C53AD">
              <w:rPr>
                <w:noProof/>
                <w:webHidden/>
              </w:rPr>
              <w:tab/>
            </w:r>
            <w:r w:rsidR="009C53AD">
              <w:rPr>
                <w:noProof/>
                <w:webHidden/>
              </w:rPr>
              <w:fldChar w:fldCharType="begin"/>
            </w:r>
            <w:r w:rsidR="009C53AD">
              <w:rPr>
                <w:noProof/>
                <w:webHidden/>
              </w:rPr>
              <w:instrText xml:space="preserve"> PAGEREF _Toc144761725 \h </w:instrText>
            </w:r>
            <w:r w:rsidR="009C53AD">
              <w:rPr>
                <w:noProof/>
                <w:webHidden/>
              </w:rPr>
            </w:r>
            <w:r w:rsidR="009C53AD">
              <w:rPr>
                <w:noProof/>
                <w:webHidden/>
              </w:rPr>
              <w:fldChar w:fldCharType="separate"/>
            </w:r>
            <w:r w:rsidR="008642A7">
              <w:rPr>
                <w:noProof/>
                <w:webHidden/>
              </w:rPr>
              <w:t>6</w:t>
            </w:r>
            <w:r w:rsidR="009C53AD">
              <w:rPr>
                <w:noProof/>
                <w:webHidden/>
              </w:rPr>
              <w:fldChar w:fldCharType="end"/>
            </w:r>
          </w:hyperlink>
        </w:p>
        <w:p w14:paraId="2B6E6B74" w14:textId="24E7F2AD" w:rsidR="009C53AD" w:rsidRDefault="00000000">
          <w:pPr>
            <w:pStyle w:val="Sumrio2"/>
            <w:tabs>
              <w:tab w:val="left" w:pos="960"/>
            </w:tabs>
            <w:rPr>
              <w:rFonts w:asciiTheme="minorHAnsi" w:eastAsiaTheme="minorEastAsia" w:hAnsiTheme="minorHAnsi" w:cstheme="minorBidi"/>
              <w:noProof/>
              <w:kern w:val="2"/>
              <w:sz w:val="22"/>
              <w:lang w:eastAsia="pt-BR"/>
              <w14:ligatures w14:val="standardContextual"/>
            </w:rPr>
          </w:pPr>
          <w:hyperlink w:anchor="_Toc144761726" w:history="1">
            <w:r w:rsidR="009C53AD" w:rsidRPr="002F296C">
              <w:rPr>
                <w:rStyle w:val="Hyperlink"/>
                <w:noProof/>
              </w:rPr>
              <w:t>2.2</w:t>
            </w:r>
            <w:r w:rsidR="009C53AD">
              <w:rPr>
                <w:rFonts w:asciiTheme="minorHAnsi" w:eastAsiaTheme="minorEastAsia" w:hAnsiTheme="minorHAnsi" w:cstheme="minorBidi"/>
                <w:noProof/>
                <w:kern w:val="2"/>
                <w:sz w:val="22"/>
                <w:lang w:eastAsia="pt-BR"/>
                <w14:ligatures w14:val="standardContextual"/>
              </w:rPr>
              <w:tab/>
            </w:r>
            <w:r w:rsidR="009C53AD" w:rsidRPr="002F296C">
              <w:rPr>
                <w:rStyle w:val="Hyperlink"/>
                <w:noProof/>
              </w:rPr>
              <w:t>PREVISÃO DE VÁRIAVEIS EM SÉRIES TEMPORAIS</w:t>
            </w:r>
            <w:r w:rsidR="009C53AD">
              <w:rPr>
                <w:noProof/>
                <w:webHidden/>
              </w:rPr>
              <w:tab/>
            </w:r>
            <w:r w:rsidR="009C53AD">
              <w:rPr>
                <w:noProof/>
                <w:webHidden/>
              </w:rPr>
              <w:fldChar w:fldCharType="begin"/>
            </w:r>
            <w:r w:rsidR="009C53AD">
              <w:rPr>
                <w:noProof/>
                <w:webHidden/>
              </w:rPr>
              <w:instrText xml:space="preserve"> PAGEREF _Toc144761726 \h </w:instrText>
            </w:r>
            <w:r w:rsidR="009C53AD">
              <w:rPr>
                <w:noProof/>
                <w:webHidden/>
              </w:rPr>
            </w:r>
            <w:r w:rsidR="009C53AD">
              <w:rPr>
                <w:noProof/>
                <w:webHidden/>
              </w:rPr>
              <w:fldChar w:fldCharType="separate"/>
            </w:r>
            <w:r w:rsidR="008642A7">
              <w:rPr>
                <w:noProof/>
                <w:webHidden/>
              </w:rPr>
              <w:t>8</w:t>
            </w:r>
            <w:r w:rsidR="009C53AD">
              <w:rPr>
                <w:noProof/>
                <w:webHidden/>
              </w:rPr>
              <w:fldChar w:fldCharType="end"/>
            </w:r>
          </w:hyperlink>
        </w:p>
        <w:p w14:paraId="461CFE95" w14:textId="7CC1C020" w:rsidR="009C53AD" w:rsidRDefault="00000000">
          <w:pPr>
            <w:pStyle w:val="Sumrio1"/>
            <w:tabs>
              <w:tab w:val="left" w:pos="960"/>
            </w:tabs>
            <w:rPr>
              <w:rFonts w:asciiTheme="minorHAnsi" w:eastAsiaTheme="minorEastAsia" w:hAnsiTheme="minorHAnsi" w:cstheme="minorBidi"/>
              <w:b w:val="0"/>
              <w:kern w:val="2"/>
              <w:sz w:val="22"/>
              <w:lang w:eastAsia="pt-BR"/>
              <w14:ligatures w14:val="standardContextual"/>
            </w:rPr>
          </w:pPr>
          <w:hyperlink w:anchor="_Toc144761727" w:history="1">
            <w:r w:rsidR="009C53AD" w:rsidRPr="002F296C">
              <w:rPr>
                <w:rStyle w:val="Hyperlink"/>
              </w:rPr>
              <w:t>3</w:t>
            </w:r>
            <w:r w:rsidR="009C53AD">
              <w:rPr>
                <w:rFonts w:asciiTheme="minorHAnsi" w:eastAsiaTheme="minorEastAsia" w:hAnsiTheme="minorHAnsi" w:cstheme="minorBidi"/>
                <w:b w:val="0"/>
                <w:kern w:val="2"/>
                <w:sz w:val="22"/>
                <w:lang w:eastAsia="pt-BR"/>
                <w14:ligatures w14:val="standardContextual"/>
              </w:rPr>
              <w:tab/>
            </w:r>
            <w:r w:rsidR="009C53AD" w:rsidRPr="002F296C">
              <w:rPr>
                <w:rStyle w:val="Hyperlink"/>
              </w:rPr>
              <w:t>MÉTODO DA PESQUISA</w:t>
            </w:r>
            <w:r w:rsidR="009C53AD">
              <w:rPr>
                <w:webHidden/>
              </w:rPr>
              <w:tab/>
            </w:r>
            <w:r w:rsidR="009C53AD">
              <w:rPr>
                <w:webHidden/>
              </w:rPr>
              <w:fldChar w:fldCharType="begin"/>
            </w:r>
            <w:r w:rsidR="009C53AD">
              <w:rPr>
                <w:webHidden/>
              </w:rPr>
              <w:instrText xml:space="preserve"> PAGEREF _Toc144761727 \h </w:instrText>
            </w:r>
            <w:r w:rsidR="009C53AD">
              <w:rPr>
                <w:webHidden/>
              </w:rPr>
            </w:r>
            <w:r w:rsidR="009C53AD">
              <w:rPr>
                <w:webHidden/>
              </w:rPr>
              <w:fldChar w:fldCharType="separate"/>
            </w:r>
            <w:r w:rsidR="008642A7">
              <w:rPr>
                <w:webHidden/>
              </w:rPr>
              <w:t>9</w:t>
            </w:r>
            <w:r w:rsidR="009C53AD">
              <w:rPr>
                <w:webHidden/>
              </w:rPr>
              <w:fldChar w:fldCharType="end"/>
            </w:r>
          </w:hyperlink>
        </w:p>
        <w:p w14:paraId="615F71DE" w14:textId="559EFF00" w:rsidR="009C53AD" w:rsidRDefault="00000000">
          <w:pPr>
            <w:pStyle w:val="Sumrio1"/>
            <w:rPr>
              <w:rFonts w:asciiTheme="minorHAnsi" w:eastAsiaTheme="minorEastAsia" w:hAnsiTheme="minorHAnsi" w:cstheme="minorBidi"/>
              <w:b w:val="0"/>
              <w:kern w:val="2"/>
              <w:sz w:val="22"/>
              <w:lang w:eastAsia="pt-BR"/>
              <w14:ligatures w14:val="standardContextual"/>
            </w:rPr>
          </w:pPr>
          <w:hyperlink w:anchor="_Toc144761728" w:history="1">
            <w:r w:rsidR="009C53AD" w:rsidRPr="002F296C">
              <w:rPr>
                <w:rStyle w:val="Hyperlink"/>
                <w:lang w:val="en-US"/>
              </w:rPr>
              <w:t>REFERÊNCIAS</w:t>
            </w:r>
            <w:r w:rsidR="009C53AD">
              <w:rPr>
                <w:webHidden/>
              </w:rPr>
              <w:tab/>
            </w:r>
            <w:r w:rsidR="009C53AD">
              <w:rPr>
                <w:webHidden/>
              </w:rPr>
              <w:fldChar w:fldCharType="begin"/>
            </w:r>
            <w:r w:rsidR="009C53AD">
              <w:rPr>
                <w:webHidden/>
              </w:rPr>
              <w:instrText xml:space="preserve"> PAGEREF _Toc144761728 \h </w:instrText>
            </w:r>
            <w:r w:rsidR="009C53AD">
              <w:rPr>
                <w:webHidden/>
              </w:rPr>
            </w:r>
            <w:r w:rsidR="009C53AD">
              <w:rPr>
                <w:webHidden/>
              </w:rPr>
              <w:fldChar w:fldCharType="separate"/>
            </w:r>
            <w:r w:rsidR="008642A7">
              <w:rPr>
                <w:webHidden/>
              </w:rPr>
              <w:t>12</w:t>
            </w:r>
            <w:r w:rsidR="009C53AD">
              <w:rPr>
                <w:webHidden/>
              </w:rPr>
              <w:fldChar w:fldCharType="end"/>
            </w:r>
          </w:hyperlink>
        </w:p>
        <w:p w14:paraId="25A04663" w14:textId="35AB2452" w:rsidR="009C53AD" w:rsidRDefault="00000000">
          <w:pPr>
            <w:pStyle w:val="Sumrio1"/>
            <w:tabs>
              <w:tab w:val="left" w:pos="1760"/>
            </w:tabs>
            <w:rPr>
              <w:rFonts w:asciiTheme="minorHAnsi" w:eastAsiaTheme="minorEastAsia" w:hAnsiTheme="minorHAnsi" w:cstheme="minorBidi"/>
              <w:b w:val="0"/>
              <w:kern w:val="2"/>
              <w:sz w:val="22"/>
              <w:lang w:eastAsia="pt-BR"/>
              <w14:ligatures w14:val="standardContextual"/>
            </w:rPr>
          </w:pPr>
          <w:hyperlink w:anchor="_Toc144761729" w:history="1">
            <w:r w:rsidR="009C53AD" w:rsidRPr="002F296C">
              <w:rPr>
                <w:rStyle w:val="Hyperlink"/>
              </w:rPr>
              <w:t>APÊNDICE A</w:t>
            </w:r>
            <w:r w:rsidR="009C53AD">
              <w:rPr>
                <w:rFonts w:asciiTheme="minorHAnsi" w:eastAsiaTheme="minorEastAsia" w:hAnsiTheme="minorHAnsi" w:cstheme="minorBidi"/>
                <w:b w:val="0"/>
                <w:kern w:val="2"/>
                <w:sz w:val="22"/>
                <w:lang w:eastAsia="pt-BR"/>
                <w14:ligatures w14:val="standardContextual"/>
              </w:rPr>
              <w:tab/>
            </w:r>
            <w:r w:rsidR="009C53AD" w:rsidRPr="002F296C">
              <w:rPr>
                <w:rStyle w:val="Hyperlink"/>
              </w:rPr>
              <w:t>– Cronograma de Execução do Projeto</w:t>
            </w:r>
            <w:r w:rsidR="009C53AD">
              <w:rPr>
                <w:webHidden/>
              </w:rPr>
              <w:tab/>
            </w:r>
            <w:r w:rsidR="009C53AD">
              <w:rPr>
                <w:webHidden/>
              </w:rPr>
              <w:fldChar w:fldCharType="begin"/>
            </w:r>
            <w:r w:rsidR="009C53AD">
              <w:rPr>
                <w:webHidden/>
              </w:rPr>
              <w:instrText xml:space="preserve"> PAGEREF _Toc144761729 \h </w:instrText>
            </w:r>
            <w:r w:rsidR="009C53AD">
              <w:rPr>
                <w:webHidden/>
              </w:rPr>
            </w:r>
            <w:r w:rsidR="009C53AD">
              <w:rPr>
                <w:webHidden/>
              </w:rPr>
              <w:fldChar w:fldCharType="separate"/>
            </w:r>
            <w:r w:rsidR="008642A7">
              <w:rPr>
                <w:webHidden/>
              </w:rPr>
              <w:t>15</w:t>
            </w:r>
            <w:r w:rsidR="009C53AD">
              <w:rPr>
                <w:webHidden/>
              </w:rPr>
              <w:fldChar w:fldCharType="end"/>
            </w:r>
          </w:hyperlink>
        </w:p>
        <w:p w14:paraId="1FA01F3D" w14:textId="10B91DA8" w:rsidR="00B07325" w:rsidRPr="00B07325" w:rsidRDefault="00B07325" w:rsidP="00B07325">
          <w:pPr>
            <w:sectPr w:rsidR="00B07325" w:rsidRPr="00B07325">
              <w:headerReference w:type="default" r:id="rId13"/>
              <w:type w:val="continuous"/>
              <w:pgSz w:w="11906" w:h="16838"/>
              <w:pgMar w:top="1701" w:right="1134" w:bottom="1134" w:left="1701" w:header="708" w:footer="708" w:gutter="0"/>
              <w:cols w:space="720"/>
            </w:sectPr>
          </w:pPr>
          <w:r w:rsidRPr="00B07325">
            <w:rPr>
              <w:b/>
              <w:bCs/>
              <w:szCs w:val="24"/>
            </w:rPr>
            <w:fldChar w:fldCharType="end"/>
          </w:r>
        </w:p>
      </w:sdtContent>
    </w:sdt>
    <w:bookmarkStart w:id="0" w:name="_heading=h.gjdgxs" w:colFirst="0" w:colLast="0" w:displacedByCustomXml="prev"/>
    <w:bookmarkEnd w:id="0" w:displacedByCustomXml="prev"/>
    <w:p w14:paraId="5CDB36A8" w14:textId="77777777" w:rsidR="00560F60" w:rsidRDefault="00000000">
      <w:pPr>
        <w:pStyle w:val="Ttulo1"/>
        <w:numPr>
          <w:ilvl w:val="0"/>
          <w:numId w:val="1"/>
        </w:numPr>
      </w:pPr>
      <w:bookmarkStart w:id="1" w:name="_Toc144761720"/>
      <w:r>
        <w:rPr>
          <w:szCs w:val="24"/>
        </w:rPr>
        <w:lastRenderedPageBreak/>
        <w:t>INTRODUÇÃO</w:t>
      </w:r>
      <w:bookmarkEnd w:id="1"/>
    </w:p>
    <w:p w14:paraId="60CCC084" w14:textId="77777777" w:rsidR="00560F60" w:rsidRDefault="00560F60">
      <w:pPr>
        <w:rPr>
          <w:highlight w:val="yellow"/>
        </w:rPr>
      </w:pPr>
    </w:p>
    <w:p w14:paraId="4367B6A4" w14:textId="423D34A4" w:rsidR="00C271E6" w:rsidRDefault="00180E07" w:rsidP="00EE1A01">
      <w:r>
        <w:t>O mercado financeiro é enormemente vasto em produtos</w:t>
      </w:r>
      <w:r w:rsidR="004C33E3">
        <w:t xml:space="preserve"> de investimento e instrumentos através dos quais se pode investir</w:t>
      </w:r>
      <w:r>
        <w:t xml:space="preserve">, é comum </w:t>
      </w:r>
      <w:r w:rsidR="004C33E3">
        <w:t>nos</w:t>
      </w:r>
      <w:r>
        <w:t xml:space="preserve"> deparar</w:t>
      </w:r>
      <w:r w:rsidR="004C33E3">
        <w:t>-nos</w:t>
      </w:r>
      <w:r>
        <w:t xml:space="preserve"> com instrumentos para investir como Ações, ETFs ou Fundo</w:t>
      </w:r>
      <w:r w:rsidR="00B92F50">
        <w:t>s</w:t>
      </w:r>
      <w:r>
        <w:t xml:space="preserve"> de Índice</w:t>
      </w:r>
      <w:r w:rsidR="00B92F50">
        <w:t>s</w:t>
      </w:r>
      <w:r>
        <w:t xml:space="preserve">, </w:t>
      </w:r>
      <w:r w:rsidR="00EA0AA0">
        <w:t>Derivativos</w:t>
      </w:r>
      <w:r>
        <w:t xml:space="preserve">, dentre outros. </w:t>
      </w:r>
      <w:r w:rsidR="00EA0AA0">
        <w:t>E u</w:t>
      </w:r>
      <w:r w:rsidR="00C271E6">
        <w:t>m dos produtos financeiros que são de grande importância para as economias e no qual pode-se in</w:t>
      </w:r>
      <w:r w:rsidR="004C33E3">
        <w:t>vestir</w:t>
      </w:r>
      <w:r w:rsidR="00C271E6">
        <w:t xml:space="preserve"> são as commodities, plural de commodity.</w:t>
      </w:r>
      <w:r w:rsidR="00EE1A01">
        <w:t xml:space="preserve"> Uma c</w:t>
      </w:r>
      <w:r w:rsidR="00C271E6" w:rsidRPr="00C271E6">
        <w:t>ommodit</w:t>
      </w:r>
      <w:r w:rsidR="004C33E3">
        <w:t>y</w:t>
      </w:r>
      <w:r w:rsidR="00C271E6" w:rsidRPr="00C271E6">
        <w:t xml:space="preserve"> pode ser</w:t>
      </w:r>
      <w:r w:rsidR="004C33E3" w:rsidRPr="00121E4E">
        <w:t xml:space="preserve"> grãos, ouro, carne bovina, petróleo e gás natural</w:t>
      </w:r>
      <w:r w:rsidR="004C33E3">
        <w:t>.</w:t>
      </w:r>
      <w:r w:rsidR="00C271E6" w:rsidRPr="00C271E6">
        <w:t xml:space="preserve"> </w:t>
      </w:r>
      <w:r w:rsidR="004C33E3">
        <w:t xml:space="preserve">Contanto que possa ser </w:t>
      </w:r>
      <w:r w:rsidR="00C271E6" w:rsidRPr="00C271E6">
        <w:t>definida como um ativo físico que possui características padronizadas, de ampla negociação em diversas localidades</w:t>
      </w:r>
      <w:r w:rsidR="00EE1A01">
        <w:t xml:space="preserve"> e</w:t>
      </w:r>
      <w:r w:rsidR="00C271E6" w:rsidRPr="00C271E6">
        <w:t xml:space="preserve"> que po</w:t>
      </w:r>
      <w:r w:rsidR="00EE1A01">
        <w:t>ssa</w:t>
      </w:r>
      <w:r w:rsidR="00C271E6" w:rsidRPr="00C271E6">
        <w:t xml:space="preserve"> ser transportado e armazenado por um longo período</w:t>
      </w:r>
      <w:r w:rsidR="004C33E3">
        <w:t xml:space="preserve"> sem perda da qualidade</w:t>
      </w:r>
      <w:r w:rsidR="00C271E6">
        <w:t>, também sendo conhecid</w:t>
      </w:r>
      <w:r w:rsidR="00EE1A01">
        <w:t>o</w:t>
      </w:r>
      <w:r w:rsidR="00C271E6">
        <w:t xml:space="preserve">s por insumos ou matérias-primas </w:t>
      </w:r>
      <w:r w:rsidR="004C33E3">
        <w:t>(MOLERO</w:t>
      </w:r>
      <w:r w:rsidR="00B11C24">
        <w:t>;</w:t>
      </w:r>
      <w:r w:rsidR="004C33E3">
        <w:t xml:space="preserve"> MEL</w:t>
      </w:r>
      <w:r w:rsidR="00152E34">
        <w:t>L</w:t>
      </w:r>
      <w:r w:rsidR="004C33E3">
        <w:t>O, 2021)</w:t>
      </w:r>
      <w:r w:rsidR="00C271E6" w:rsidRPr="00C271E6">
        <w:t>.</w:t>
      </w:r>
    </w:p>
    <w:p w14:paraId="3F144C4E" w14:textId="5D7D091C" w:rsidR="00152E34" w:rsidRDefault="00152E34" w:rsidP="00152E34">
      <w:r>
        <w:t xml:space="preserve">Molero e Mello (2021) </w:t>
      </w:r>
      <w:r w:rsidR="00B30EFA">
        <w:t>afirmam</w:t>
      </w:r>
      <w:r w:rsidR="00EE1A01">
        <w:t xml:space="preserve"> ainda</w:t>
      </w:r>
      <w:r>
        <w:t xml:space="preserve"> que há </w:t>
      </w:r>
      <w:r w:rsidRPr="00152E34">
        <w:t>tipos de mercados</w:t>
      </w:r>
      <w:r>
        <w:t xml:space="preserve"> diferentes em que as </w:t>
      </w:r>
      <w:commentRangeStart w:id="2"/>
      <w:r>
        <w:t>commodities podem ser negociadas, a primeira é</w:t>
      </w:r>
      <w:r w:rsidRPr="00152E34">
        <w:t xml:space="preserve"> no mercado à vista, que envolve entrega física </w:t>
      </w:r>
      <w:r>
        <w:t xml:space="preserve">e </w:t>
      </w:r>
      <w:r w:rsidRPr="00152E34">
        <w:t xml:space="preserve">imediata da mercadoria, </w:t>
      </w:r>
      <w:r>
        <w:t>a segunda é</w:t>
      </w:r>
      <w:r w:rsidRPr="00152E34">
        <w:t xml:space="preserve"> ser negociada como referência nos mercados derivativos.</w:t>
      </w:r>
      <w:r>
        <w:t xml:space="preserve"> </w:t>
      </w:r>
      <w:commentRangeEnd w:id="2"/>
      <w:r w:rsidR="00595E07">
        <w:rPr>
          <w:rStyle w:val="Refdecomentrio"/>
        </w:rPr>
        <w:commentReference w:id="2"/>
      </w:r>
      <w:r w:rsidR="00EA0AA0">
        <w:t>Segundo</w:t>
      </w:r>
      <w:r>
        <w:t xml:space="preserve"> Giambiagi (2017) os d</w:t>
      </w:r>
      <w:r w:rsidRPr="00152E34">
        <w:t>erivativos são instrumentos financeiros cujo resultado depende da realização de uma variável aleatória, normalmente representado por um preço de um ativo em uma data futura. Eles existem para permitir a transferência de risco entre agentes da economia.</w:t>
      </w:r>
      <w:r>
        <w:t xml:space="preserve"> Os </w:t>
      </w:r>
      <w:r w:rsidRPr="00152E34">
        <w:t>tipos de derivativos</w:t>
      </w:r>
      <w:r w:rsidR="00EA0AA0">
        <w:t xml:space="preserve"> mais comuns são</w:t>
      </w:r>
      <w:r w:rsidRPr="00152E34">
        <w:t>: termo, opção</w:t>
      </w:r>
      <w:r w:rsidR="00EA0AA0">
        <w:t>,</w:t>
      </w:r>
      <w:r w:rsidRPr="00152E34">
        <w:t xml:space="preserve"> swap</w:t>
      </w:r>
      <w:r w:rsidR="00EA0AA0">
        <w:t xml:space="preserve"> e futuro, sendo um dos mais comuns</w:t>
      </w:r>
      <w:r w:rsidRPr="00152E34">
        <w:t>.</w:t>
      </w:r>
    </w:p>
    <w:p w14:paraId="0217D7C2" w14:textId="1BA8D956" w:rsidR="00180E07" w:rsidRDefault="00180E07">
      <w:r>
        <w:t xml:space="preserve">Ao longo das últimas décadas vários autores se dedicaram </w:t>
      </w:r>
      <w:r w:rsidR="006126D2">
        <w:t xml:space="preserve">ao estudo e avaliação de produtos financeiros, tal qual as commodities. </w:t>
      </w:r>
      <w:proofErr w:type="spellStart"/>
      <w:r w:rsidR="006126D2" w:rsidRPr="006126D2">
        <w:t>Sørensen</w:t>
      </w:r>
      <w:proofErr w:type="spellEnd"/>
      <w:r w:rsidR="006126D2">
        <w:t xml:space="preserve"> (2002)</w:t>
      </w:r>
      <w:r w:rsidR="00EA0AA0">
        <w:t xml:space="preserve"> por exemplo,</w:t>
      </w:r>
      <w:r w:rsidR="006126D2">
        <w:t xml:space="preserve"> modelou séries temporais de commodities agrícolas para estimar preços futuros de cereais como milho, soja e trigo. </w:t>
      </w:r>
      <w:r w:rsidR="004941C0" w:rsidRPr="004941C0">
        <w:t>Richter</w:t>
      </w:r>
      <w:r w:rsidR="004941C0">
        <w:t xml:space="preserve"> e </w:t>
      </w:r>
      <w:proofErr w:type="spellStart"/>
      <w:r w:rsidR="004941C0" w:rsidRPr="006126D2">
        <w:t>Sørensen</w:t>
      </w:r>
      <w:proofErr w:type="spellEnd"/>
      <w:r w:rsidR="004941C0">
        <w:t xml:space="preserve"> (2002) estimaram um modelo de volatilidade estocástica de dados de Futuros e Opções da soja. Lima et al. (2009) obteve resultados satisfatórios ao realizar estudos baseados </w:t>
      </w:r>
      <w:r w:rsidR="004941C0" w:rsidRPr="004941C0">
        <w:t>na realização das previsões dentro das subséries decompostas</w:t>
      </w:r>
      <w:r w:rsidR="004941C0">
        <w:t xml:space="preserve"> de preços de commodities, através de Wavelets</w:t>
      </w:r>
      <w:r w:rsidR="00595E07">
        <w:t xml:space="preserve"> ou onduletas</w:t>
      </w:r>
      <w:r w:rsidR="004941C0">
        <w:t xml:space="preserve"> em conjunto com modelos econométricos.</w:t>
      </w:r>
    </w:p>
    <w:p w14:paraId="46EEEED7" w14:textId="775C5517" w:rsidR="004941C0" w:rsidRDefault="00EA0AA0">
      <w:r>
        <w:t>Entender e estimar o comportamento dos preços de commodities mostra-se um atraente e relevante campo de estudo e geração de análises para produtores e investidores</w:t>
      </w:r>
      <w:r w:rsidR="00284EBC">
        <w:t>. Estes preços variam no tempo, ao passo que suas negociações acontecem no mercado, a essa variação d</w:t>
      </w:r>
      <w:r w:rsidR="00974C74">
        <w:t>o</w:t>
      </w:r>
      <w:r w:rsidR="00284EBC">
        <w:t xml:space="preserve"> preço no tempo podemos chamar de </w:t>
      </w:r>
      <w:r w:rsidR="00284EBC" w:rsidRPr="00284EBC">
        <w:rPr>
          <w:i/>
          <w:iCs/>
        </w:rPr>
        <w:t>Times Series</w:t>
      </w:r>
      <w:r w:rsidR="00284EBC">
        <w:t xml:space="preserve"> ou Séries Temporais. As séries temporais sejam, a temperatura de uma cidade ao longo de um ano, quantidade de vendas em um semestre, ou o preço do índice Ibovespa ao longo de sua existência, são objetos valiosos para extração de insights que ajudem seus stakeholders (partes interessadas) na sua tomada de decisão.</w:t>
      </w:r>
    </w:p>
    <w:p w14:paraId="5B4F7EE9" w14:textId="634DC6EB" w:rsidR="00284EBC" w:rsidRDefault="007911DE">
      <w:r>
        <w:lastRenderedPageBreak/>
        <w:t xml:space="preserve">Várias tecnologias, instrumentos matemáticos e modelos econométricos têm sido </w:t>
      </w:r>
      <w:r w:rsidR="00974C74">
        <w:t xml:space="preserve">recentemente </w:t>
      </w:r>
      <w:r>
        <w:t>aplicados</w:t>
      </w:r>
      <w:r w:rsidR="00B83097">
        <w:t xml:space="preserve"> na</w:t>
      </w:r>
      <w:r>
        <w:t xml:space="preserve"> análise de séries temporais</w:t>
      </w:r>
      <w:r w:rsidR="00B41807">
        <w:t xml:space="preserve"> financeiras, por serem</w:t>
      </w:r>
      <w:r w:rsidR="00595E07">
        <w:t xml:space="preserve"> ferramentas</w:t>
      </w:r>
      <w:r w:rsidR="00B41807">
        <w:t xml:space="preserve"> interdisciplinares. </w:t>
      </w:r>
      <w:r w:rsidR="00725C45">
        <w:t>U</w:t>
      </w:r>
      <w:r w:rsidR="00B41807">
        <w:t>ma dessas técnicas mais recentes sã</w:t>
      </w:r>
      <w:r w:rsidR="00C81CB6">
        <w:t>o</w:t>
      </w:r>
      <w:r w:rsidR="00B41807">
        <w:t xml:space="preserve">, </w:t>
      </w:r>
      <w:r w:rsidR="00595E07">
        <w:t>Máquinas de Vetor de Suporte</w:t>
      </w:r>
      <w:r w:rsidR="00B41807">
        <w:t xml:space="preserve"> (SVM) ou </w:t>
      </w:r>
      <w:proofErr w:type="spellStart"/>
      <w:r w:rsidR="00595E07">
        <w:t>Support</w:t>
      </w:r>
      <w:proofErr w:type="spellEnd"/>
      <w:r w:rsidR="00595E07">
        <w:t xml:space="preserve"> Vector Machine</w:t>
      </w:r>
      <w:r w:rsidR="00725C45">
        <w:t xml:space="preserve"> do inglês, que é uma técnica de Aprendizado de Máquina (AM) em aplicada em tarefas de aprendizado supervisionado</w:t>
      </w:r>
      <w:r w:rsidR="00B41807">
        <w:t xml:space="preserve"> (</w:t>
      </w:r>
      <w:r w:rsidR="00C73338">
        <w:t xml:space="preserve">KIM, 2003; </w:t>
      </w:r>
      <w:r w:rsidR="00B41807">
        <w:t>LIMA et al, 20</w:t>
      </w:r>
      <w:r w:rsidR="00B11C24">
        <w:t>10</w:t>
      </w:r>
      <w:r w:rsidR="00B41807">
        <w:t>; LAHMIRI, 2013</w:t>
      </w:r>
      <w:r w:rsidR="008F178C">
        <w:t>; TAY e CAO, 2001</w:t>
      </w:r>
      <w:r w:rsidR="00B41807">
        <w:t>).</w:t>
      </w:r>
    </w:p>
    <w:p w14:paraId="1FF64E21" w14:textId="68D6D79F" w:rsidR="00116CF0" w:rsidRDefault="00C73338" w:rsidP="00C81CB6">
      <w:r>
        <w:t>Como também as</w:t>
      </w:r>
      <w:r w:rsidR="00725C45">
        <w:t xml:space="preserve"> já conhecidas</w:t>
      </w:r>
      <w:r>
        <w:t xml:space="preserve"> técnicas</w:t>
      </w:r>
      <w:r w:rsidR="00725C45">
        <w:t xml:space="preserve"> econométricas</w:t>
      </w:r>
      <w:r>
        <w:t xml:space="preserve"> </w:t>
      </w:r>
      <w:r w:rsidR="00116CF0">
        <w:t>aplicadas por</w:t>
      </w:r>
      <w:r w:rsidR="00725C45">
        <w:t xml:space="preserve"> autores como</w:t>
      </w:r>
      <w:r w:rsidR="00116CF0">
        <w:t xml:space="preserve"> Lima et al. (20</w:t>
      </w:r>
      <w:r w:rsidR="00B11C24">
        <w:t>10</w:t>
      </w:r>
      <w:r w:rsidR="00116CF0">
        <w:t>) que utilizou modelos ARIMA-GARCH. Pai e Lin (2005) que utilizaram u</w:t>
      </w:r>
      <w:r w:rsidR="00116CF0" w:rsidRPr="00116CF0">
        <w:t>m modelo híbrido ARIMA e máquinas vetoriais de suporte na previsão de preços de ações</w:t>
      </w:r>
      <w:r w:rsidR="00116CF0">
        <w:t>.</w:t>
      </w:r>
      <w:r w:rsidR="00C81CB6">
        <w:t xml:space="preserve"> </w:t>
      </w:r>
      <w:r w:rsidR="00116CF0">
        <w:t>Assim o objetivo deste estudo é compreender descritivamente a produção da commo</w:t>
      </w:r>
      <w:r w:rsidR="00B92F50">
        <w:t>d</w:t>
      </w:r>
      <w:r w:rsidR="00116CF0">
        <w:t>ity brasileira da soja</w:t>
      </w:r>
      <w:r w:rsidR="00725C45">
        <w:t xml:space="preserve"> para entender essas características afetam o preço</w:t>
      </w:r>
      <w:r w:rsidR="00116CF0">
        <w:t xml:space="preserve">, em seguida aplicar as técnicas </w:t>
      </w:r>
      <w:r w:rsidR="00C81CB6">
        <w:t>de</w:t>
      </w:r>
      <w:r w:rsidR="002D6F0C">
        <w:t xml:space="preserve"> decomposição</w:t>
      </w:r>
      <w:r w:rsidR="00C81CB6">
        <w:t xml:space="preserve"> de</w:t>
      </w:r>
      <w:r w:rsidR="002D6F0C">
        <w:t xml:space="preserve"> séries</w:t>
      </w:r>
      <w:r w:rsidR="00725C45">
        <w:t xml:space="preserve"> temporais</w:t>
      </w:r>
      <w:r w:rsidR="002D6F0C">
        <w:t xml:space="preserve"> </w:t>
      </w:r>
      <w:r w:rsidR="00725C45">
        <w:t>em</w:t>
      </w:r>
      <w:r w:rsidR="002D6F0C">
        <w:t xml:space="preserve"> preço</w:t>
      </w:r>
      <w:r w:rsidR="00725C45">
        <w:t>s</w:t>
      </w:r>
      <w:r w:rsidR="002D6F0C">
        <w:t xml:space="preserve"> da soja e </w:t>
      </w:r>
      <w:r w:rsidR="00974C74">
        <w:t>modelos de previsão</w:t>
      </w:r>
      <w:r w:rsidR="002D6F0C">
        <w:t xml:space="preserve"> através do SVM, </w:t>
      </w:r>
      <w:r w:rsidR="002D6F0C" w:rsidRPr="00290FA7">
        <w:t>explorando diferentes kernels e parâmetros</w:t>
      </w:r>
      <w:r w:rsidR="002D6F0C">
        <w:t>. Para assim compreender e avaliar a validade do uso destas técnicas na previsão de variáveis temporais financeiras de commodities.</w:t>
      </w:r>
    </w:p>
    <w:p w14:paraId="38475C85" w14:textId="03BE3679" w:rsidR="002D6F0C" w:rsidRPr="002D6F0C" w:rsidRDefault="002D6F0C">
      <w:r>
        <w:t>Este trabalho encontra-se dividido além desta parte (1) introdutória, em (2) referencial teórico, (3) método da pesquisa, (4) resultados e (5) conclusões.</w:t>
      </w:r>
    </w:p>
    <w:p w14:paraId="3A138D78" w14:textId="77777777" w:rsidR="0062452E" w:rsidRDefault="0062452E"/>
    <w:p w14:paraId="5DC0B5B9" w14:textId="79FB7BDC" w:rsidR="00560F60" w:rsidRDefault="00000000" w:rsidP="005D7EDA">
      <w:pPr>
        <w:pStyle w:val="Ttulo2"/>
        <w:numPr>
          <w:ilvl w:val="1"/>
          <w:numId w:val="1"/>
        </w:numPr>
      </w:pPr>
      <w:bookmarkStart w:id="3" w:name="_Toc144761721"/>
      <w:r>
        <w:t>OBJETIVOS</w:t>
      </w:r>
      <w:bookmarkEnd w:id="3"/>
    </w:p>
    <w:p w14:paraId="02980B39" w14:textId="77777777" w:rsidR="005D7EDA" w:rsidRPr="005D7EDA" w:rsidRDefault="005D7EDA" w:rsidP="005D7EDA"/>
    <w:p w14:paraId="45086AD3" w14:textId="77777777" w:rsidR="00560F60" w:rsidRDefault="00000000">
      <w:pPr>
        <w:pStyle w:val="Ttulo3"/>
        <w:numPr>
          <w:ilvl w:val="2"/>
          <w:numId w:val="1"/>
        </w:numPr>
      </w:pPr>
      <w:bookmarkStart w:id="4" w:name="_Toc144761722"/>
      <w:r>
        <w:t>Objetivo geral</w:t>
      </w:r>
      <w:bookmarkEnd w:id="4"/>
    </w:p>
    <w:p w14:paraId="6EF6FAB7" w14:textId="77777777" w:rsidR="00560F60" w:rsidRDefault="00560F60"/>
    <w:p w14:paraId="71837D8C" w14:textId="40798335" w:rsidR="00560F60" w:rsidRDefault="006B71B2">
      <w:r w:rsidRPr="006B71B2">
        <w:t>Explorar a viabilidade da aplicação da metodologia de decomposição</w:t>
      </w:r>
      <w:r>
        <w:t xml:space="preserve"> e previsão</w:t>
      </w:r>
      <w:r w:rsidRPr="006B71B2">
        <w:t xml:space="preserve"> de séries temporais</w:t>
      </w:r>
      <w:r>
        <w:t xml:space="preserve"> de preços de commodities,</w:t>
      </w:r>
      <w:r w:rsidRPr="006B71B2">
        <w:t xml:space="preserve"> por </w:t>
      </w:r>
      <w:r>
        <w:t>meio de modelos de</w:t>
      </w:r>
      <w:r w:rsidR="00725C45">
        <w:t xml:space="preserve"> regressão de</w:t>
      </w:r>
      <w:r>
        <w:t xml:space="preserve"> </w:t>
      </w:r>
      <w:r w:rsidR="003932BD">
        <w:t>Máquinas de Vetor de Suporte</w:t>
      </w:r>
      <w:r w:rsidR="00B41807">
        <w:t xml:space="preserve"> (SVM)</w:t>
      </w:r>
      <w:r>
        <w:t>.</w:t>
      </w:r>
    </w:p>
    <w:p w14:paraId="4EC42B53" w14:textId="77777777" w:rsidR="006B71B2" w:rsidRDefault="006B71B2"/>
    <w:p w14:paraId="5C74608A" w14:textId="77777777" w:rsidR="00560F60" w:rsidRDefault="00000000">
      <w:pPr>
        <w:pStyle w:val="Ttulo3"/>
        <w:numPr>
          <w:ilvl w:val="2"/>
          <w:numId w:val="1"/>
        </w:numPr>
      </w:pPr>
      <w:bookmarkStart w:id="5" w:name="_Toc144761723"/>
      <w:r>
        <w:t>Objetivos específicos</w:t>
      </w:r>
      <w:bookmarkEnd w:id="5"/>
      <w:r>
        <w:t xml:space="preserve"> </w:t>
      </w:r>
    </w:p>
    <w:p w14:paraId="30CCF689" w14:textId="77777777" w:rsidR="00560F60" w:rsidRDefault="00560F60" w:rsidP="005D7EDA">
      <w:pPr>
        <w:ind w:firstLine="0"/>
        <w:rPr>
          <w:highlight w:val="yellow"/>
        </w:rPr>
      </w:pPr>
    </w:p>
    <w:p w14:paraId="7ECD4816" w14:textId="3C07E6BD" w:rsidR="0062452E" w:rsidRDefault="0062452E" w:rsidP="00290FA7">
      <w:pPr>
        <w:numPr>
          <w:ilvl w:val="0"/>
          <w:numId w:val="3"/>
        </w:numPr>
      </w:pPr>
      <w:r>
        <w:t xml:space="preserve">Realizar </w:t>
      </w:r>
      <w:r w:rsidR="003932BD">
        <w:t xml:space="preserve">a análise </w:t>
      </w:r>
      <w:r>
        <w:t>descri</w:t>
      </w:r>
      <w:r w:rsidR="003932BD">
        <w:t>tiva</w:t>
      </w:r>
      <w:r>
        <w:t xml:space="preserve"> da produção da soja no Brasil.</w:t>
      </w:r>
    </w:p>
    <w:p w14:paraId="133EE300" w14:textId="264B49D3" w:rsidR="00290FA7" w:rsidRDefault="00290FA7" w:rsidP="00290FA7">
      <w:pPr>
        <w:numPr>
          <w:ilvl w:val="0"/>
          <w:numId w:val="3"/>
        </w:numPr>
      </w:pPr>
      <w:r w:rsidRPr="00290FA7">
        <w:t>Realizar uma análise detalhada da aplicação da decomposição das séries temporais de preços d</w:t>
      </w:r>
      <w:r w:rsidR="0062452E">
        <w:t>a</w:t>
      </w:r>
      <w:r w:rsidRPr="00290FA7">
        <w:t xml:space="preserve"> </w:t>
      </w:r>
      <w:r w:rsidR="0062452E">
        <w:t>soja</w:t>
      </w:r>
      <w:r w:rsidRPr="00290FA7">
        <w:t>, identificando os componentes de tendência, sazonalidade e ruído.</w:t>
      </w:r>
    </w:p>
    <w:p w14:paraId="3A52386F" w14:textId="55CD3E20" w:rsidR="00290FA7" w:rsidRDefault="00290FA7" w:rsidP="00290FA7">
      <w:pPr>
        <w:numPr>
          <w:ilvl w:val="0"/>
          <w:numId w:val="3"/>
        </w:numPr>
      </w:pPr>
      <w:r w:rsidRPr="00290FA7">
        <w:t>Implementar</w:t>
      </w:r>
      <w:r>
        <w:t xml:space="preserve"> o</w:t>
      </w:r>
      <w:r w:rsidRPr="00290FA7">
        <w:t xml:space="preserve"> modelo</w:t>
      </w:r>
      <w:r>
        <w:t xml:space="preserve"> Regressão Vetorial de Suporte (</w:t>
      </w:r>
      <w:r w:rsidR="003932BD">
        <w:t>SVR</w:t>
      </w:r>
      <w:r>
        <w:t>)</w:t>
      </w:r>
      <w:r w:rsidRPr="00290FA7">
        <w:t xml:space="preserve"> para a previsão dos preços d</w:t>
      </w:r>
      <w:r w:rsidR="0062452E">
        <w:t>a soja</w:t>
      </w:r>
      <w:r w:rsidRPr="00290FA7">
        <w:t>, explorando diferentes kernels e parâmetros.</w:t>
      </w:r>
    </w:p>
    <w:p w14:paraId="5FB3B9DD" w14:textId="2A95C2A3" w:rsidR="00290FA7" w:rsidRDefault="0062452E" w:rsidP="00290FA7">
      <w:pPr>
        <w:numPr>
          <w:ilvl w:val="0"/>
          <w:numId w:val="3"/>
        </w:numPr>
      </w:pPr>
      <w:r>
        <w:lastRenderedPageBreak/>
        <w:t>Avaliar</w:t>
      </w:r>
      <w:r w:rsidR="00290FA7" w:rsidRPr="00290FA7">
        <w:t xml:space="preserve"> o desempenho do modelo de previsão, considerando métricas de precisão, estabilidade e robustez, a fim de </w:t>
      </w:r>
      <w:r>
        <w:t>verificar</w:t>
      </w:r>
      <w:r w:rsidR="00290FA7" w:rsidRPr="00290FA7">
        <w:t xml:space="preserve"> a viabilidade prática dessa abordage</w:t>
      </w:r>
      <w:r>
        <w:t>m</w:t>
      </w:r>
      <w:r w:rsidR="00290FA7" w:rsidRPr="00290FA7">
        <w:t xml:space="preserve"> na previsão de </w:t>
      </w:r>
      <w:r>
        <w:t>séries temporais financeiras</w:t>
      </w:r>
      <w:r w:rsidR="00290FA7" w:rsidRPr="00290FA7">
        <w:t>.</w:t>
      </w:r>
    </w:p>
    <w:p w14:paraId="6E9726F4" w14:textId="232AEB3E" w:rsidR="00560F60" w:rsidRDefault="00560F60" w:rsidP="00D20338">
      <w:pPr>
        <w:ind w:firstLine="0"/>
      </w:pPr>
    </w:p>
    <w:p w14:paraId="37BE4212" w14:textId="4BBFE084" w:rsidR="00560F60" w:rsidRPr="00213464" w:rsidRDefault="00000000">
      <w:pPr>
        <w:pStyle w:val="Ttulo1"/>
        <w:numPr>
          <w:ilvl w:val="0"/>
          <w:numId w:val="1"/>
        </w:numPr>
      </w:pPr>
      <w:bookmarkStart w:id="6" w:name="_Toc144761724"/>
      <w:r w:rsidRPr="00213464">
        <w:t>REFERENCIAL TEÓRICO</w:t>
      </w:r>
      <w:bookmarkEnd w:id="6"/>
    </w:p>
    <w:p w14:paraId="18F987E1" w14:textId="77777777" w:rsidR="00560F60" w:rsidRDefault="00560F60" w:rsidP="00B30EFA">
      <w:pPr>
        <w:ind w:firstLine="0"/>
      </w:pPr>
    </w:p>
    <w:p w14:paraId="078AD355" w14:textId="7361633E" w:rsidR="00B30EFA" w:rsidRDefault="00B30EFA" w:rsidP="00B30EFA">
      <w:pPr>
        <w:pStyle w:val="Ttulo2"/>
        <w:numPr>
          <w:ilvl w:val="1"/>
          <w:numId w:val="1"/>
        </w:numPr>
      </w:pPr>
      <w:bookmarkStart w:id="7" w:name="_Toc144761725"/>
      <w:r w:rsidRPr="00B30EFA">
        <w:t>I</w:t>
      </w:r>
      <w:r>
        <w:t>MPACTO</w:t>
      </w:r>
      <w:r w:rsidRPr="00B30EFA">
        <w:t xml:space="preserve"> </w:t>
      </w:r>
      <w:r>
        <w:t>DAS</w:t>
      </w:r>
      <w:r w:rsidRPr="00B30EFA">
        <w:t xml:space="preserve"> C</w:t>
      </w:r>
      <w:r>
        <w:t>OMMODITIES</w:t>
      </w:r>
      <w:r w:rsidRPr="00B30EFA">
        <w:t xml:space="preserve"> </w:t>
      </w:r>
      <w:r>
        <w:t>N</w:t>
      </w:r>
      <w:r w:rsidR="003932BD">
        <w:t xml:space="preserve">O MERCADO </w:t>
      </w:r>
      <w:r w:rsidRPr="00B30EFA">
        <w:t>B</w:t>
      </w:r>
      <w:r>
        <w:t>RASILEIR</w:t>
      </w:r>
      <w:r w:rsidR="003932BD">
        <w:t>O</w:t>
      </w:r>
      <w:bookmarkEnd w:id="7"/>
    </w:p>
    <w:p w14:paraId="366ADB93" w14:textId="77777777" w:rsidR="00B30EFA" w:rsidRPr="00B30EFA" w:rsidRDefault="00B30EFA" w:rsidP="00B30EFA"/>
    <w:p w14:paraId="139B16FD" w14:textId="355305F6" w:rsidR="00287498" w:rsidRDefault="00243763" w:rsidP="00B7551E">
      <w:pPr>
        <w:ind w:firstLine="720"/>
      </w:pPr>
      <w:r>
        <w:t xml:space="preserve">As commodities tiveram forte influência no crescimento econômico brasileiro, durante o famoso boom das commodities que </w:t>
      </w:r>
      <w:r w:rsidR="00DC60D4">
        <w:t>perdurou</w:t>
      </w:r>
      <w:r>
        <w:t xml:space="preserve"> dos </w:t>
      </w:r>
      <w:r w:rsidR="00DC60D4">
        <w:t>anos</w:t>
      </w:r>
      <w:r>
        <w:t xml:space="preserve"> 2000-2014. E r</w:t>
      </w:r>
      <w:r w:rsidRPr="00243763">
        <w:t>ecentemente, porém, o crescimento desacelerou, em parte como consequência do declínio do preço das commodities</w:t>
      </w:r>
      <w:r>
        <w:t xml:space="preserve"> (BLANCHARD, 2017)</w:t>
      </w:r>
      <w:r w:rsidRPr="00243763">
        <w:t>.</w:t>
      </w:r>
      <w:r>
        <w:t xml:space="preserve"> </w:t>
      </w:r>
      <w:r w:rsidR="00CD2878">
        <w:t xml:space="preserve">Além do Brasil, toda a América Latina e Caribe (ALC) se beneficiou da formação de capital e crescimento das exportações nesse período. Em seu estudo </w:t>
      </w:r>
      <w:r w:rsidR="00CD2878" w:rsidRPr="00CD2878">
        <w:t>Kristjanpoller, Olson e Salazar (2016)</w:t>
      </w:r>
      <w:r w:rsidR="00CD2878">
        <w:t xml:space="preserve"> mostram que as commodities no geral tiveram efeito positivo </w:t>
      </w:r>
      <w:r w:rsidR="003F7EA7">
        <w:t>no</w:t>
      </w:r>
      <w:r w:rsidR="00CD2878">
        <w:t xml:space="preserve"> crescimento da ALC durante o período de boom, mais especificamente </w:t>
      </w:r>
      <w:r w:rsidR="003F7EA7">
        <w:t xml:space="preserve">os </w:t>
      </w:r>
      <w:r w:rsidR="00CD2878">
        <w:t>combustíveis e</w:t>
      </w:r>
      <w:r w:rsidR="003F7EA7">
        <w:t xml:space="preserve"> os</w:t>
      </w:r>
      <w:r w:rsidR="00CD2878">
        <w:t xml:space="preserve"> produtos industriais.</w:t>
      </w:r>
    </w:p>
    <w:p w14:paraId="0327A539" w14:textId="77777777" w:rsidR="000D6FCA" w:rsidRDefault="000D6FCA" w:rsidP="00B7551E">
      <w:pPr>
        <w:ind w:firstLine="720"/>
      </w:pPr>
    </w:p>
    <w:p w14:paraId="1FF847A4" w14:textId="2DF1A0D4" w:rsidR="00B92F50" w:rsidRDefault="00B92F50" w:rsidP="00B92F50">
      <w:pPr>
        <w:spacing w:line="240" w:lineRule="auto"/>
        <w:ind w:left="2268" w:firstLine="0"/>
        <w:rPr>
          <w:sz w:val="20"/>
          <w:szCs w:val="18"/>
        </w:rPr>
      </w:pPr>
      <w:r w:rsidRPr="00B92F50">
        <w:rPr>
          <w:sz w:val="20"/>
          <w:szCs w:val="18"/>
        </w:rPr>
        <w:t>Mostrando a força da indústria extrativa e agrícola brasileira, as commodities representam</w:t>
      </w:r>
      <w:r w:rsidR="003932BD">
        <w:rPr>
          <w:sz w:val="20"/>
          <w:szCs w:val="18"/>
        </w:rPr>
        <w:t xml:space="preserve"> hoje</w:t>
      </w:r>
      <w:r w:rsidRPr="00B92F50">
        <w:rPr>
          <w:sz w:val="20"/>
          <w:szCs w:val="18"/>
        </w:rPr>
        <w:t xml:space="preserve"> cerca de 70% das exportações brasileiras e cresceram 16,8% em volume na comparação entre julho de 2022 e 2023; e 9,8% na comparação interanual do primeiro semestre desses anos. Os preços recuaram em 17% na comparação mensal, e 8,6% na comparação entre os acumulados do ano até julho. O volume exportado das não commodities registrou queda de 1,1% entre os meses de julho de 2022 e 2023, e cresceu 0,6% na comparação entre os acumulados do ano até julho (FGV IBRE, 2023, p.23).</w:t>
      </w:r>
    </w:p>
    <w:p w14:paraId="746C5EAD" w14:textId="77777777" w:rsidR="000D6FCA" w:rsidRPr="00B92F50" w:rsidRDefault="000D6FCA" w:rsidP="000D6FCA">
      <w:pPr>
        <w:ind w:left="2268" w:firstLine="0"/>
        <w:rPr>
          <w:sz w:val="20"/>
          <w:szCs w:val="18"/>
        </w:rPr>
      </w:pPr>
    </w:p>
    <w:p w14:paraId="3BE64E6D" w14:textId="7622F259" w:rsidR="00CD2878" w:rsidRDefault="00CD2878" w:rsidP="00B7551E">
      <w:pPr>
        <w:ind w:firstLine="720"/>
      </w:pPr>
      <w:r>
        <w:t>Compreende-se então a relevância</w:t>
      </w:r>
      <w:r w:rsidR="00133391">
        <w:t xml:space="preserve"> que as commodities têm</w:t>
      </w:r>
      <w:r>
        <w:t xml:space="preserve"> para a economia mundial</w:t>
      </w:r>
      <w:r w:rsidR="00133391">
        <w:t xml:space="preserve">, se tornando assim nas últimas décadas base de vários produtos no mercado financeiro em todo o mundo. </w:t>
      </w:r>
      <w:r w:rsidR="003F7EA7">
        <w:t>Na</w:t>
      </w:r>
      <w:r w:rsidR="00133391">
        <w:t xml:space="preserve"> análise </w:t>
      </w:r>
      <w:r w:rsidR="003F7EA7">
        <w:t>entre es</w:t>
      </w:r>
      <w:r w:rsidR="00133391">
        <w:t>ses mercados com o mercado acionário, Brooks e Prokopczuk (2013) concluem que</w:t>
      </w:r>
      <w:r w:rsidR="003F7EA7">
        <w:t xml:space="preserve"> as commodities</w:t>
      </w:r>
      <w:r w:rsidR="00133391">
        <w:t xml:space="preserve"> podem ser um diversificador útil da volatilidade e dos retornos das ações, podendo ser um recurso útil para a constituição de portfólio.</w:t>
      </w:r>
    </w:p>
    <w:p w14:paraId="465E6D8D" w14:textId="77777777" w:rsidR="000D6FCA" w:rsidRDefault="000D6FCA" w:rsidP="00B7551E">
      <w:pPr>
        <w:ind w:firstLine="720"/>
      </w:pPr>
    </w:p>
    <w:p w14:paraId="6CE84E1A" w14:textId="14D3B2CE" w:rsidR="00422F17" w:rsidRDefault="00422F17" w:rsidP="00B92F50">
      <w:pPr>
        <w:spacing w:line="240" w:lineRule="auto"/>
        <w:ind w:left="2268" w:firstLine="0"/>
        <w:rPr>
          <w:sz w:val="20"/>
          <w:szCs w:val="18"/>
        </w:rPr>
      </w:pPr>
      <w:r w:rsidRPr="00B92F50">
        <w:rPr>
          <w:sz w:val="20"/>
          <w:szCs w:val="18"/>
        </w:rPr>
        <w:t>Uma das áreas de crescimento mais rápido nas finanças empíricas, e uma das menos rigorosamente analisadas, especialmente do ponto de vista da econometria financeira, é a análise econométrica de derivados financeiros. Juntamente com as ações e as obrigações, os derivados constituem a terceira categoria principal de instrumentos financeiros e são normalmente negociados em bolsa ou no mercado de balcão (CHANG; MCALEER, 2015, p.1)</w:t>
      </w:r>
    </w:p>
    <w:p w14:paraId="4BC755AA" w14:textId="77777777" w:rsidR="000D6FCA" w:rsidRDefault="000D6FCA" w:rsidP="000D6FCA">
      <w:pPr>
        <w:ind w:left="2268" w:firstLine="0"/>
      </w:pPr>
    </w:p>
    <w:p w14:paraId="353C4EA6" w14:textId="2733DDFE" w:rsidR="00422F17" w:rsidRDefault="00422F17" w:rsidP="00B7551E">
      <w:pPr>
        <w:ind w:firstLine="720"/>
      </w:pPr>
      <w:r w:rsidRPr="00422F17">
        <w:lastRenderedPageBreak/>
        <w:t>Haase, Zimmermann e Zimmermann (2016) revisaram e</w:t>
      </w:r>
      <w:r>
        <w:t>studos empíricos sobre o impacto da especulação no Mercado Futuro de Commodities (MFC), e concluem que não há consenso entre os economistas sobre o impacto da especulação no MFC, porém a especulação de preços nesse mercado para commodities agrícolas é vista como uma preocupação, pois pode levar a aumentos nos preços dos alimentos, afetando negativamente as economias menos desenvolvidas.</w:t>
      </w:r>
    </w:p>
    <w:p w14:paraId="15E2ADF5" w14:textId="12F14FF6" w:rsidR="00051FAF" w:rsidRDefault="00DC60D4" w:rsidP="00B30EFA">
      <w:pPr>
        <w:ind w:firstLine="720"/>
      </w:pPr>
      <w:r>
        <w:t>Assim, é importante para investidores, produtores, consumidores e demais tomadores de decisão ter uma boa compreensão do comportamento dos preços das commodities</w:t>
      </w:r>
      <w:r w:rsidR="003C7F0C">
        <w:t xml:space="preserve"> e de suas interdependências</w:t>
      </w:r>
      <w:r w:rsidR="003C7F0C" w:rsidRPr="003F7EA7">
        <w:t>, bem como da sua relação com o mercado acionista</w:t>
      </w:r>
      <w:r w:rsidR="003F7EA7">
        <w:t xml:space="preserve"> (BROOKS e PROKOPCZUK, 2013, p.1)</w:t>
      </w:r>
      <w:r w:rsidR="003F7EA7" w:rsidRPr="003F7EA7">
        <w:t>.</w:t>
      </w:r>
    </w:p>
    <w:p w14:paraId="5B7BC64B" w14:textId="268842CA" w:rsidR="00D20338" w:rsidRDefault="00D20338" w:rsidP="00D20338">
      <w:r>
        <w:t xml:space="preserve">Como visto anteriormente, existem várias commodities, dentre as que mais se destacam no Brasil </w:t>
      </w:r>
      <w:r w:rsidR="003E3DC5">
        <w:t>estão</w:t>
      </w:r>
      <w:r>
        <w:t xml:space="preserve"> as agrícolas, principalmente a soja que segundo os dados consolidados de 2022</w:t>
      </w:r>
      <w:r w:rsidR="003E3DC5">
        <w:t xml:space="preserve"> </w:t>
      </w:r>
      <w:r w:rsidR="003C7F0C">
        <w:t xml:space="preserve">da </w:t>
      </w:r>
      <w:r w:rsidR="003E3DC5">
        <w:t>Secretária do Comércio Exterior do Brasil (2023)</w:t>
      </w:r>
      <w:r>
        <w:t xml:space="preserve"> é a mais exportada do país</w:t>
      </w:r>
      <w:r w:rsidR="003E3DC5">
        <w:t xml:space="preserve"> estando em 1º no ranking</w:t>
      </w:r>
      <w:r>
        <w:t>.</w:t>
      </w:r>
    </w:p>
    <w:p w14:paraId="3570CE2B" w14:textId="3B0625E4" w:rsidR="00DF14A2" w:rsidRPr="00D16DED" w:rsidRDefault="00DF14A2" w:rsidP="00A44480">
      <w:pPr>
        <w:spacing w:line="240" w:lineRule="auto"/>
        <w:ind w:firstLine="0"/>
      </w:pPr>
      <w:r w:rsidRPr="00A44480">
        <w:rPr>
          <w:b/>
          <w:bCs/>
        </w:rPr>
        <w:t>Gráfico 01:</w:t>
      </w:r>
      <w:r>
        <w:t xml:space="preserve"> Exportações brasileiras de soja.</w:t>
      </w:r>
    </w:p>
    <w:p w14:paraId="59F7D2EF" w14:textId="4DC85EF5" w:rsidR="00560F60" w:rsidRDefault="00DA2CFC" w:rsidP="00A44480">
      <w:pPr>
        <w:spacing w:line="240" w:lineRule="auto"/>
        <w:ind w:firstLine="0"/>
        <w:jc w:val="center"/>
      </w:pPr>
      <w:r>
        <w:rPr>
          <w:noProof/>
        </w:rPr>
        <w:drawing>
          <wp:inline distT="0" distB="0" distL="0" distR="0" wp14:anchorId="1AEFADB4" wp14:editId="65E62099">
            <wp:extent cx="4876800" cy="2937510"/>
            <wp:effectExtent l="0" t="0" r="0" b="0"/>
            <wp:docPr id="1372526367" name="Gráfico 1">
              <a:extLst xmlns:a="http://schemas.openxmlformats.org/drawingml/2006/main">
                <a:ext uri="{FF2B5EF4-FFF2-40B4-BE49-F238E27FC236}">
                  <a16:creationId xmlns:a16="http://schemas.microsoft.com/office/drawing/2014/main" id="{FC83C39E-64F3-D5FB-FE5F-E9FEA083F8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8E0E215" w14:textId="60B7E71D" w:rsidR="00A44480" w:rsidRPr="00A44480" w:rsidRDefault="00A44480" w:rsidP="00A44480">
      <w:pPr>
        <w:ind w:firstLine="0"/>
        <w:rPr>
          <w:sz w:val="20"/>
          <w:szCs w:val="18"/>
        </w:rPr>
      </w:pPr>
      <w:r w:rsidRPr="00A44480">
        <w:rPr>
          <w:b/>
          <w:bCs/>
          <w:sz w:val="20"/>
          <w:szCs w:val="18"/>
        </w:rPr>
        <w:t>Fonte:</w:t>
      </w:r>
      <w:r>
        <w:rPr>
          <w:sz w:val="20"/>
          <w:szCs w:val="18"/>
        </w:rPr>
        <w:t xml:space="preserve"> Elaboração própria a partir dos dados de (BRASIL, 2023).</w:t>
      </w:r>
    </w:p>
    <w:p w14:paraId="105D2BC7" w14:textId="11B54576" w:rsidR="00DC7BB9" w:rsidRDefault="003E3DC5" w:rsidP="00D16DED">
      <w:pPr>
        <w:ind w:firstLine="0"/>
      </w:pPr>
      <w:r>
        <w:tab/>
      </w:r>
      <w:r w:rsidR="00DF14A2">
        <w:t>O “Gráfico 01” acima apresenta a evolução do valor da soja brasileira exportada e o preço da tonelada de 1997 a 2023, no consolidado de 2022 ela atingiu seu recorde de US$ 46.558,54 milhões em soja exportada, a um preço de US$ 591,37 a tonelada.</w:t>
      </w:r>
      <w:r w:rsidR="001F16AD">
        <w:t xml:space="preserve"> </w:t>
      </w:r>
    </w:p>
    <w:p w14:paraId="2817E426" w14:textId="0913C655" w:rsidR="00341B8E" w:rsidRDefault="001F16AD" w:rsidP="00D16DED">
      <w:pPr>
        <w:ind w:firstLine="0"/>
      </w:pPr>
      <w:r>
        <w:tab/>
        <w:t>Tendo em vista a relevância da soja</w:t>
      </w:r>
      <w:r w:rsidR="00097844">
        <w:t xml:space="preserve"> não só para o Brasil</w:t>
      </w:r>
      <w:r>
        <w:t xml:space="preserve">, </w:t>
      </w:r>
      <w:r w:rsidR="00097844">
        <w:t>a soja</w:t>
      </w:r>
      <w:r>
        <w:t xml:space="preserve"> já vem sendo abordada em alguns estudos</w:t>
      </w:r>
      <w:r w:rsidR="003932BD">
        <w:t xml:space="preserve"> financeiros</w:t>
      </w:r>
      <w:r>
        <w:t xml:space="preserve"> sobre commodities, como em Richter e </w:t>
      </w:r>
      <w:proofErr w:type="spellStart"/>
      <w:r w:rsidRPr="006126D2">
        <w:t>Sørensen</w:t>
      </w:r>
      <w:proofErr w:type="spellEnd"/>
      <w:r w:rsidR="00341B8E">
        <w:t xml:space="preserve"> (2002) que abordaram </w:t>
      </w:r>
      <w:r w:rsidR="00341B8E" w:rsidRPr="00341B8E">
        <w:t xml:space="preserve">um modelo de volatilidade estocástica em tempo contínuo usando dados em painel de </w:t>
      </w:r>
      <w:r w:rsidR="00341B8E">
        <w:t>Futuros e Opções</w:t>
      </w:r>
      <w:r w:rsidR="00341B8E" w:rsidRPr="00341B8E">
        <w:t xml:space="preserve"> de soja.</w:t>
      </w:r>
      <w:r w:rsidR="00341B8E">
        <w:t xml:space="preserve"> Brooks e Prokopczuk (2013) que </w:t>
      </w:r>
      <w:r w:rsidR="00341B8E" w:rsidRPr="00341B8E">
        <w:t>estuda</w:t>
      </w:r>
      <w:r w:rsidR="00341B8E">
        <w:t>ram</w:t>
      </w:r>
      <w:r w:rsidR="00341B8E" w:rsidRPr="00341B8E">
        <w:t xml:space="preserve"> o comportamento </w:t>
      </w:r>
      <w:r w:rsidR="00341B8E" w:rsidRPr="00341B8E">
        <w:lastRenderedPageBreak/>
        <w:t>estocástico dos preços e volatilidades de uma amostra de seis dos mais importantes mercados de commodities</w:t>
      </w:r>
      <w:r w:rsidR="00341B8E">
        <w:t xml:space="preserve"> (inclusive a soja)</w:t>
      </w:r>
      <w:r w:rsidR="00341B8E" w:rsidRPr="00341B8E">
        <w:t xml:space="preserve"> e compara</w:t>
      </w:r>
      <w:r w:rsidR="00341B8E">
        <w:t>ram</w:t>
      </w:r>
      <w:r w:rsidR="00341B8E" w:rsidRPr="00341B8E">
        <w:t xml:space="preserve"> essas propriedades com as do mercado acionário</w:t>
      </w:r>
      <w:r w:rsidR="00341B8E">
        <w:t>, usando Cadeias de Markov Monte Carlo (CMMC).</w:t>
      </w:r>
      <w:r w:rsidR="00263C8E">
        <w:t xml:space="preserve"> </w:t>
      </w:r>
      <w:r w:rsidR="006A63FC">
        <w:t xml:space="preserve">Além de estudos sobre previsão de preços de commodities agrícolas usando estrutura de seleção de modelo com séries temporais, </w:t>
      </w:r>
      <w:r w:rsidR="00097844">
        <w:t>analisando o uso de</w:t>
      </w:r>
      <w:r w:rsidR="006A63FC">
        <w:t xml:space="preserve"> modelos de Redes Neurais Artificiais (RNA), Máquina de Aprendizagem Extrema (MAE) e o modelo que abordaremos neste estudo, Máquinas de Vetor de Suporte (SVM) </w:t>
      </w:r>
      <w:r w:rsidR="002F59FA">
        <w:t>(</w:t>
      </w:r>
      <w:r w:rsidR="002F59FA" w:rsidRPr="002F59FA">
        <w:t>ZHANG</w:t>
      </w:r>
      <w:r w:rsidR="002F59FA">
        <w:t xml:space="preserve"> et al, 2020).</w:t>
      </w:r>
    </w:p>
    <w:p w14:paraId="482D7DD8" w14:textId="77777777" w:rsidR="00DF14A2" w:rsidRPr="00D16DED" w:rsidRDefault="00DF14A2" w:rsidP="00D16DED">
      <w:pPr>
        <w:ind w:firstLine="0"/>
      </w:pPr>
    </w:p>
    <w:p w14:paraId="3AF5C42A" w14:textId="2760FFA5" w:rsidR="00DC7BB9" w:rsidRPr="00D16DED" w:rsidRDefault="00B30EFA" w:rsidP="00D16DED">
      <w:pPr>
        <w:pStyle w:val="Ttulo2"/>
        <w:numPr>
          <w:ilvl w:val="1"/>
          <w:numId w:val="1"/>
        </w:numPr>
      </w:pPr>
      <w:bookmarkStart w:id="8" w:name="_Toc144761726"/>
      <w:r w:rsidRPr="00B30EFA">
        <w:t>P</w:t>
      </w:r>
      <w:r>
        <w:t>REVISÃO</w:t>
      </w:r>
      <w:r w:rsidRPr="00B30EFA">
        <w:t xml:space="preserve"> </w:t>
      </w:r>
      <w:r>
        <w:t>DE</w:t>
      </w:r>
      <w:r w:rsidR="00263C8E">
        <w:t xml:space="preserve"> VÁRIAVEIS EM SÉRIES TEMPORAIS</w:t>
      </w:r>
      <w:bookmarkEnd w:id="8"/>
    </w:p>
    <w:p w14:paraId="35372F03" w14:textId="77777777" w:rsidR="00D16DED" w:rsidRPr="00D16DED" w:rsidRDefault="00D16DED" w:rsidP="00D16DED">
      <w:pPr>
        <w:ind w:firstLine="0"/>
      </w:pPr>
    </w:p>
    <w:p w14:paraId="0BBE0F67" w14:textId="51162966" w:rsidR="00DC7BB9" w:rsidRDefault="00D01F98" w:rsidP="00D01F98">
      <w:pPr>
        <w:ind w:firstLine="720"/>
      </w:pPr>
      <w:r>
        <w:t>Segundo Petropoulos</w:t>
      </w:r>
      <w:r w:rsidR="006203E9">
        <w:t xml:space="preserve"> et al.</w:t>
      </w:r>
      <w:r>
        <w:t xml:space="preserve"> (2022) apesar da vasta literatura econométrica e de previsão de modelos de fatores comuns, há poucos trabalhos até agora sobre a aplicação de tais modelos para commodities agrícolas e suas séries temporais, além de vários desses trabalhos serem recentes, o que indica que existem muitos caminhos abertos para investigação futura sobre estes tópicos e, em particular, para a previsão aplicada.</w:t>
      </w:r>
    </w:p>
    <w:p w14:paraId="6EDDB69A" w14:textId="77777777" w:rsidR="000D6FCA" w:rsidRDefault="000D6FCA" w:rsidP="00D01F98">
      <w:pPr>
        <w:ind w:firstLine="720"/>
      </w:pPr>
    </w:p>
    <w:p w14:paraId="0F66242B" w14:textId="322F7C3F" w:rsidR="00D01F98" w:rsidRDefault="006203E9" w:rsidP="00B92F50">
      <w:pPr>
        <w:spacing w:line="240" w:lineRule="auto"/>
        <w:ind w:left="2268" w:firstLine="0"/>
        <w:rPr>
          <w:sz w:val="20"/>
          <w:szCs w:val="18"/>
        </w:rPr>
      </w:pPr>
      <w:r w:rsidRPr="00B92F50">
        <w:rPr>
          <w:sz w:val="20"/>
          <w:szCs w:val="18"/>
        </w:rPr>
        <w:t>Os rápidos avanços na computação permitiram a análise de conjuntos de dados maiores e mais complexos e estimularam o interesse em análise e ciência de dados. Como resultado, a caixa de ferramentas de métodos dos previsores cresceu em tamanho e sofisticação. A ciência da computação abriu o caminho com métodos como redes neurais e outros tipos de aprendizado de máquina, que estão recebendo muita atenção de analistas e tomadores de decisão (</w:t>
      </w:r>
      <w:r w:rsidR="00245956" w:rsidRPr="00B92F50">
        <w:rPr>
          <w:sz w:val="20"/>
          <w:szCs w:val="18"/>
        </w:rPr>
        <w:t xml:space="preserve">PETROPOULOS </w:t>
      </w:r>
      <w:r w:rsidRPr="00B92F50">
        <w:rPr>
          <w:sz w:val="20"/>
          <w:szCs w:val="18"/>
        </w:rPr>
        <w:t>et al, 2022, p.7).</w:t>
      </w:r>
    </w:p>
    <w:p w14:paraId="54E8AC62" w14:textId="77777777" w:rsidR="000D6FCA" w:rsidRPr="00B92F50" w:rsidRDefault="000D6FCA" w:rsidP="000D6FCA">
      <w:pPr>
        <w:ind w:left="2268" w:firstLine="0"/>
        <w:rPr>
          <w:sz w:val="20"/>
          <w:szCs w:val="18"/>
        </w:rPr>
      </w:pPr>
    </w:p>
    <w:p w14:paraId="55B04ABF" w14:textId="3413644E" w:rsidR="006203E9" w:rsidRDefault="006B3752" w:rsidP="006203E9">
      <w:pPr>
        <w:ind w:firstLine="720"/>
      </w:pPr>
      <w:r>
        <w:t xml:space="preserve">Porém, como </w:t>
      </w:r>
      <w:r w:rsidRPr="00422F17">
        <w:t>Haase, Zimmermann e Zimmermann (2016)</w:t>
      </w:r>
      <w:r>
        <w:t xml:space="preserve"> ressaltam, a previsão de preços de commodities agrícolas é um desafio por vezes complexo devido sua natureza volátil e à influência de múltiplos fatores, dependendo da commodity analisada. Sendo assim necessário uma variedade de informações e modelos para obter previsões mais precisas. Para </w:t>
      </w:r>
      <w:r w:rsidR="00763D0E">
        <w:t>a previsão aplicada às commodities alguns autores como no caso de Zhang et al. (2020) têm proposto uma estrutura de seleção de modelo para previsão de séries temporais, baseados em séries temporais características e horizontes de previsão.</w:t>
      </w:r>
    </w:p>
    <w:p w14:paraId="453618E0" w14:textId="2CA1522C" w:rsidR="00DC7BB9" w:rsidRPr="00B30EFA" w:rsidRDefault="00763D0E" w:rsidP="00B30EFA">
      <w:pPr>
        <w:ind w:firstLine="720"/>
      </w:pPr>
      <w:r>
        <w:t>Séries temporais financeiras podem gerar vários insights e possibilidades de análise, e no uso financeiro da previsão de preços</w:t>
      </w:r>
      <w:r w:rsidR="00536546">
        <w:t>,</w:t>
      </w:r>
      <w:r>
        <w:t xml:space="preserve"> como </w:t>
      </w:r>
      <w:r w:rsidR="00A91C83">
        <w:t>n</w:t>
      </w:r>
      <w:r>
        <w:t>o</w:t>
      </w:r>
      <w:r w:rsidR="00A91C83">
        <w:t xml:space="preserve"> trabalho</w:t>
      </w:r>
      <w:r>
        <w:t xml:space="preserve"> de </w:t>
      </w:r>
      <w:proofErr w:type="spellStart"/>
      <w:r w:rsidR="00536546">
        <w:t>Lahmiri</w:t>
      </w:r>
      <w:proofErr w:type="spellEnd"/>
      <w:r w:rsidR="00536546">
        <w:t xml:space="preserve"> (2013) </w:t>
      </w:r>
      <w:r w:rsidR="00A91C83">
        <w:t xml:space="preserve">que </w:t>
      </w:r>
      <w:r w:rsidR="00536546">
        <w:t xml:space="preserve">faz previsões da tendência futura do índice de preços do S&amp;P500 por meio de séries temporais de baixa frequência extraídas de uma análise </w:t>
      </w:r>
      <w:proofErr w:type="spellStart"/>
      <w:r w:rsidR="00536546">
        <w:t>Wavelet</w:t>
      </w:r>
      <w:proofErr w:type="spellEnd"/>
      <w:r w:rsidR="00536546">
        <w:t>.</w:t>
      </w:r>
    </w:p>
    <w:p w14:paraId="01313121" w14:textId="6A48D38B" w:rsidR="00405E16" w:rsidRDefault="00405E16" w:rsidP="006203E9">
      <w:pPr>
        <w:ind w:firstLine="720"/>
      </w:pPr>
      <w:r>
        <w:t>Existem vários métodos de previsão na econometria e no aprendizado de máquina que têm sido amplamente encontrados na literatura econômica e financeira.</w:t>
      </w:r>
      <w:r w:rsidR="005C0885">
        <w:t xml:space="preserve"> Por exemplo, Gujarati, </w:t>
      </w:r>
      <w:r w:rsidR="005C0885">
        <w:lastRenderedPageBreak/>
        <w:t>Yamagama e Girvilitto (2019) apresentam alguns dos principais, os quais são</w:t>
      </w:r>
      <w:r>
        <w:t xml:space="preserve"> </w:t>
      </w:r>
      <w:r w:rsidR="005C0885" w:rsidRPr="005C0885">
        <w:t>(1) modelos de regressão, (2) o processo autorregressivo integrado de médias móveis (ARIMA), popularizado pelos estatísticos Box e Jenkins e conhecido como metodologia Box-Jenkins (BJ)</w:t>
      </w:r>
      <w:r w:rsidR="005C0885">
        <w:t xml:space="preserve"> e (3)</w:t>
      </w:r>
      <w:r w:rsidR="005C0885" w:rsidRPr="005C0885">
        <w:t xml:space="preserve"> vetores autorregressivos (VAR)</w:t>
      </w:r>
      <w:r w:rsidR="005C0885">
        <w:t>.</w:t>
      </w:r>
    </w:p>
    <w:p w14:paraId="39D62C61" w14:textId="308DDF2E" w:rsidR="005C7B92" w:rsidRDefault="003C7F0C" w:rsidP="00DF2D1A">
      <w:pPr>
        <w:ind w:firstLine="720"/>
      </w:pPr>
      <w:r>
        <w:t>Entretanto</w:t>
      </w:r>
      <w:r w:rsidR="005C0885">
        <w:t xml:space="preserve">, </w:t>
      </w:r>
      <w:proofErr w:type="spellStart"/>
      <w:r w:rsidR="006203E9">
        <w:t>Petropoulos</w:t>
      </w:r>
      <w:proofErr w:type="spellEnd"/>
      <w:r w:rsidR="006203E9">
        <w:t xml:space="preserve"> et al. (2022) </w:t>
      </w:r>
      <w:r w:rsidR="005C0885">
        <w:t>apresentam</w:t>
      </w:r>
      <w:r w:rsidR="00263C8E">
        <w:t xml:space="preserve"> outros</w:t>
      </w:r>
      <w:r>
        <w:t xml:space="preserve"> modelos</w:t>
      </w:r>
      <w:r w:rsidR="00263C8E">
        <w:t>, dentre eles</w:t>
      </w:r>
      <w:r w:rsidR="005C0885">
        <w:t xml:space="preserve"> </w:t>
      </w:r>
      <w:r w:rsidR="00891321">
        <w:t>o modelo de Regressão Vetorial de Suporte (</w:t>
      </w:r>
      <w:r w:rsidR="00263C8E">
        <w:t>SVR</w:t>
      </w:r>
      <w:r w:rsidR="00891321">
        <w:t>) para problemas de previsão, com</w:t>
      </w:r>
      <w:r>
        <w:t>o</w:t>
      </w:r>
      <w:r w:rsidR="00891321">
        <w:t xml:space="preserve"> bastante úteis para</w:t>
      </w:r>
      <w:r w:rsidR="005C0885">
        <w:t xml:space="preserve"> </w:t>
      </w:r>
      <w:r w:rsidR="00891321">
        <w:t>p</w:t>
      </w:r>
      <w:r w:rsidR="006203E9">
        <w:t>revisão de consumo de energia e previsão de preço</w:t>
      </w:r>
      <w:r>
        <w:t>s</w:t>
      </w:r>
      <w:r w:rsidR="006203E9">
        <w:t xml:space="preserve"> de petróleo</w:t>
      </w:r>
      <w:r w:rsidR="00891321">
        <w:t>, por</w:t>
      </w:r>
      <w:r w:rsidR="006203E9">
        <w:t xml:space="preserve"> forneceram soluções poderosas para reconhecer padrões não lineares e irregulares</w:t>
      </w:r>
      <w:r w:rsidR="00891321">
        <w:t>.</w:t>
      </w:r>
      <w:r w:rsidR="005C7B92">
        <w:t xml:space="preserve"> O modelo SVR que é uma versão do SVM, que foi proposto por </w:t>
      </w:r>
      <w:r w:rsidR="005C7B92" w:rsidRPr="005C7B92">
        <w:t>D</w:t>
      </w:r>
      <w:r w:rsidR="005C7B92">
        <w:t>rucker et al (1996).</w:t>
      </w:r>
    </w:p>
    <w:p w14:paraId="55FD7898" w14:textId="65244985" w:rsidR="005C7B92" w:rsidRDefault="005C7B92" w:rsidP="00DF2D1A">
      <w:pPr>
        <w:spacing w:line="240" w:lineRule="auto"/>
        <w:ind w:firstLine="0"/>
      </w:pPr>
      <w:r w:rsidRPr="008F0EAF">
        <w:rPr>
          <w:b/>
          <w:bCs/>
        </w:rPr>
        <w:t>Figura 01:</w:t>
      </w:r>
      <w:r>
        <w:t xml:space="preserve"> </w:t>
      </w:r>
      <w:r w:rsidR="001D31A6">
        <w:t xml:space="preserve">Hiperplano de separação ótima e seus hiperplanos de suporte. Os eixos ordenados x1 e x2 representam as dimensões </w:t>
      </w:r>
      <w:r w:rsidR="00DF2D1A">
        <w:t>das amostras</w:t>
      </w:r>
      <w:r w:rsidR="001D31A6">
        <w:t xml:space="preserve"> no espaço 2D.</w:t>
      </w:r>
    </w:p>
    <w:p w14:paraId="13C9088F" w14:textId="5A5D051B" w:rsidR="005C7B92" w:rsidRPr="005C7B92" w:rsidRDefault="005C7B92" w:rsidP="00DF2D1A">
      <w:pPr>
        <w:spacing w:line="240" w:lineRule="auto"/>
        <w:ind w:firstLine="0"/>
        <w:jc w:val="center"/>
      </w:pPr>
      <w:r w:rsidRPr="005C7B92">
        <w:rPr>
          <w:noProof/>
        </w:rPr>
        <w:drawing>
          <wp:inline distT="0" distB="0" distL="0" distR="0" wp14:anchorId="3D99D572" wp14:editId="0AA9A1D1">
            <wp:extent cx="3776604" cy="2347314"/>
            <wp:effectExtent l="0" t="0" r="0" b="0"/>
            <wp:docPr id="302839872"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839872" name="Imagem 1" descr="Gráfico, Gráfico de dispersão&#10;&#10;Descrição gerada automaticamente"/>
                    <pic:cNvPicPr/>
                  </pic:nvPicPr>
                  <pic:blipFill>
                    <a:blip r:embed="rId19"/>
                    <a:stretch>
                      <a:fillRect/>
                    </a:stretch>
                  </pic:blipFill>
                  <pic:spPr>
                    <a:xfrm>
                      <a:off x="0" y="0"/>
                      <a:ext cx="3808364" cy="2367054"/>
                    </a:xfrm>
                    <a:prstGeom prst="rect">
                      <a:avLst/>
                    </a:prstGeom>
                  </pic:spPr>
                </pic:pic>
              </a:graphicData>
            </a:graphic>
          </wp:inline>
        </w:drawing>
      </w:r>
    </w:p>
    <w:p w14:paraId="5F8D3D1E" w14:textId="18A39BCD" w:rsidR="005C7B92" w:rsidRPr="00DF2D1A" w:rsidRDefault="008F0EAF">
      <w:pPr>
        <w:ind w:firstLine="0"/>
        <w:rPr>
          <w:sz w:val="20"/>
          <w:szCs w:val="18"/>
        </w:rPr>
      </w:pPr>
      <w:r w:rsidRPr="00DF2D1A">
        <w:rPr>
          <w:b/>
          <w:bCs/>
          <w:sz w:val="20"/>
          <w:szCs w:val="18"/>
        </w:rPr>
        <w:t>Fonte:</w:t>
      </w:r>
      <w:r w:rsidRPr="00DF2D1A">
        <w:rPr>
          <w:sz w:val="20"/>
          <w:szCs w:val="18"/>
        </w:rPr>
        <w:t xml:space="preserve"> </w:t>
      </w:r>
      <w:r w:rsidR="00474835">
        <w:rPr>
          <w:sz w:val="20"/>
          <w:szCs w:val="18"/>
        </w:rPr>
        <w:t>(</w:t>
      </w:r>
      <w:r w:rsidR="00DF2D1A" w:rsidRPr="00DF2D1A">
        <w:rPr>
          <w:sz w:val="20"/>
          <w:szCs w:val="18"/>
        </w:rPr>
        <w:t>C</w:t>
      </w:r>
      <w:r w:rsidR="00474835">
        <w:rPr>
          <w:sz w:val="20"/>
          <w:szCs w:val="18"/>
        </w:rPr>
        <w:t xml:space="preserve">AMPOS, </w:t>
      </w:r>
      <w:r w:rsidR="00DF2D1A" w:rsidRPr="00DF2D1A">
        <w:rPr>
          <w:sz w:val="20"/>
          <w:szCs w:val="18"/>
        </w:rPr>
        <w:t>2020).</w:t>
      </w:r>
    </w:p>
    <w:p w14:paraId="7E581F85" w14:textId="74CA2E10" w:rsidR="00DF2D1A" w:rsidRPr="00DF2D1A" w:rsidRDefault="00DF2D1A" w:rsidP="00DF2D1A">
      <w:pPr>
        <w:ind w:firstLine="0"/>
      </w:pPr>
      <w:r>
        <w:tab/>
        <w:t>Conforme a “Figura 01” apresentada acima, é colocado por Campos (2020, p.23) que o conceito de generalização das SVM pode ser exemplificado com uma classificação binária. A partir de duas classes e um conjunto de dados, as SVM determinam o hiperplano que os separa, de maneira a colocar a maior quantidade possível de pontos da mesma classe do mesmo lado.</w:t>
      </w:r>
    </w:p>
    <w:p w14:paraId="0871A4CA" w14:textId="0ACB9BFF" w:rsidR="00DF2D1A" w:rsidRPr="00DF2D1A" w:rsidRDefault="00DF2D1A">
      <w:pPr>
        <w:ind w:firstLine="0"/>
      </w:pPr>
      <w:r w:rsidRPr="00DF2D1A">
        <w:tab/>
      </w:r>
    </w:p>
    <w:p w14:paraId="7A30C3B9" w14:textId="07D2CF7E" w:rsidR="00560F60" w:rsidRDefault="00000000">
      <w:pPr>
        <w:pStyle w:val="Ttulo1"/>
        <w:numPr>
          <w:ilvl w:val="0"/>
          <w:numId w:val="1"/>
        </w:numPr>
      </w:pPr>
      <w:bookmarkStart w:id="9" w:name="_Toc144761727"/>
      <w:r>
        <w:t>M</w:t>
      </w:r>
      <w:r w:rsidR="005D7EDA">
        <w:t>ÉTODO DA PESQUISA</w:t>
      </w:r>
      <w:bookmarkEnd w:id="9"/>
    </w:p>
    <w:p w14:paraId="3BD17DAE" w14:textId="77777777" w:rsidR="00560F60" w:rsidRDefault="00560F60"/>
    <w:p w14:paraId="3CB91871" w14:textId="4AA7561D" w:rsidR="009A2F73" w:rsidRDefault="009A2F73" w:rsidP="009A2F73">
      <w:pPr>
        <w:ind w:firstLine="720"/>
      </w:pPr>
      <w:r>
        <w:t xml:space="preserve">A metodologia adotada neste estudo se baseia na aplicação da </w:t>
      </w:r>
      <w:r w:rsidR="00C81CB6">
        <w:t>decomposição de séries temporais</w:t>
      </w:r>
      <w:r>
        <w:t xml:space="preserve"> e no modelo de regressão SVM (</w:t>
      </w:r>
      <w:proofErr w:type="spellStart"/>
      <w:r>
        <w:t>Support</w:t>
      </w:r>
      <w:proofErr w:type="spellEnd"/>
      <w:r>
        <w:t xml:space="preserve"> Vector Machine)</w:t>
      </w:r>
      <w:r w:rsidR="00B44549">
        <w:t xml:space="preserve"> de aprendizado não supervisionado</w:t>
      </w:r>
      <w:r>
        <w:t>, com o objetivo de analisar série</w:t>
      </w:r>
      <w:r w:rsidR="00B44549">
        <w:t>s</w:t>
      </w:r>
      <w:r>
        <w:t xml:space="preserve"> tempora</w:t>
      </w:r>
      <w:r w:rsidR="00B44549">
        <w:t>is não lineares</w:t>
      </w:r>
      <w:r>
        <w:t xml:space="preserve"> de preços da commodity soja, considerando sacas de 60kg conforme dados fornecidos pela CEPEA/ESALQ/USP. Além disso, realizamos uma análise inicial para caracterizar a produção de soja no Brasil.</w:t>
      </w:r>
    </w:p>
    <w:p w14:paraId="139DFFBE" w14:textId="77777777" w:rsidR="00EC6B76" w:rsidRDefault="009A2F73" w:rsidP="00EC6B76">
      <w:pPr>
        <w:ind w:firstLine="720"/>
      </w:pPr>
      <w:r>
        <w:lastRenderedPageBreak/>
        <w:t>A abordagem metodológica deste estudo pode ser categorizada como quantitativa e descritiva. Quanto aos objetivos, esta pesquisa se concentra na descrição e análise dos dados relacionados à série temporal de preços da soja e à sua produção no contexto brasileiro, o que a caracteriza como descritiva. Além disso, a abordagem é quantitativa, uma vez que faz uso de métodos estatísticos e de Machine Learning para análise dos dados. Os passos metodológicos podem ser resumidos da seguinte forma:</w:t>
      </w:r>
    </w:p>
    <w:p w14:paraId="222FB3CB" w14:textId="23F172AC" w:rsidR="00EC6B76" w:rsidRDefault="00A23662" w:rsidP="00EC6B76">
      <w:pPr>
        <w:pStyle w:val="PargrafodaLista"/>
        <w:numPr>
          <w:ilvl w:val="0"/>
          <w:numId w:val="6"/>
        </w:numPr>
      </w:pPr>
      <w:r>
        <w:t>Preparação dos dados</w:t>
      </w:r>
      <w:r w:rsidR="00EC6B76">
        <w:t>, c</w:t>
      </w:r>
      <w:r w:rsidR="0023233A">
        <w:t>om a obtenção dos dados da soja</w:t>
      </w:r>
      <w:r w:rsidR="00EC6B76">
        <w:t xml:space="preserve"> do site da CEPEA/ESALQ/USP além de outros dados sobre a commodity obtidos </w:t>
      </w:r>
      <w:r w:rsidR="00B11042">
        <w:t>nos sites</w:t>
      </w:r>
      <w:r w:rsidR="00EC6B76">
        <w:t xml:space="preserve"> do IBGE (Instituto Brasileiro de Geografia e Estatística) e do SIDRA</w:t>
      </w:r>
      <w:r w:rsidR="00B11042">
        <w:t>,</w:t>
      </w:r>
      <w:r w:rsidR="0023233A">
        <w:t xml:space="preserve"> e o c</w:t>
      </w:r>
      <w:r>
        <w:t>arregamento da série temporal de preços da soja</w:t>
      </w:r>
      <w:r w:rsidR="00EC6B76">
        <w:t xml:space="preserve"> no algoritmo</w:t>
      </w:r>
      <w:r>
        <w:t>.</w:t>
      </w:r>
    </w:p>
    <w:p w14:paraId="5AC5B113" w14:textId="680EBD2E" w:rsidR="00B11042" w:rsidRDefault="00B11042" w:rsidP="00EC6B76">
      <w:pPr>
        <w:pStyle w:val="PargrafodaLista"/>
        <w:numPr>
          <w:ilvl w:val="0"/>
          <w:numId w:val="6"/>
        </w:numPr>
      </w:pPr>
      <w:r>
        <w:t>Análise descritiva dos dados da commodity.</w:t>
      </w:r>
    </w:p>
    <w:p w14:paraId="09C07480" w14:textId="77777777" w:rsidR="00B11042" w:rsidRDefault="00C81CB6" w:rsidP="00B11042">
      <w:pPr>
        <w:pStyle w:val="PargrafodaLista"/>
        <w:numPr>
          <w:ilvl w:val="0"/>
          <w:numId w:val="6"/>
        </w:numPr>
      </w:pPr>
      <w:r>
        <w:t>Decomposição</w:t>
      </w:r>
      <w:r w:rsidR="00EC6B76">
        <w:t xml:space="preserve"> da série para</w:t>
      </w:r>
      <w:r>
        <w:t xml:space="preserve"> </w:t>
      </w:r>
      <w:r w:rsidR="00EC6B76">
        <w:t>a</w:t>
      </w:r>
      <w:r>
        <w:t>nálise de sazonalidade, tendência e ruído.</w:t>
      </w:r>
    </w:p>
    <w:p w14:paraId="60F426CD" w14:textId="77777777" w:rsidR="00B11042" w:rsidRDefault="00A23662" w:rsidP="00B11042">
      <w:pPr>
        <w:pStyle w:val="PargrafodaLista"/>
        <w:numPr>
          <w:ilvl w:val="0"/>
          <w:numId w:val="6"/>
        </w:numPr>
      </w:pPr>
      <w:r>
        <w:t>Prepa</w:t>
      </w:r>
      <w:r w:rsidR="00AB5A7E">
        <w:t>ração</w:t>
      </w:r>
      <w:r>
        <w:t xml:space="preserve"> </w:t>
      </w:r>
      <w:r w:rsidR="00B11042">
        <w:t>da série de preços</w:t>
      </w:r>
      <w:r>
        <w:t xml:space="preserve"> para a regressão SVM.</w:t>
      </w:r>
    </w:p>
    <w:p w14:paraId="446E52A9" w14:textId="77777777" w:rsidR="00B11042" w:rsidRDefault="00A23662" w:rsidP="00B11042">
      <w:pPr>
        <w:pStyle w:val="PargrafodaLista"/>
        <w:numPr>
          <w:ilvl w:val="0"/>
          <w:numId w:val="6"/>
        </w:numPr>
      </w:pPr>
      <w:r>
        <w:t>Divi</w:t>
      </w:r>
      <w:r w:rsidR="00AB5A7E">
        <w:t>são</w:t>
      </w:r>
      <w:r>
        <w:t xml:space="preserve"> </w:t>
      </w:r>
      <w:r w:rsidR="00AB5A7E">
        <w:t>d</w:t>
      </w:r>
      <w:r>
        <w:t>os dados em conjuntos de treinamento e teste.</w:t>
      </w:r>
    </w:p>
    <w:p w14:paraId="674C8E23" w14:textId="7EF5D3CA" w:rsidR="00B11042" w:rsidRDefault="00AB5A7E" w:rsidP="00B11042">
      <w:pPr>
        <w:pStyle w:val="PargrafodaLista"/>
        <w:numPr>
          <w:ilvl w:val="0"/>
          <w:numId w:val="6"/>
        </w:numPr>
      </w:pPr>
      <w:r>
        <w:t>T</w:t>
      </w:r>
      <w:r w:rsidR="00A23662">
        <w:t>rein</w:t>
      </w:r>
      <w:r>
        <w:t>o</w:t>
      </w:r>
      <w:r w:rsidR="00A23662">
        <w:t xml:space="preserve"> </w:t>
      </w:r>
      <w:r>
        <w:t>d</w:t>
      </w:r>
      <w:r w:rsidR="00A23662">
        <w:t>o modelo SVM de regressão.</w:t>
      </w:r>
      <w:r w:rsidR="0040788B">
        <w:t xml:space="preserve"> </w:t>
      </w:r>
      <w:r w:rsidR="00A23662">
        <w:t>Escolha um kernel SVM adequado (por exemplo, 'linear', '</w:t>
      </w:r>
      <w:proofErr w:type="spellStart"/>
      <w:r w:rsidR="00A23662">
        <w:t>rbf</w:t>
      </w:r>
      <w:proofErr w:type="spellEnd"/>
      <w:r w:rsidR="00A23662">
        <w:t xml:space="preserve">', </w:t>
      </w:r>
      <w:proofErr w:type="gramStart"/>
      <w:r w:rsidR="0040788B">
        <w:t>‘</w:t>
      </w:r>
      <w:proofErr w:type="spellStart"/>
      <w:r w:rsidR="0040788B">
        <w:t>poly</w:t>
      </w:r>
      <w:proofErr w:type="spellEnd"/>
      <w:r w:rsidR="0040788B">
        <w:t xml:space="preserve">’ </w:t>
      </w:r>
      <w:proofErr w:type="spellStart"/>
      <w:r w:rsidR="0040788B">
        <w:t>etc</w:t>
      </w:r>
      <w:proofErr w:type="spellEnd"/>
      <w:proofErr w:type="gramEnd"/>
      <w:r w:rsidR="00A23662">
        <w:t>).</w:t>
      </w:r>
    </w:p>
    <w:p w14:paraId="0E04E557" w14:textId="67FB8226" w:rsidR="00051FAF" w:rsidRDefault="00AB5A7E" w:rsidP="00B11042">
      <w:pPr>
        <w:pStyle w:val="PargrafodaLista"/>
        <w:numPr>
          <w:ilvl w:val="0"/>
          <w:numId w:val="6"/>
        </w:numPr>
      </w:pPr>
      <w:r>
        <w:t>P</w:t>
      </w:r>
      <w:r w:rsidR="00A23662">
        <w:t>revisões e avali</w:t>
      </w:r>
      <w:r>
        <w:t>ação</w:t>
      </w:r>
      <w:r w:rsidR="00A23662">
        <w:t xml:space="preserve"> </w:t>
      </w:r>
      <w:r>
        <w:t>d</w:t>
      </w:r>
      <w:r w:rsidR="00A23662">
        <w:t>o desempenho do modelo.</w:t>
      </w:r>
      <w:r w:rsidR="0040788B">
        <w:t xml:space="preserve"> </w:t>
      </w:r>
      <w:r w:rsidR="00A23662">
        <w:t>Us</w:t>
      </w:r>
      <w:r w:rsidR="0040788B">
        <w:t>o</w:t>
      </w:r>
      <w:r w:rsidR="00A23662">
        <w:t xml:space="preserve"> </w:t>
      </w:r>
      <w:r w:rsidR="0040788B">
        <w:t>d</w:t>
      </w:r>
      <w:r w:rsidR="00A23662">
        <w:t>o modelo treinado para fazer previsões no conjunto de teste.</w:t>
      </w:r>
      <w:r w:rsidR="0040788B">
        <w:t xml:space="preserve"> </w:t>
      </w:r>
      <w:r w:rsidR="00A23662">
        <w:t>Avali</w:t>
      </w:r>
      <w:r w:rsidR="0040788B">
        <w:t>ação</w:t>
      </w:r>
      <w:r w:rsidR="00A23662">
        <w:t xml:space="preserve"> </w:t>
      </w:r>
      <w:r w:rsidR="0040788B">
        <w:t>d</w:t>
      </w:r>
      <w:r w:rsidR="00A23662">
        <w:t>o desempenho do modelo usando métricas relevantes, como o erro quadrático médio (MSE) ou outras métricas apropriadas.</w:t>
      </w:r>
    </w:p>
    <w:p w14:paraId="78882294" w14:textId="1F8CD763" w:rsidR="00EC6B76" w:rsidRDefault="009A3F06" w:rsidP="00771F6B">
      <w:pPr>
        <w:ind w:firstLine="0"/>
      </w:pPr>
      <w:r w:rsidRPr="00474835">
        <w:rPr>
          <w:b/>
          <w:bCs/>
        </w:rPr>
        <w:t>Figura 02:</w:t>
      </w:r>
      <w:r>
        <w:t xml:space="preserve"> </w:t>
      </w:r>
      <w:r w:rsidRPr="009A3F06">
        <w:t>Representação de hiperplano não linear para regressão.</w:t>
      </w:r>
    </w:p>
    <w:p w14:paraId="5C6B6CEF" w14:textId="555C3865" w:rsidR="00EC6B76" w:rsidRDefault="00EC6B76" w:rsidP="00EC6B76">
      <w:pPr>
        <w:ind w:firstLine="0"/>
        <w:jc w:val="center"/>
      </w:pPr>
      <w:r>
        <w:rPr>
          <w:noProof/>
        </w:rPr>
        <w:drawing>
          <wp:inline distT="0" distB="0" distL="0" distR="0" wp14:anchorId="2F507343" wp14:editId="78AAD3A3">
            <wp:extent cx="3158490" cy="2558892"/>
            <wp:effectExtent l="0" t="0" r="3810" b="0"/>
            <wp:docPr id="1963622188" name="Imagem 1" descr="Representação de hiperplano não linear para regressão. Adaptado de @drucker1997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ação de hiperplano não linear para regressão. Adaptado de @drucker1997suppor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95960" cy="2589249"/>
                    </a:xfrm>
                    <a:prstGeom prst="rect">
                      <a:avLst/>
                    </a:prstGeom>
                    <a:noFill/>
                    <a:ln>
                      <a:noFill/>
                    </a:ln>
                  </pic:spPr>
                </pic:pic>
              </a:graphicData>
            </a:graphic>
          </wp:inline>
        </w:drawing>
      </w:r>
    </w:p>
    <w:p w14:paraId="0B628946" w14:textId="32DCFE78" w:rsidR="00474835" w:rsidRPr="00474835" w:rsidRDefault="00474835" w:rsidP="00474835">
      <w:pPr>
        <w:ind w:firstLine="0"/>
        <w:rPr>
          <w:sz w:val="20"/>
          <w:szCs w:val="18"/>
        </w:rPr>
      </w:pPr>
      <w:r w:rsidRPr="00474835">
        <w:rPr>
          <w:b/>
          <w:bCs/>
          <w:sz w:val="20"/>
          <w:szCs w:val="18"/>
        </w:rPr>
        <w:t>Fonte:</w:t>
      </w:r>
      <w:r>
        <w:rPr>
          <w:sz w:val="20"/>
          <w:szCs w:val="18"/>
        </w:rPr>
        <w:t xml:space="preserve"> </w:t>
      </w:r>
      <w:r w:rsidRPr="00474835">
        <w:rPr>
          <w:sz w:val="20"/>
          <w:szCs w:val="18"/>
        </w:rPr>
        <w:t>(ALMEIDA; CARVALHO; MENINO, 2017)</w:t>
      </w:r>
      <w:r>
        <w:rPr>
          <w:sz w:val="20"/>
          <w:szCs w:val="18"/>
        </w:rPr>
        <w:t>.</w:t>
      </w:r>
    </w:p>
    <w:p w14:paraId="20FA2E45" w14:textId="4529C02A" w:rsidR="00560F60" w:rsidRPr="00B01778" w:rsidRDefault="00F331CD" w:rsidP="00F331CD">
      <w:pPr>
        <w:ind w:firstLine="0"/>
      </w:pPr>
      <w:r>
        <w:lastRenderedPageBreak/>
        <w:tab/>
        <w:t xml:space="preserve">No </w:t>
      </w:r>
      <w:r w:rsidRPr="00F331CD">
        <w:t xml:space="preserve">SVR </w:t>
      </w:r>
      <w:r>
        <w:t xml:space="preserve">conforma a “Figura: 02” </w:t>
      </w:r>
      <w:r w:rsidRPr="00F331CD">
        <w:t>os valores são previstos através dos hiperplanos</w:t>
      </w:r>
      <w:r>
        <w:t xml:space="preserve">, </w:t>
      </w:r>
      <w:r w:rsidRPr="00F331CD">
        <w:t>que utilizam derivadas parciais para os cálculos dos intervalos de confiança.</w:t>
      </w:r>
      <w:r>
        <w:t xml:space="preserve"> As margens (ϵ) representam os intervalos de confiança e os vetores de suporte que as delimitam, representam os limites para os erros positivos (</w:t>
      </w:r>
      <m:oMath>
        <m:r>
          <m:rPr>
            <m:sty m:val="p"/>
          </m:rPr>
          <w:rPr>
            <w:rFonts w:ascii="Cambria Math" w:hAnsi="Cambria Math"/>
          </w:rPr>
          <m:t>ξ</m:t>
        </m:r>
      </m:oMath>
      <w:r>
        <w:t>) e negativos (</w:t>
      </w:r>
      <m:oMath>
        <m:sSup>
          <m:sSupPr>
            <m:ctrlPr>
              <w:rPr>
                <w:rFonts w:ascii="Cambria Math" w:hAnsi="Cambria Math"/>
              </w:rPr>
            </m:ctrlPr>
          </m:sSupPr>
          <m:e>
            <m:r>
              <m:rPr>
                <m:sty m:val="p"/>
              </m:rPr>
              <w:rPr>
                <w:rFonts w:ascii="Cambria Math" w:hAnsi="Cambria Math"/>
              </w:rPr>
              <m:t>ξ</m:t>
            </m:r>
          </m:e>
          <m:sup>
            <m:r>
              <w:rPr>
                <w:rFonts w:ascii="Cambria Math" w:hAnsi="Cambria Math"/>
              </w:rPr>
              <m:t>*</m:t>
            </m:r>
          </m:sup>
        </m:sSup>
      </m:oMath>
      <w:r>
        <w:t xml:space="preserve">) </w:t>
      </w:r>
      <w:r w:rsidRPr="00F331CD">
        <w:rPr>
          <w:szCs w:val="24"/>
        </w:rPr>
        <w:t>(ALMEIDA; CARVALHO; MENINO, 2017).</w:t>
      </w:r>
    </w:p>
    <w:p w14:paraId="2B201AF5" w14:textId="77777777" w:rsidR="00F331CD" w:rsidRDefault="00F331CD">
      <w:pPr>
        <w:rPr>
          <w:b/>
          <w:szCs w:val="24"/>
        </w:rPr>
      </w:pPr>
      <w:bookmarkStart w:id="10" w:name="_Toc144761728"/>
      <w:r>
        <w:rPr>
          <w:szCs w:val="24"/>
        </w:rPr>
        <w:br w:type="page"/>
      </w:r>
    </w:p>
    <w:p w14:paraId="38CDDBD1" w14:textId="254A36AC" w:rsidR="00560F60" w:rsidRPr="00EC6B76" w:rsidRDefault="00000000" w:rsidP="00051FAF">
      <w:pPr>
        <w:pStyle w:val="Ttulo1"/>
        <w:numPr>
          <w:ilvl w:val="0"/>
          <w:numId w:val="0"/>
        </w:numPr>
        <w:jc w:val="center"/>
        <w:rPr>
          <w:szCs w:val="24"/>
        </w:rPr>
      </w:pPr>
      <w:r w:rsidRPr="00EC6B76">
        <w:rPr>
          <w:szCs w:val="24"/>
        </w:rPr>
        <w:lastRenderedPageBreak/>
        <w:t>REFERÊNCIAS</w:t>
      </w:r>
      <w:bookmarkEnd w:id="10"/>
    </w:p>
    <w:p w14:paraId="4C76B718" w14:textId="77777777" w:rsidR="00560F60" w:rsidRPr="00EC6B76" w:rsidRDefault="00560F60">
      <w:pPr>
        <w:ind w:firstLine="0"/>
        <w:jc w:val="center"/>
        <w:rPr>
          <w:b/>
          <w:szCs w:val="24"/>
        </w:rPr>
      </w:pPr>
    </w:p>
    <w:p w14:paraId="785D7183" w14:textId="11173AC6" w:rsidR="009A3F06" w:rsidRDefault="009A3F06" w:rsidP="005C2863">
      <w:pPr>
        <w:widowControl w:val="0"/>
        <w:spacing w:after="360" w:line="240" w:lineRule="auto"/>
        <w:ind w:firstLine="0"/>
      </w:pPr>
      <w:r w:rsidRPr="009A3F06">
        <w:t xml:space="preserve">ALMEIDA, A; CARVALHO, F; MENINO, F. </w:t>
      </w:r>
      <w:r w:rsidRPr="009A3F06">
        <w:rPr>
          <w:b/>
          <w:bCs/>
        </w:rPr>
        <w:t>Introdução ao Machine Learning:</w:t>
      </w:r>
      <w:r w:rsidRPr="009A3F06">
        <w:t xml:space="preserve"> de alunos para alunos. [S. L.]: </w:t>
      </w:r>
      <w:proofErr w:type="spellStart"/>
      <w:r w:rsidRPr="009A3F06">
        <w:t>Dataat</w:t>
      </w:r>
      <w:proofErr w:type="spellEnd"/>
      <w:r w:rsidRPr="009A3F06">
        <w:t>, 2017.</w:t>
      </w:r>
    </w:p>
    <w:p w14:paraId="17EADA78" w14:textId="14AE28BC" w:rsidR="002F59FA" w:rsidRPr="002F59FA" w:rsidRDefault="002F59FA" w:rsidP="005C2863">
      <w:pPr>
        <w:widowControl w:val="0"/>
        <w:spacing w:after="360" w:line="240" w:lineRule="auto"/>
        <w:ind w:firstLine="0"/>
      </w:pPr>
      <w:r w:rsidRPr="002F59FA">
        <w:t>BLANCHARD, Olivier. </w:t>
      </w:r>
      <w:r w:rsidRPr="002F59FA">
        <w:rPr>
          <w:b/>
          <w:bCs/>
        </w:rPr>
        <w:t>Macroeconomia</w:t>
      </w:r>
      <w:r w:rsidRPr="002F59FA">
        <w:t>. 7. ed. São Paulo, SP: Pearson, 2017. E-book. Disponível em: https://plataforma.bvirtual.com.br. Acesso em: 19 ago. 2023.</w:t>
      </w:r>
    </w:p>
    <w:p w14:paraId="65621E8D" w14:textId="1FF6451E" w:rsidR="003E3DC5" w:rsidRDefault="003E3DC5" w:rsidP="005C2863">
      <w:pPr>
        <w:widowControl w:val="0"/>
        <w:spacing w:after="360" w:line="240" w:lineRule="auto"/>
        <w:ind w:firstLine="0"/>
        <w:rPr>
          <w:lang w:val="en-US"/>
        </w:rPr>
      </w:pPr>
      <w:r w:rsidRPr="003E3DC5">
        <w:t xml:space="preserve">BRASIL. </w:t>
      </w:r>
      <w:proofErr w:type="spellStart"/>
      <w:r w:rsidRPr="003E3DC5">
        <w:t>Mdic</w:t>
      </w:r>
      <w:proofErr w:type="spellEnd"/>
      <w:r w:rsidRPr="003E3DC5">
        <w:t xml:space="preserve">. Secretaria de Comércio Exterior. </w:t>
      </w:r>
      <w:proofErr w:type="spellStart"/>
      <w:r w:rsidRPr="003E3DC5">
        <w:rPr>
          <w:b/>
          <w:bCs/>
        </w:rPr>
        <w:t>ComexVis</w:t>
      </w:r>
      <w:proofErr w:type="spellEnd"/>
      <w:r w:rsidRPr="003E3DC5">
        <w:t xml:space="preserve">. Disponível em: http://comexstat.mdic.gov.br/pt/comex-vis. </w:t>
      </w:r>
      <w:r w:rsidRPr="003E3DC5">
        <w:rPr>
          <w:lang w:val="en-US"/>
        </w:rPr>
        <w:t>Acesso em: 01 set. 2023.</w:t>
      </w:r>
    </w:p>
    <w:p w14:paraId="4ED1F400" w14:textId="6FEC020F" w:rsidR="002F59FA" w:rsidRDefault="002F59FA" w:rsidP="005C2863">
      <w:pPr>
        <w:widowControl w:val="0"/>
        <w:spacing w:after="360" w:line="240" w:lineRule="auto"/>
        <w:ind w:firstLine="0"/>
      </w:pPr>
      <w:r w:rsidRPr="002F59FA">
        <w:rPr>
          <w:lang w:val="en-US"/>
        </w:rPr>
        <w:t xml:space="preserve">BROOKS, C; PROKOPCZUK, M. The dynamics of commodity prices. </w:t>
      </w:r>
      <w:proofErr w:type="spellStart"/>
      <w:r w:rsidRPr="002F59FA">
        <w:rPr>
          <w:b/>
          <w:bCs/>
        </w:rPr>
        <w:t>Quantitative</w:t>
      </w:r>
      <w:proofErr w:type="spellEnd"/>
      <w:r w:rsidRPr="002F59FA">
        <w:rPr>
          <w:b/>
          <w:bCs/>
        </w:rPr>
        <w:t xml:space="preserve"> Finance</w:t>
      </w:r>
      <w:r w:rsidRPr="002F59FA">
        <w:t xml:space="preserve">, [S.L.], v. 13, n. 4, p. 527-542, abr. 2013. Informa UK </w:t>
      </w:r>
      <w:proofErr w:type="spellStart"/>
      <w:r w:rsidRPr="002F59FA">
        <w:t>Limited</w:t>
      </w:r>
      <w:proofErr w:type="spellEnd"/>
      <w:r w:rsidRPr="002F59FA">
        <w:t xml:space="preserve">. </w:t>
      </w:r>
      <w:hyperlink r:id="rId21" w:history="1">
        <w:r w:rsidR="00AB139D" w:rsidRPr="00AB139D">
          <w:rPr>
            <w:rStyle w:val="Hyperlink"/>
            <w:color w:val="auto"/>
            <w:u w:val="none"/>
          </w:rPr>
          <w:t>http://dx.doi.org/10.1080/14697688.2013.769689</w:t>
        </w:r>
      </w:hyperlink>
      <w:r w:rsidRPr="00AB139D">
        <w:t>.</w:t>
      </w:r>
    </w:p>
    <w:p w14:paraId="171EB5D9" w14:textId="03E6A971" w:rsidR="00AB139D" w:rsidRPr="002F59FA" w:rsidRDefault="00AB139D" w:rsidP="005C2863">
      <w:pPr>
        <w:widowControl w:val="0"/>
        <w:spacing w:after="360" w:line="240" w:lineRule="auto"/>
        <w:ind w:firstLine="0"/>
      </w:pPr>
      <w:r w:rsidRPr="00AB139D">
        <w:t>CAMPOS, B</w:t>
      </w:r>
      <w:r>
        <w:t>.</w:t>
      </w:r>
      <w:r w:rsidRPr="00AB139D">
        <w:t xml:space="preserve"> A</w:t>
      </w:r>
      <w:r>
        <w:t>.</w:t>
      </w:r>
      <w:r w:rsidRPr="00AB139D">
        <w:t xml:space="preserve"> R de</w:t>
      </w:r>
      <w:r>
        <w:t>.</w:t>
      </w:r>
      <w:r w:rsidRPr="00AB139D">
        <w:t xml:space="preserve"> M. </w:t>
      </w:r>
      <w:r w:rsidRPr="00AB139D">
        <w:rPr>
          <w:b/>
          <w:bCs/>
        </w:rPr>
        <w:t>Análise Comparativa de Técnicas para a Previsão de Séries Temporais no Contexto de Mercado Financeiros</w:t>
      </w:r>
      <w:r w:rsidRPr="00AB139D">
        <w:t xml:space="preserve">. 2020. 76 f. TCC (Graduação) - Curso de Sistemas de Informação, Departamento de Informática e Estatística, Universidade Federal de Santa Catarina, Florianópolis - </w:t>
      </w:r>
      <w:proofErr w:type="spellStart"/>
      <w:r w:rsidRPr="00AB139D">
        <w:t>Sc</w:t>
      </w:r>
      <w:proofErr w:type="spellEnd"/>
      <w:r w:rsidRPr="00AB139D">
        <w:t>, 2021.</w:t>
      </w:r>
    </w:p>
    <w:p w14:paraId="59B4E3F5" w14:textId="671FE83D" w:rsidR="005C2863" w:rsidRPr="00B92F50" w:rsidRDefault="005C2863" w:rsidP="005C2863">
      <w:pPr>
        <w:widowControl w:val="0"/>
        <w:spacing w:after="360" w:line="240" w:lineRule="auto"/>
        <w:ind w:firstLine="0"/>
        <w:rPr>
          <w:lang w:val="en-US"/>
        </w:rPr>
      </w:pPr>
      <w:r>
        <w:t xml:space="preserve">CEPEA/ESALQ/USP – Centro de Estudos Avançados em Economia Aplicada / Escola Superior de Agricultura Luiz de Queiroz / Universidade de São Paulo. </w:t>
      </w:r>
      <w:r w:rsidRPr="00B92F50">
        <w:rPr>
          <w:lang w:val="en-US"/>
        </w:rPr>
        <w:t xml:space="preserve">(2023). </w:t>
      </w:r>
      <w:hyperlink r:id="rId22" w:history="1">
        <w:r w:rsidR="00B7551E" w:rsidRPr="00B92F50">
          <w:rPr>
            <w:rStyle w:val="Hyperlink"/>
            <w:color w:val="auto"/>
            <w:u w:val="none"/>
            <w:lang w:val="en-US"/>
          </w:rPr>
          <w:t>https://www.cepea.esalq.usp.br/br</w:t>
        </w:r>
      </w:hyperlink>
      <w:r w:rsidRPr="00B92F50">
        <w:rPr>
          <w:lang w:val="en-US"/>
        </w:rPr>
        <w:t>.</w:t>
      </w:r>
    </w:p>
    <w:p w14:paraId="2AA34FE0" w14:textId="61721EAE" w:rsidR="002F59FA" w:rsidRDefault="002F59FA" w:rsidP="005C2863">
      <w:pPr>
        <w:widowControl w:val="0"/>
        <w:spacing w:after="360" w:line="240" w:lineRule="auto"/>
        <w:ind w:firstLine="0"/>
        <w:rPr>
          <w:lang w:val="en-US"/>
        </w:rPr>
      </w:pPr>
      <w:r w:rsidRPr="002F59FA">
        <w:rPr>
          <w:lang w:val="en-US"/>
        </w:rPr>
        <w:t xml:space="preserve">CHANG, C; MCALEER, M. Econometric analysis of financial derivatives: an overview. </w:t>
      </w:r>
      <w:r w:rsidRPr="00B01778">
        <w:rPr>
          <w:b/>
          <w:bCs/>
          <w:lang w:val="en-US"/>
        </w:rPr>
        <w:t>Journal Of Econometrics</w:t>
      </w:r>
      <w:r w:rsidRPr="002F59FA">
        <w:rPr>
          <w:lang w:val="en-US"/>
        </w:rPr>
        <w:t xml:space="preserve">, [S.L.], v. 187, n. 2, p. 403-407, ago. 2015. Elsevier BV. </w:t>
      </w:r>
      <w:hyperlink r:id="rId23" w:history="1">
        <w:r w:rsidR="00EE1A01" w:rsidRPr="00EE1A01">
          <w:rPr>
            <w:rStyle w:val="Hyperlink"/>
            <w:color w:val="auto"/>
            <w:u w:val="none"/>
            <w:lang w:val="en-US"/>
          </w:rPr>
          <w:t>http://dx.doi.org/10.1016/j.jeconom.2015.02.026</w:t>
        </w:r>
      </w:hyperlink>
      <w:r w:rsidRPr="00EE1A01">
        <w:rPr>
          <w:lang w:val="en-US"/>
        </w:rPr>
        <w:t>.</w:t>
      </w:r>
    </w:p>
    <w:p w14:paraId="3F4095AF" w14:textId="29258408" w:rsidR="00EE1A01" w:rsidRPr="00EC6B76" w:rsidRDefault="00EE1A01" w:rsidP="005C2863">
      <w:pPr>
        <w:widowControl w:val="0"/>
        <w:spacing w:after="360" w:line="240" w:lineRule="auto"/>
        <w:ind w:firstLine="0"/>
      </w:pPr>
      <w:r w:rsidRPr="00EE1A01">
        <w:rPr>
          <w:lang w:val="en-US"/>
        </w:rPr>
        <w:t xml:space="preserve">DRUCKER, H. et al. </w:t>
      </w:r>
      <w:proofErr w:type="spellStart"/>
      <w:r w:rsidRPr="00EE1A01">
        <w:rPr>
          <w:b/>
          <w:bCs/>
        </w:rPr>
        <w:t>Support</w:t>
      </w:r>
      <w:proofErr w:type="spellEnd"/>
      <w:r w:rsidRPr="00EE1A01">
        <w:rPr>
          <w:b/>
          <w:bCs/>
        </w:rPr>
        <w:t xml:space="preserve"> Vector </w:t>
      </w:r>
      <w:proofErr w:type="spellStart"/>
      <w:r w:rsidRPr="00EE1A01">
        <w:rPr>
          <w:b/>
          <w:bCs/>
        </w:rPr>
        <w:t>Regression</w:t>
      </w:r>
      <w:proofErr w:type="spellEnd"/>
      <w:r w:rsidRPr="00EE1A01">
        <w:rPr>
          <w:b/>
          <w:bCs/>
        </w:rPr>
        <w:t xml:space="preserve"> </w:t>
      </w:r>
      <w:proofErr w:type="spellStart"/>
      <w:r w:rsidRPr="00EE1A01">
        <w:rPr>
          <w:b/>
          <w:bCs/>
        </w:rPr>
        <w:t>Machines</w:t>
      </w:r>
      <w:proofErr w:type="spellEnd"/>
      <w:r w:rsidRPr="00EE1A01">
        <w:t xml:space="preserve">. Em: NIPS. 3 dez. 1996. Disponível em: &lt;https://www.semanticscholar.org/paper/Support-Vector-Regression-Machines-Drucker-Burges/e52fb14e4beccc5e88a33c1fe5c7d6e780831ae1&gt;. </w:t>
      </w:r>
      <w:r w:rsidRPr="00EC6B76">
        <w:t>Acesso em: 4 set. 2023.</w:t>
      </w:r>
    </w:p>
    <w:p w14:paraId="390A511F" w14:textId="7A6C0A0C" w:rsidR="00B7551E" w:rsidRDefault="00B7551E" w:rsidP="005C2863">
      <w:pPr>
        <w:widowControl w:val="0"/>
        <w:spacing w:after="360" w:line="240" w:lineRule="auto"/>
        <w:ind w:firstLine="0"/>
      </w:pPr>
      <w:r w:rsidRPr="00B7551E">
        <w:t xml:space="preserve">FGV IBRE. </w:t>
      </w:r>
      <w:r w:rsidRPr="00DF0E48">
        <w:rPr>
          <w:b/>
          <w:bCs/>
        </w:rPr>
        <w:t>Boletim Macro</w:t>
      </w:r>
      <w:r w:rsidRPr="00B7551E">
        <w:t>. 2023. Disponível em: https://portalibre.fgv.br/sites/default/files/2023-08/2023%2008%20Boletim%20Macro_1.pdf. Acesso em: 27 ago. 2023.</w:t>
      </w:r>
    </w:p>
    <w:p w14:paraId="4C457598" w14:textId="0548ECE6" w:rsidR="007911DE" w:rsidRPr="00B92F50" w:rsidRDefault="007911DE" w:rsidP="007369A6">
      <w:pPr>
        <w:widowControl w:val="0"/>
        <w:spacing w:after="360" w:line="240" w:lineRule="auto"/>
        <w:ind w:firstLine="0"/>
      </w:pPr>
      <w:r w:rsidRPr="007911DE">
        <w:t xml:space="preserve">GIAMBIAGI, F. </w:t>
      </w:r>
      <w:r w:rsidRPr="007911DE">
        <w:rPr>
          <w:b/>
          <w:bCs/>
        </w:rPr>
        <w:t>Derivativos e Risco de Mercado</w:t>
      </w:r>
      <w:r w:rsidRPr="007911DE">
        <w:t xml:space="preserve">. </w:t>
      </w:r>
      <w:r>
        <w:t>Rio de Janeiro - RJ</w:t>
      </w:r>
      <w:r w:rsidRPr="007911DE">
        <w:t xml:space="preserve">: Grupo GEN, 2017. </w:t>
      </w:r>
      <w:r w:rsidRPr="00B92F50">
        <w:t>E-book. ISBN 9788595154742.</w:t>
      </w:r>
    </w:p>
    <w:p w14:paraId="4D7ED17F" w14:textId="75B425BE" w:rsidR="005C0885" w:rsidRPr="00B92F50" w:rsidRDefault="005C0885" w:rsidP="007369A6">
      <w:pPr>
        <w:widowControl w:val="0"/>
        <w:spacing w:after="360" w:line="240" w:lineRule="auto"/>
        <w:ind w:firstLine="0"/>
        <w:rPr>
          <w:lang w:val="en-US"/>
        </w:rPr>
      </w:pPr>
      <w:r w:rsidRPr="005C0885">
        <w:t>GUJARATI, D; YAMAGAMI, C; VIRGILITTO, S</w:t>
      </w:r>
      <w:r>
        <w:t>.</w:t>
      </w:r>
      <w:r w:rsidRPr="005C0885">
        <w:t xml:space="preserve"> B. </w:t>
      </w:r>
      <w:r w:rsidRPr="005C0885">
        <w:rPr>
          <w:b/>
          <w:bCs/>
        </w:rPr>
        <w:t>Econometria</w:t>
      </w:r>
      <w:r w:rsidRPr="005C0885">
        <w:t xml:space="preserve">. </w:t>
      </w:r>
      <w:r>
        <w:t>São Paulo - SP</w:t>
      </w:r>
      <w:r w:rsidRPr="005C0885">
        <w:t xml:space="preserve">: Editora Saraiva, 2019. </w:t>
      </w:r>
      <w:r w:rsidRPr="00B92F50">
        <w:rPr>
          <w:lang w:val="en-US"/>
        </w:rPr>
        <w:t>E-book. ISBN 9788553131952.</w:t>
      </w:r>
    </w:p>
    <w:p w14:paraId="0B1945A6" w14:textId="42576C1F" w:rsidR="00B01778" w:rsidRPr="007369A6" w:rsidRDefault="00B01778" w:rsidP="007369A6">
      <w:pPr>
        <w:widowControl w:val="0"/>
        <w:spacing w:after="360" w:line="240" w:lineRule="auto"/>
        <w:ind w:firstLine="0"/>
        <w:rPr>
          <w:lang w:val="en-US"/>
        </w:rPr>
      </w:pPr>
      <w:r w:rsidRPr="00B01778">
        <w:rPr>
          <w:lang w:val="en-US"/>
        </w:rPr>
        <w:t>HAASE, M; ZIMMERMANN, Y</w:t>
      </w:r>
      <w:r>
        <w:rPr>
          <w:lang w:val="en-US"/>
        </w:rPr>
        <w:t>.</w:t>
      </w:r>
      <w:r w:rsidRPr="00B01778">
        <w:rPr>
          <w:lang w:val="en-US"/>
        </w:rPr>
        <w:t xml:space="preserve"> S; ZIMMERMANN, H. The impact of speculation on commodity futures markets – A review of the findings of 100 empirical studies. </w:t>
      </w:r>
      <w:r w:rsidRPr="00B01778">
        <w:rPr>
          <w:b/>
          <w:bCs/>
          <w:lang w:val="en-US"/>
        </w:rPr>
        <w:t xml:space="preserve">Journal Of </w:t>
      </w:r>
      <w:r w:rsidRPr="00B01778">
        <w:rPr>
          <w:b/>
          <w:bCs/>
          <w:lang w:val="en-US"/>
        </w:rPr>
        <w:lastRenderedPageBreak/>
        <w:t>Commodity Markets</w:t>
      </w:r>
      <w:r w:rsidRPr="00B01778">
        <w:rPr>
          <w:lang w:val="en-US"/>
        </w:rPr>
        <w:t>, [S.L.], v. 3, n. 1, p. 1-15, set. 2016. Elsevier BV. http://dx.doi.org/10.1016/j.jcomm.2016.07.006.</w:t>
      </w:r>
    </w:p>
    <w:p w14:paraId="36722FA0" w14:textId="76C540C8" w:rsidR="00C73338" w:rsidRPr="002F59FA" w:rsidRDefault="00C73338" w:rsidP="007369A6">
      <w:pPr>
        <w:widowControl w:val="0"/>
        <w:spacing w:after="360" w:line="240" w:lineRule="auto"/>
        <w:ind w:firstLine="0"/>
        <w:rPr>
          <w:lang w:val="en-US"/>
        </w:rPr>
      </w:pPr>
      <w:r w:rsidRPr="00C73338">
        <w:rPr>
          <w:lang w:val="en-US"/>
        </w:rPr>
        <w:t xml:space="preserve">KIM, K. Financial time series forecasting using support vector machines. </w:t>
      </w:r>
      <w:r w:rsidRPr="00C73338">
        <w:rPr>
          <w:b/>
          <w:bCs/>
          <w:lang w:val="en-US"/>
        </w:rPr>
        <w:t>Neurocomputing</w:t>
      </w:r>
      <w:r w:rsidR="00F823FF" w:rsidRPr="00F823FF">
        <w:rPr>
          <w:lang w:val="en-US"/>
        </w:rPr>
        <w:t>, [S.L.]</w:t>
      </w:r>
      <w:r w:rsidRPr="00C73338">
        <w:rPr>
          <w:lang w:val="en-US"/>
        </w:rPr>
        <w:t xml:space="preserve"> v. 55, n. 1–2, p. 307–319, set. 2003.</w:t>
      </w:r>
      <w:r w:rsidR="00F823FF" w:rsidRPr="00F823FF">
        <w:rPr>
          <w:lang w:val="en-US"/>
        </w:rPr>
        <w:t xml:space="preserve"> Elsevier BV. </w:t>
      </w:r>
      <w:hyperlink r:id="rId24" w:history="1">
        <w:r w:rsidR="002F59FA" w:rsidRPr="002F59FA">
          <w:rPr>
            <w:rStyle w:val="Hyperlink"/>
            <w:color w:val="auto"/>
            <w:u w:val="none"/>
            <w:lang w:val="en-US"/>
          </w:rPr>
          <w:t>http://dx.doi.org/10.1016/s0925-2312(03)00372-2</w:t>
        </w:r>
      </w:hyperlink>
      <w:r w:rsidR="00F823FF" w:rsidRPr="002F59FA">
        <w:rPr>
          <w:lang w:val="en-US"/>
        </w:rPr>
        <w:t>.</w:t>
      </w:r>
    </w:p>
    <w:p w14:paraId="31648EC2" w14:textId="7CF57D93" w:rsidR="002F59FA" w:rsidRPr="00C73338" w:rsidRDefault="002F59FA" w:rsidP="007369A6">
      <w:pPr>
        <w:widowControl w:val="0"/>
        <w:spacing w:after="360" w:line="240" w:lineRule="auto"/>
        <w:ind w:firstLine="0"/>
        <w:rPr>
          <w:lang w:val="en-US"/>
        </w:rPr>
      </w:pPr>
      <w:r w:rsidRPr="002F59FA">
        <w:rPr>
          <w:lang w:val="en-US"/>
        </w:rPr>
        <w:t>KRISTJANPOLLER, W; OLSON, J</w:t>
      </w:r>
      <w:r>
        <w:rPr>
          <w:lang w:val="en-US"/>
        </w:rPr>
        <w:t>.</w:t>
      </w:r>
      <w:r w:rsidRPr="002F59FA">
        <w:rPr>
          <w:lang w:val="en-US"/>
        </w:rPr>
        <w:t xml:space="preserve"> E; SALAZAR, R</w:t>
      </w:r>
      <w:r>
        <w:rPr>
          <w:lang w:val="en-US"/>
        </w:rPr>
        <w:t>.</w:t>
      </w:r>
      <w:r w:rsidRPr="002F59FA">
        <w:rPr>
          <w:lang w:val="en-US"/>
        </w:rPr>
        <w:t xml:space="preserve"> I. Does the commodities boom support the export led growth hypothesis? Evidence from Latin American countries. </w:t>
      </w:r>
      <w:r w:rsidRPr="002F59FA">
        <w:rPr>
          <w:b/>
          <w:bCs/>
          <w:lang w:val="en-US"/>
        </w:rPr>
        <w:t>Latin American Economic Review</w:t>
      </w:r>
      <w:r w:rsidRPr="002F59FA">
        <w:rPr>
          <w:lang w:val="en-US"/>
        </w:rPr>
        <w:t>, [S.L.], v. 25, n. 1, 20 out. 2016. Springer Science and Business Media LLC. http://dx.doi.org/10.1007/s40503-016-0036-z.</w:t>
      </w:r>
    </w:p>
    <w:p w14:paraId="1AD69DD8" w14:textId="7671CFE1" w:rsidR="00C73338" w:rsidRPr="00DB5A5D" w:rsidRDefault="00C73338" w:rsidP="007369A6">
      <w:pPr>
        <w:widowControl w:val="0"/>
        <w:spacing w:after="360" w:line="240" w:lineRule="auto"/>
        <w:ind w:firstLine="0"/>
        <w:rPr>
          <w:lang w:val="en-US"/>
        </w:rPr>
      </w:pPr>
      <w:r w:rsidRPr="00C73338">
        <w:rPr>
          <w:lang w:val="en-US"/>
        </w:rPr>
        <w:t>LAHMIRI, S. Forecasting Direction of the S&amp;P500 Movement Using Wavelet Transform and Support Vector Machines</w:t>
      </w:r>
      <w:r w:rsidR="00C326DC">
        <w:rPr>
          <w:lang w:val="en-US"/>
        </w:rPr>
        <w:t>.</w:t>
      </w:r>
      <w:r w:rsidRPr="00C73338">
        <w:rPr>
          <w:lang w:val="en-US"/>
        </w:rPr>
        <w:t xml:space="preserve"> </w:t>
      </w:r>
      <w:r w:rsidRPr="00460061">
        <w:rPr>
          <w:b/>
          <w:bCs/>
          <w:lang w:val="en-US"/>
        </w:rPr>
        <w:t>International Journal of Strategic Decision Sciences</w:t>
      </w:r>
      <w:r w:rsidR="00F823FF" w:rsidRPr="00F823FF">
        <w:rPr>
          <w:lang w:val="en-US"/>
        </w:rPr>
        <w:t>, [S.L.]</w:t>
      </w:r>
      <w:r w:rsidRPr="00F823FF">
        <w:rPr>
          <w:lang w:val="en-US"/>
        </w:rPr>
        <w:t>,</w:t>
      </w:r>
      <w:r w:rsidRPr="00C73338">
        <w:rPr>
          <w:lang w:val="en-US"/>
        </w:rPr>
        <w:t xml:space="preserve"> v. 4, n. 1, p. 79–89, 1 </w:t>
      </w:r>
      <w:proofErr w:type="spellStart"/>
      <w:r w:rsidRPr="00C73338">
        <w:rPr>
          <w:lang w:val="en-US"/>
        </w:rPr>
        <w:t>jan.</w:t>
      </w:r>
      <w:proofErr w:type="spellEnd"/>
      <w:r w:rsidRPr="00C73338">
        <w:rPr>
          <w:lang w:val="en-US"/>
        </w:rPr>
        <w:t xml:space="preserve"> 2013.</w:t>
      </w:r>
      <w:r w:rsidR="00F823FF" w:rsidRPr="00F823FF">
        <w:rPr>
          <w:lang w:val="en-US"/>
        </w:rPr>
        <w:t xml:space="preserve"> IGI Global. </w:t>
      </w:r>
      <w:hyperlink r:id="rId25" w:history="1">
        <w:r w:rsidR="00F823FF" w:rsidRPr="00DB5A5D">
          <w:rPr>
            <w:rStyle w:val="Hyperlink"/>
            <w:color w:val="auto"/>
            <w:u w:val="none"/>
            <w:lang w:val="en-US"/>
          </w:rPr>
          <w:t>http://dx.doi.org/10.4018/jsds.2013010105</w:t>
        </w:r>
      </w:hyperlink>
      <w:r w:rsidR="00F823FF" w:rsidRPr="00DB5A5D">
        <w:rPr>
          <w:lang w:val="en-US"/>
        </w:rPr>
        <w:t>.</w:t>
      </w:r>
    </w:p>
    <w:p w14:paraId="01396796" w14:textId="12756F21" w:rsidR="00F823FF" w:rsidRPr="00F823FF" w:rsidRDefault="00466AF1" w:rsidP="007369A6">
      <w:pPr>
        <w:widowControl w:val="0"/>
        <w:spacing w:after="360" w:line="240" w:lineRule="auto"/>
        <w:ind w:firstLine="0"/>
      </w:pPr>
      <w:r w:rsidRPr="00DB5A5D">
        <w:rPr>
          <w:lang w:val="en-US"/>
        </w:rPr>
        <w:t xml:space="preserve">LIMA, F. G. et al. </w:t>
      </w:r>
      <w:r w:rsidR="00F823FF" w:rsidRPr="00F823FF">
        <w:t xml:space="preserve">Previsão de preços de commodities com modelos ARIMA-GARCH e redes neurais com </w:t>
      </w:r>
      <w:proofErr w:type="spellStart"/>
      <w:r w:rsidR="00F823FF" w:rsidRPr="00F823FF">
        <w:t>ondaletas</w:t>
      </w:r>
      <w:proofErr w:type="spellEnd"/>
      <w:r w:rsidR="00F823FF" w:rsidRPr="00F823FF">
        <w:t xml:space="preserve">: velhas tecnologias </w:t>
      </w:r>
      <w:r>
        <w:t>-</w:t>
      </w:r>
      <w:r w:rsidR="00F823FF" w:rsidRPr="00F823FF">
        <w:t xml:space="preserve"> novos resultados. </w:t>
      </w:r>
      <w:r w:rsidR="00F823FF" w:rsidRPr="00466AF1">
        <w:rPr>
          <w:b/>
          <w:bCs/>
        </w:rPr>
        <w:t>Revista de Administração</w:t>
      </w:r>
      <w:r w:rsidR="00F823FF" w:rsidRPr="00F823FF">
        <w:t>, [S.L.], v. 45, n. 2, p. 188-202, abr. 2010. Elsevier BV. http://dx.doi.org/10.1016/s0080-2107(16)30537-4.</w:t>
      </w:r>
    </w:p>
    <w:p w14:paraId="0714D2CA" w14:textId="77777777" w:rsidR="007B21B6" w:rsidRPr="00DB5A5D" w:rsidRDefault="00C271E6" w:rsidP="007369A6">
      <w:pPr>
        <w:widowControl w:val="0"/>
        <w:spacing w:after="360" w:line="240" w:lineRule="auto"/>
        <w:ind w:firstLine="0"/>
        <w:rPr>
          <w:lang w:val="en-US"/>
        </w:rPr>
      </w:pPr>
      <w:r w:rsidRPr="00C271E6">
        <w:t>MOLERO, L; MELLO, E</w:t>
      </w:r>
      <w:r w:rsidR="00C73338">
        <w:t>.</w:t>
      </w:r>
      <w:r w:rsidRPr="00C271E6">
        <w:t xml:space="preserve"> M. </w:t>
      </w:r>
      <w:r w:rsidRPr="00731F29">
        <w:rPr>
          <w:b/>
          <w:bCs/>
        </w:rPr>
        <w:t>Derivativos – Negociação e precificação 2ª edição</w:t>
      </w:r>
      <w:r w:rsidRPr="00C271E6">
        <w:t xml:space="preserve">. </w:t>
      </w:r>
      <w:r w:rsidR="00731F29" w:rsidRPr="00DB5A5D">
        <w:rPr>
          <w:lang w:val="en-US"/>
        </w:rPr>
        <w:t>São Paulo - SP</w:t>
      </w:r>
      <w:r w:rsidRPr="00DB5A5D">
        <w:rPr>
          <w:lang w:val="en-US"/>
        </w:rPr>
        <w:t>: Saint Paul Publishing (Brazil), 2021. E-book. ISBN 9786586407150.</w:t>
      </w:r>
    </w:p>
    <w:p w14:paraId="28B7BC8E" w14:textId="221F5A07" w:rsidR="00C94490" w:rsidRDefault="00C94490" w:rsidP="007369A6">
      <w:pPr>
        <w:widowControl w:val="0"/>
        <w:spacing w:after="360" w:line="240" w:lineRule="auto"/>
        <w:ind w:firstLine="0"/>
      </w:pPr>
      <w:r w:rsidRPr="00C94490">
        <w:rPr>
          <w:lang w:val="en-US"/>
        </w:rPr>
        <w:t xml:space="preserve">PAI, P; LIN, C. A hybrid ARIMA and support vector machines model in stock price forecasting. </w:t>
      </w:r>
      <w:proofErr w:type="spellStart"/>
      <w:r w:rsidRPr="00C94490">
        <w:rPr>
          <w:b/>
          <w:bCs/>
        </w:rPr>
        <w:t>Omega</w:t>
      </w:r>
      <w:proofErr w:type="spellEnd"/>
      <w:r w:rsidRPr="00C94490">
        <w:t xml:space="preserve">, [S.L.], v. 33, n. 6, p. 497-505, dez. 2005. Elsevier BV. </w:t>
      </w:r>
      <w:hyperlink r:id="rId26" w:history="1">
        <w:r w:rsidR="00245956" w:rsidRPr="00245956">
          <w:rPr>
            <w:rStyle w:val="Hyperlink"/>
            <w:color w:val="auto"/>
            <w:u w:val="none"/>
          </w:rPr>
          <w:t>http://dx.doi.org/10.1016/j.omega.2004.07.024</w:t>
        </w:r>
      </w:hyperlink>
      <w:r w:rsidRPr="00245956">
        <w:t>.</w:t>
      </w:r>
    </w:p>
    <w:p w14:paraId="6A6AD1CF" w14:textId="2353B4B4" w:rsidR="00245956" w:rsidRPr="00B92F50" w:rsidRDefault="00245956" w:rsidP="007369A6">
      <w:pPr>
        <w:widowControl w:val="0"/>
        <w:spacing w:after="360" w:line="240" w:lineRule="auto"/>
        <w:ind w:firstLine="0"/>
        <w:rPr>
          <w:lang w:val="en-US"/>
        </w:rPr>
      </w:pPr>
      <w:r w:rsidRPr="007379FE">
        <w:rPr>
          <w:lang w:val="en-US"/>
        </w:rPr>
        <w:t>PETROPOULOS, F</w:t>
      </w:r>
      <w:r w:rsidR="002E7456">
        <w:rPr>
          <w:lang w:val="en-US"/>
        </w:rPr>
        <w:t>. et al</w:t>
      </w:r>
      <w:r w:rsidRPr="007379FE">
        <w:rPr>
          <w:lang w:val="en-US"/>
        </w:rPr>
        <w:t xml:space="preserve">. </w:t>
      </w:r>
      <w:r w:rsidRPr="00245956">
        <w:rPr>
          <w:lang w:val="en-US"/>
        </w:rPr>
        <w:t xml:space="preserve">Forecasting: theory and practice. </w:t>
      </w:r>
      <w:r w:rsidRPr="00245956">
        <w:rPr>
          <w:b/>
          <w:bCs/>
          <w:lang w:val="en-US"/>
        </w:rPr>
        <w:t xml:space="preserve">International Journal </w:t>
      </w:r>
      <w:r w:rsidR="007379FE" w:rsidRPr="00245956">
        <w:rPr>
          <w:b/>
          <w:bCs/>
          <w:lang w:val="en-US"/>
        </w:rPr>
        <w:t>of</w:t>
      </w:r>
      <w:r w:rsidRPr="00245956">
        <w:rPr>
          <w:b/>
          <w:bCs/>
          <w:lang w:val="en-US"/>
        </w:rPr>
        <w:t xml:space="preserve"> Forecasting</w:t>
      </w:r>
      <w:r w:rsidRPr="00245956">
        <w:rPr>
          <w:lang w:val="en-US"/>
        </w:rPr>
        <w:t xml:space="preserve">, [S.L.], v. 38, n. 3, p. 705-871, </w:t>
      </w:r>
      <w:proofErr w:type="spellStart"/>
      <w:r w:rsidRPr="00245956">
        <w:rPr>
          <w:lang w:val="en-US"/>
        </w:rPr>
        <w:t>jul.</w:t>
      </w:r>
      <w:proofErr w:type="spellEnd"/>
      <w:r w:rsidRPr="00245956">
        <w:rPr>
          <w:lang w:val="en-US"/>
        </w:rPr>
        <w:t xml:space="preserve"> 2022. </w:t>
      </w:r>
      <w:r w:rsidRPr="00B92F50">
        <w:rPr>
          <w:lang w:val="en-US"/>
        </w:rPr>
        <w:t>Elsevier BV. http://dx.doi.org/10.1016/j.ijforecast.2021.11.001.</w:t>
      </w:r>
    </w:p>
    <w:p w14:paraId="63D37656" w14:textId="58E457EA" w:rsidR="007B21B6" w:rsidRDefault="007B21B6" w:rsidP="007369A6">
      <w:pPr>
        <w:widowControl w:val="0"/>
        <w:spacing w:after="360" w:line="240" w:lineRule="auto"/>
        <w:ind w:firstLine="0"/>
        <w:rPr>
          <w:lang w:val="en-US"/>
        </w:rPr>
      </w:pPr>
      <w:r w:rsidRPr="007B21B6">
        <w:rPr>
          <w:lang w:val="en-US"/>
        </w:rPr>
        <w:t xml:space="preserve">RICHTER, M. C.; SØRENSEN, C. Stochastic Volatility and Seasonality in Commodity Futures and Options: The Case of Soybeans. </w:t>
      </w:r>
      <w:r w:rsidRPr="00466AF1">
        <w:rPr>
          <w:b/>
          <w:bCs/>
          <w:lang w:val="en-US"/>
        </w:rPr>
        <w:t>SSRN Electronic Journal</w:t>
      </w:r>
      <w:r w:rsidRPr="00466AF1">
        <w:rPr>
          <w:lang w:val="en-US"/>
        </w:rPr>
        <w:t xml:space="preserve">, </w:t>
      </w:r>
      <w:r w:rsidR="00466AF1" w:rsidRPr="00466AF1">
        <w:rPr>
          <w:lang w:val="en-US"/>
        </w:rPr>
        <w:t xml:space="preserve">[S.L.], </w:t>
      </w:r>
      <w:r w:rsidRPr="00466AF1">
        <w:rPr>
          <w:lang w:val="en-US"/>
        </w:rPr>
        <w:t>2002.</w:t>
      </w:r>
      <w:r w:rsidR="00466AF1" w:rsidRPr="00466AF1">
        <w:rPr>
          <w:lang w:val="en-US"/>
        </w:rPr>
        <w:t xml:space="preserve"> Elsevier BV. </w:t>
      </w:r>
      <w:hyperlink r:id="rId27" w:history="1">
        <w:r w:rsidR="00C94490" w:rsidRPr="00C94490">
          <w:rPr>
            <w:rStyle w:val="Hyperlink"/>
            <w:color w:val="auto"/>
            <w:u w:val="none"/>
            <w:lang w:val="en-US"/>
          </w:rPr>
          <w:t>http://dx.doi.org/10.2139/ssrn.301994</w:t>
        </w:r>
      </w:hyperlink>
      <w:r w:rsidR="00466AF1" w:rsidRPr="00C94490">
        <w:rPr>
          <w:lang w:val="en-US"/>
        </w:rPr>
        <w:t>.</w:t>
      </w:r>
    </w:p>
    <w:p w14:paraId="57267074" w14:textId="1C0B627F" w:rsidR="0064444F" w:rsidRPr="00B83097" w:rsidRDefault="00C94490" w:rsidP="007369A6">
      <w:pPr>
        <w:widowControl w:val="0"/>
        <w:spacing w:after="360" w:line="240" w:lineRule="auto"/>
        <w:ind w:firstLine="0"/>
        <w:rPr>
          <w:lang w:val="en-US"/>
        </w:rPr>
      </w:pPr>
      <w:r w:rsidRPr="00C94490">
        <w:rPr>
          <w:lang w:val="en-US"/>
        </w:rPr>
        <w:t xml:space="preserve">SØRENSEN, C. Modeling seasonality in agricultural commodity futures. </w:t>
      </w:r>
      <w:r w:rsidRPr="00C94490">
        <w:rPr>
          <w:b/>
          <w:bCs/>
          <w:lang w:val="en-US"/>
        </w:rPr>
        <w:t>Journal Of Futures Markets</w:t>
      </w:r>
      <w:r w:rsidRPr="00C94490">
        <w:rPr>
          <w:lang w:val="en-US"/>
        </w:rPr>
        <w:t xml:space="preserve">, [S.L.], v. 22, n. 5, p. 393-426, 7 mar. 2002. Wiley. </w:t>
      </w:r>
      <w:hyperlink r:id="rId28" w:history="1">
        <w:r w:rsidR="0064444F" w:rsidRPr="00B83097">
          <w:rPr>
            <w:rStyle w:val="Hyperlink"/>
            <w:color w:val="auto"/>
            <w:u w:val="none"/>
            <w:lang w:val="en-US"/>
          </w:rPr>
          <w:t>http://dx.doi.org/10.1002/fut.10017</w:t>
        </w:r>
      </w:hyperlink>
      <w:r w:rsidRPr="00B83097">
        <w:rPr>
          <w:lang w:val="en-US"/>
        </w:rPr>
        <w:t>.</w:t>
      </w:r>
    </w:p>
    <w:p w14:paraId="53F3F673" w14:textId="3D66DB35" w:rsidR="006A63FC" w:rsidRPr="008F178C" w:rsidRDefault="0064444F" w:rsidP="007369A6">
      <w:pPr>
        <w:widowControl w:val="0"/>
        <w:spacing w:after="360" w:line="240" w:lineRule="auto"/>
        <w:ind w:firstLine="0"/>
        <w:rPr>
          <w:lang w:val="en-US"/>
        </w:rPr>
      </w:pPr>
      <w:r w:rsidRPr="008F178C">
        <w:rPr>
          <w:lang w:val="en-US"/>
        </w:rPr>
        <w:t xml:space="preserve">TAY, F. E. H; CAO, L. Application of support vector machines in financial time series forecasting. </w:t>
      </w:r>
      <w:r w:rsidRPr="008F178C">
        <w:rPr>
          <w:b/>
          <w:bCs/>
          <w:lang w:val="en-US"/>
        </w:rPr>
        <w:t>Omega</w:t>
      </w:r>
      <w:r w:rsidRPr="008F178C">
        <w:rPr>
          <w:lang w:val="en-US"/>
        </w:rPr>
        <w:t xml:space="preserve">, [S.L.], v. 29, n. 4, p. 309-317, ago. 2001. Elsevier BV. </w:t>
      </w:r>
      <w:hyperlink r:id="rId29" w:history="1">
        <w:r w:rsidR="006A63FC" w:rsidRPr="008F178C">
          <w:rPr>
            <w:rStyle w:val="Hyperlink"/>
            <w:color w:val="auto"/>
            <w:u w:val="none"/>
            <w:lang w:val="en-US"/>
          </w:rPr>
          <w:t>http://dx.doi.org/10.1016/s0305-0483(01)00026-3</w:t>
        </w:r>
      </w:hyperlink>
      <w:r w:rsidRPr="008F178C">
        <w:rPr>
          <w:lang w:val="en-US"/>
        </w:rPr>
        <w:t>.</w:t>
      </w:r>
    </w:p>
    <w:p w14:paraId="17B1A020" w14:textId="0359D62C" w:rsidR="00560F60" w:rsidRPr="00C94490" w:rsidRDefault="006A63FC" w:rsidP="007369A6">
      <w:pPr>
        <w:widowControl w:val="0"/>
        <w:spacing w:after="360" w:line="240" w:lineRule="auto"/>
        <w:ind w:firstLine="0"/>
        <w:rPr>
          <w:lang w:val="en-US"/>
        </w:rPr>
      </w:pPr>
      <w:r w:rsidRPr="006A63FC">
        <w:rPr>
          <w:lang w:val="en-US"/>
        </w:rPr>
        <w:t>ZHANG, D</w:t>
      </w:r>
      <w:r w:rsidR="00EE1A01">
        <w:rPr>
          <w:lang w:val="en-US"/>
        </w:rPr>
        <w:t>. et al</w:t>
      </w:r>
      <w:r w:rsidRPr="006A63FC">
        <w:rPr>
          <w:lang w:val="en-US"/>
        </w:rPr>
        <w:t xml:space="preserve">. Forecasting Agricultural Commodity Prices Using Model Selection Framework </w:t>
      </w:r>
      <w:r w:rsidR="007379FE" w:rsidRPr="006A63FC">
        <w:rPr>
          <w:lang w:val="en-US"/>
        </w:rPr>
        <w:t>with</w:t>
      </w:r>
      <w:r w:rsidRPr="006A63FC">
        <w:rPr>
          <w:lang w:val="en-US"/>
        </w:rPr>
        <w:t xml:space="preserve"> Time Series Features and Forecast Horizons. </w:t>
      </w:r>
      <w:r w:rsidRPr="006A63FC">
        <w:rPr>
          <w:b/>
          <w:bCs/>
          <w:lang w:val="en-US"/>
        </w:rPr>
        <w:t>Ieee Access</w:t>
      </w:r>
      <w:r w:rsidRPr="006A63FC">
        <w:rPr>
          <w:lang w:val="en-US"/>
        </w:rPr>
        <w:t xml:space="preserve">, [S.L.], v. 8, p. </w:t>
      </w:r>
      <w:r w:rsidRPr="006A63FC">
        <w:rPr>
          <w:lang w:val="en-US"/>
        </w:rPr>
        <w:lastRenderedPageBreak/>
        <w:t>28197-28209, 2020. Institute of Electrical and Electronics Engineers (IEEE). http://dx.doi.org/10.1109/access.2020.2971591.</w:t>
      </w:r>
      <w:r w:rsidR="00C271E6" w:rsidRPr="0064444F">
        <w:rPr>
          <w:lang w:val="en-US"/>
        </w:rPr>
        <w:br w:type="page"/>
      </w:r>
    </w:p>
    <w:p w14:paraId="1458A77F" w14:textId="77777777" w:rsidR="00560F60" w:rsidRDefault="00000000">
      <w:pPr>
        <w:pStyle w:val="Ttulo1"/>
        <w:numPr>
          <w:ilvl w:val="0"/>
          <w:numId w:val="2"/>
        </w:numPr>
        <w:jc w:val="center"/>
      </w:pPr>
      <w:bookmarkStart w:id="11" w:name="_Toc144761729"/>
      <w:r>
        <w:lastRenderedPageBreak/>
        <w:t xml:space="preserve">– </w:t>
      </w:r>
      <w:r w:rsidRPr="00DB5A5D">
        <w:t>Cronograma de Execução do Projeto</w:t>
      </w:r>
      <w:bookmarkEnd w:id="11"/>
    </w:p>
    <w:p w14:paraId="281E7723" w14:textId="7907AE96" w:rsidR="00560F60" w:rsidRDefault="00682C0E">
      <w:r>
        <w:rPr>
          <w:noProof/>
        </w:rPr>
        <mc:AlternateContent>
          <mc:Choice Requires="wps">
            <w:drawing>
              <wp:anchor distT="0" distB="0" distL="114300" distR="114300" simplePos="0" relativeHeight="251659264" behindDoc="0" locked="0" layoutInCell="1" allowOverlap="1" wp14:anchorId="36C1BA36" wp14:editId="1AD0C082">
                <wp:simplePos x="0" y="0"/>
                <wp:positionH relativeFrom="column">
                  <wp:posOffset>1905</wp:posOffset>
                </wp:positionH>
                <wp:positionV relativeFrom="paragraph">
                  <wp:posOffset>264795</wp:posOffset>
                </wp:positionV>
                <wp:extent cx="2339340" cy="617220"/>
                <wp:effectExtent l="0" t="0" r="22860" b="30480"/>
                <wp:wrapNone/>
                <wp:docPr id="719701352" name="Conector reto 1"/>
                <wp:cNvGraphicFramePr/>
                <a:graphic xmlns:a="http://schemas.openxmlformats.org/drawingml/2006/main">
                  <a:graphicData uri="http://schemas.microsoft.com/office/word/2010/wordprocessingShape">
                    <wps:wsp>
                      <wps:cNvCnPr/>
                      <wps:spPr>
                        <a:xfrm>
                          <a:off x="0" y="0"/>
                          <a:ext cx="2339340" cy="6172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288C4B" id="Conector re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20.85pt" to="184.35pt,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" strokecolor="black [3213]" strokeweight=".5pt">
                <v:stroke joinstyle="miter"/>
              </v:line>
            </w:pict>
          </mc:Fallback>
        </mc:AlternateContent>
      </w:r>
    </w:p>
    <w:tbl>
      <w:tblPr>
        <w:tblW w:w="8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2"/>
        <w:gridCol w:w="1853"/>
        <w:gridCol w:w="446"/>
        <w:gridCol w:w="446"/>
        <w:gridCol w:w="450"/>
        <w:gridCol w:w="446"/>
        <w:gridCol w:w="447"/>
        <w:gridCol w:w="449"/>
        <w:gridCol w:w="446"/>
        <w:gridCol w:w="446"/>
        <w:gridCol w:w="447"/>
        <w:gridCol w:w="446"/>
        <w:gridCol w:w="444"/>
      </w:tblGrid>
      <w:tr w:rsidR="00DB5A5D" w:rsidRPr="0042424C" w14:paraId="5B87FEB0" w14:textId="77777777" w:rsidTr="00954EB0">
        <w:trPr>
          <w:cantSplit/>
          <w:trHeight w:val="109"/>
        </w:trPr>
        <w:tc>
          <w:tcPr>
            <w:tcW w:w="1852" w:type="dxa"/>
            <w:tcBorders>
              <w:top w:val="single" w:sz="4" w:space="0" w:color="auto"/>
              <w:left w:val="single" w:sz="4" w:space="0" w:color="auto"/>
              <w:bottom w:val="nil"/>
              <w:right w:val="nil"/>
              <w:tl2br w:val="nil"/>
            </w:tcBorders>
            <w:shd w:val="clear" w:color="auto" w:fill="auto"/>
            <w:vAlign w:val="bottom"/>
          </w:tcPr>
          <w:p w14:paraId="3BBCA635" w14:textId="77777777" w:rsidR="00DB5A5D" w:rsidRPr="0042424C" w:rsidRDefault="00DB5A5D" w:rsidP="00F854C7">
            <w:pPr>
              <w:spacing w:line="240" w:lineRule="auto"/>
              <w:ind w:firstLine="0"/>
              <w:jc w:val="left"/>
              <w:rPr>
                <w:b/>
                <w:sz w:val="20"/>
                <w:szCs w:val="20"/>
              </w:rPr>
            </w:pPr>
          </w:p>
        </w:tc>
        <w:tc>
          <w:tcPr>
            <w:tcW w:w="1853" w:type="dxa"/>
            <w:tcBorders>
              <w:top w:val="single" w:sz="4" w:space="0" w:color="auto"/>
              <w:left w:val="nil"/>
              <w:bottom w:val="nil"/>
              <w:right w:val="single" w:sz="4" w:space="0" w:color="auto"/>
              <w:tl2br w:val="nil"/>
            </w:tcBorders>
            <w:shd w:val="clear" w:color="auto" w:fill="auto"/>
          </w:tcPr>
          <w:p w14:paraId="4F41096F" w14:textId="77777777" w:rsidR="00DB5A5D" w:rsidRPr="0042424C" w:rsidRDefault="00DB5A5D" w:rsidP="00F854C7">
            <w:pPr>
              <w:spacing w:line="240" w:lineRule="auto"/>
              <w:ind w:firstLine="0"/>
              <w:jc w:val="right"/>
              <w:rPr>
                <w:sz w:val="20"/>
                <w:szCs w:val="20"/>
                <w:lang w:eastAsia="pt-BR"/>
              </w:rPr>
            </w:pPr>
            <w:r w:rsidRPr="0042424C">
              <w:rPr>
                <w:b/>
                <w:sz w:val="20"/>
                <w:szCs w:val="20"/>
              </w:rPr>
              <w:t>Data</w:t>
            </w:r>
          </w:p>
        </w:tc>
        <w:tc>
          <w:tcPr>
            <w:tcW w:w="2684" w:type="dxa"/>
            <w:gridSpan w:val="6"/>
            <w:tcBorders>
              <w:left w:val="single" w:sz="4" w:space="0" w:color="auto"/>
              <w:bottom w:val="single" w:sz="4" w:space="0" w:color="auto"/>
            </w:tcBorders>
            <w:vAlign w:val="center"/>
          </w:tcPr>
          <w:p w14:paraId="075276F5" w14:textId="04A663E4" w:rsidR="00DB5A5D" w:rsidRPr="00A122B3" w:rsidRDefault="00DB5A5D" w:rsidP="00F854C7">
            <w:pPr>
              <w:spacing w:line="240" w:lineRule="auto"/>
              <w:ind w:firstLine="0"/>
              <w:jc w:val="center"/>
              <w:rPr>
                <w:b/>
                <w:sz w:val="20"/>
                <w:szCs w:val="20"/>
                <w:highlight w:val="yellow"/>
              </w:rPr>
            </w:pPr>
            <w:r w:rsidRPr="00DB5A5D">
              <w:rPr>
                <w:b/>
                <w:sz w:val="20"/>
                <w:szCs w:val="20"/>
              </w:rPr>
              <w:t>2023</w:t>
            </w:r>
          </w:p>
        </w:tc>
        <w:tc>
          <w:tcPr>
            <w:tcW w:w="2229" w:type="dxa"/>
            <w:gridSpan w:val="5"/>
            <w:tcBorders>
              <w:left w:val="single" w:sz="4" w:space="0" w:color="auto"/>
              <w:bottom w:val="single" w:sz="4" w:space="0" w:color="auto"/>
            </w:tcBorders>
            <w:vAlign w:val="center"/>
          </w:tcPr>
          <w:p w14:paraId="7F6ACD6E" w14:textId="77777777" w:rsidR="00DB5A5D" w:rsidRPr="00A122B3" w:rsidRDefault="00DB5A5D" w:rsidP="00F854C7">
            <w:pPr>
              <w:spacing w:line="240" w:lineRule="auto"/>
              <w:ind w:firstLine="0"/>
              <w:jc w:val="center"/>
              <w:rPr>
                <w:b/>
                <w:sz w:val="20"/>
                <w:szCs w:val="20"/>
                <w:highlight w:val="yellow"/>
              </w:rPr>
            </w:pPr>
            <w:r>
              <w:rPr>
                <w:b/>
                <w:sz w:val="20"/>
                <w:szCs w:val="20"/>
              </w:rPr>
              <w:t>2024</w:t>
            </w:r>
          </w:p>
        </w:tc>
      </w:tr>
      <w:tr w:rsidR="00DB5A5D" w:rsidRPr="0042424C" w14:paraId="33D35343" w14:textId="77777777" w:rsidTr="00DB5A5D">
        <w:trPr>
          <w:cantSplit/>
          <w:trHeight w:val="736"/>
        </w:trPr>
        <w:tc>
          <w:tcPr>
            <w:tcW w:w="1852" w:type="dxa"/>
            <w:tcBorders>
              <w:top w:val="nil"/>
              <w:left w:val="single" w:sz="4" w:space="0" w:color="auto"/>
              <w:bottom w:val="single" w:sz="4" w:space="0" w:color="auto"/>
              <w:right w:val="nil"/>
              <w:tl2br w:val="nil"/>
            </w:tcBorders>
            <w:shd w:val="clear" w:color="auto" w:fill="auto"/>
            <w:vAlign w:val="bottom"/>
          </w:tcPr>
          <w:p w14:paraId="0B429F2D" w14:textId="77777777" w:rsidR="00DB5A5D" w:rsidRPr="0042424C" w:rsidRDefault="00DB5A5D" w:rsidP="00F854C7">
            <w:pPr>
              <w:spacing w:line="240" w:lineRule="auto"/>
              <w:ind w:firstLine="0"/>
              <w:jc w:val="left"/>
              <w:rPr>
                <w:b/>
                <w:sz w:val="20"/>
                <w:szCs w:val="20"/>
              </w:rPr>
            </w:pPr>
            <w:r w:rsidRPr="00A122B3">
              <w:rPr>
                <w:b/>
                <w:sz w:val="20"/>
                <w:szCs w:val="20"/>
              </w:rPr>
              <w:t>Etapa</w:t>
            </w:r>
          </w:p>
        </w:tc>
        <w:tc>
          <w:tcPr>
            <w:tcW w:w="1853" w:type="dxa"/>
            <w:tcBorders>
              <w:top w:val="nil"/>
              <w:left w:val="nil"/>
              <w:bottom w:val="single" w:sz="4" w:space="0" w:color="auto"/>
              <w:right w:val="single" w:sz="4" w:space="0" w:color="auto"/>
              <w:tl2br w:val="nil"/>
            </w:tcBorders>
            <w:shd w:val="clear" w:color="auto" w:fill="auto"/>
            <w:vAlign w:val="bottom"/>
          </w:tcPr>
          <w:p w14:paraId="15E130C8" w14:textId="77777777" w:rsidR="00DB5A5D" w:rsidRPr="0042424C" w:rsidRDefault="00DB5A5D" w:rsidP="00F854C7">
            <w:pPr>
              <w:spacing w:line="240" w:lineRule="auto"/>
              <w:ind w:firstLine="0"/>
              <w:jc w:val="left"/>
              <w:rPr>
                <w:b/>
                <w:sz w:val="20"/>
                <w:szCs w:val="20"/>
              </w:rPr>
            </w:pPr>
          </w:p>
        </w:tc>
        <w:tc>
          <w:tcPr>
            <w:tcW w:w="446" w:type="dxa"/>
            <w:tcBorders>
              <w:left w:val="single" w:sz="4" w:space="0" w:color="auto"/>
              <w:bottom w:val="single" w:sz="4" w:space="0" w:color="auto"/>
            </w:tcBorders>
            <w:textDirection w:val="btLr"/>
            <w:vAlign w:val="center"/>
          </w:tcPr>
          <w:p w14:paraId="7B191B4E" w14:textId="2B40BCCA" w:rsidR="00DB5A5D" w:rsidRPr="00DB5A5D" w:rsidRDefault="00DB5A5D" w:rsidP="00F854C7">
            <w:pPr>
              <w:spacing w:line="240" w:lineRule="auto"/>
              <w:ind w:left="113" w:right="113" w:firstLine="0"/>
              <w:jc w:val="center"/>
              <w:rPr>
                <w:b/>
                <w:sz w:val="20"/>
                <w:szCs w:val="20"/>
              </w:rPr>
            </w:pPr>
            <w:r w:rsidRPr="00DB5A5D">
              <w:rPr>
                <w:b/>
                <w:sz w:val="20"/>
                <w:szCs w:val="20"/>
              </w:rPr>
              <w:t>Jul.</w:t>
            </w:r>
          </w:p>
        </w:tc>
        <w:tc>
          <w:tcPr>
            <w:tcW w:w="446" w:type="dxa"/>
            <w:tcBorders>
              <w:bottom w:val="single" w:sz="4" w:space="0" w:color="auto"/>
            </w:tcBorders>
            <w:textDirection w:val="btLr"/>
            <w:vAlign w:val="center"/>
          </w:tcPr>
          <w:p w14:paraId="0D397773" w14:textId="4C0B9655" w:rsidR="00DB5A5D" w:rsidRPr="00DB5A5D" w:rsidRDefault="00DB5A5D" w:rsidP="00F854C7">
            <w:pPr>
              <w:spacing w:line="240" w:lineRule="auto"/>
              <w:ind w:left="113" w:right="113" w:firstLine="0"/>
              <w:jc w:val="center"/>
              <w:rPr>
                <w:b/>
                <w:sz w:val="20"/>
                <w:szCs w:val="20"/>
              </w:rPr>
            </w:pPr>
            <w:r w:rsidRPr="00DB5A5D">
              <w:rPr>
                <w:b/>
                <w:sz w:val="20"/>
                <w:szCs w:val="20"/>
              </w:rPr>
              <w:t>Ago.</w:t>
            </w:r>
          </w:p>
        </w:tc>
        <w:tc>
          <w:tcPr>
            <w:tcW w:w="450" w:type="dxa"/>
            <w:tcBorders>
              <w:bottom w:val="single" w:sz="4" w:space="0" w:color="auto"/>
            </w:tcBorders>
            <w:textDirection w:val="btLr"/>
            <w:vAlign w:val="center"/>
          </w:tcPr>
          <w:p w14:paraId="70A830D8" w14:textId="72FB0413" w:rsidR="00DB5A5D" w:rsidRPr="00DB5A5D" w:rsidRDefault="00DB5A5D" w:rsidP="00F854C7">
            <w:pPr>
              <w:spacing w:line="240" w:lineRule="auto"/>
              <w:ind w:left="113" w:right="113" w:firstLine="0"/>
              <w:jc w:val="center"/>
              <w:rPr>
                <w:b/>
                <w:sz w:val="20"/>
                <w:szCs w:val="20"/>
              </w:rPr>
            </w:pPr>
            <w:r w:rsidRPr="00DB5A5D">
              <w:rPr>
                <w:b/>
                <w:sz w:val="20"/>
                <w:szCs w:val="20"/>
              </w:rPr>
              <w:t>Set.</w:t>
            </w:r>
          </w:p>
        </w:tc>
        <w:tc>
          <w:tcPr>
            <w:tcW w:w="446" w:type="dxa"/>
            <w:tcBorders>
              <w:bottom w:val="single" w:sz="4" w:space="0" w:color="auto"/>
            </w:tcBorders>
            <w:textDirection w:val="btLr"/>
            <w:vAlign w:val="center"/>
          </w:tcPr>
          <w:p w14:paraId="7F66C5E7" w14:textId="0ED3667A" w:rsidR="00DB5A5D" w:rsidRPr="00DB5A5D" w:rsidRDefault="00DB5A5D" w:rsidP="00F854C7">
            <w:pPr>
              <w:spacing w:line="240" w:lineRule="auto"/>
              <w:ind w:left="113" w:right="113" w:firstLine="0"/>
              <w:jc w:val="center"/>
              <w:rPr>
                <w:b/>
                <w:sz w:val="20"/>
                <w:szCs w:val="20"/>
              </w:rPr>
            </w:pPr>
            <w:r w:rsidRPr="00DB5A5D">
              <w:rPr>
                <w:b/>
                <w:sz w:val="20"/>
                <w:szCs w:val="20"/>
              </w:rPr>
              <w:t>Out.</w:t>
            </w:r>
          </w:p>
        </w:tc>
        <w:tc>
          <w:tcPr>
            <w:tcW w:w="447" w:type="dxa"/>
            <w:tcBorders>
              <w:bottom w:val="single" w:sz="4" w:space="0" w:color="auto"/>
            </w:tcBorders>
            <w:textDirection w:val="btLr"/>
            <w:vAlign w:val="center"/>
          </w:tcPr>
          <w:p w14:paraId="24C31D70" w14:textId="0BBB9ED3" w:rsidR="00DB5A5D" w:rsidRPr="00DB5A5D" w:rsidRDefault="00DB5A5D" w:rsidP="00F854C7">
            <w:pPr>
              <w:spacing w:line="240" w:lineRule="auto"/>
              <w:ind w:left="113" w:right="113" w:firstLine="0"/>
              <w:jc w:val="center"/>
              <w:rPr>
                <w:b/>
                <w:sz w:val="20"/>
                <w:szCs w:val="20"/>
              </w:rPr>
            </w:pPr>
            <w:r w:rsidRPr="00DB5A5D">
              <w:rPr>
                <w:b/>
                <w:sz w:val="20"/>
                <w:szCs w:val="20"/>
              </w:rPr>
              <w:t>Nov.</w:t>
            </w:r>
          </w:p>
        </w:tc>
        <w:tc>
          <w:tcPr>
            <w:tcW w:w="449" w:type="dxa"/>
            <w:tcBorders>
              <w:bottom w:val="single" w:sz="4" w:space="0" w:color="auto"/>
            </w:tcBorders>
            <w:textDirection w:val="btLr"/>
            <w:vAlign w:val="center"/>
          </w:tcPr>
          <w:p w14:paraId="6C4D2887" w14:textId="449E8FA5" w:rsidR="00DB5A5D" w:rsidRPr="00DB5A5D" w:rsidRDefault="00DB5A5D" w:rsidP="00F854C7">
            <w:pPr>
              <w:spacing w:line="240" w:lineRule="auto"/>
              <w:ind w:left="113" w:right="113" w:firstLine="0"/>
              <w:jc w:val="center"/>
              <w:rPr>
                <w:b/>
                <w:sz w:val="20"/>
                <w:szCs w:val="20"/>
              </w:rPr>
            </w:pPr>
            <w:r w:rsidRPr="00DB5A5D">
              <w:rPr>
                <w:b/>
                <w:sz w:val="20"/>
                <w:szCs w:val="20"/>
              </w:rPr>
              <w:t>Dez.</w:t>
            </w:r>
          </w:p>
        </w:tc>
        <w:tc>
          <w:tcPr>
            <w:tcW w:w="446" w:type="dxa"/>
            <w:tcBorders>
              <w:bottom w:val="single" w:sz="4" w:space="0" w:color="auto"/>
            </w:tcBorders>
            <w:shd w:val="clear" w:color="auto" w:fill="auto"/>
            <w:textDirection w:val="btLr"/>
            <w:vAlign w:val="center"/>
          </w:tcPr>
          <w:p w14:paraId="6718B0E3" w14:textId="610E19E8" w:rsidR="00DB5A5D" w:rsidRPr="00DB5A5D" w:rsidRDefault="00DB5A5D" w:rsidP="00F854C7">
            <w:pPr>
              <w:spacing w:line="240" w:lineRule="auto"/>
              <w:ind w:left="113" w:right="113" w:firstLine="0"/>
              <w:jc w:val="center"/>
              <w:rPr>
                <w:b/>
                <w:sz w:val="20"/>
                <w:szCs w:val="20"/>
              </w:rPr>
            </w:pPr>
            <w:r w:rsidRPr="00DB5A5D">
              <w:rPr>
                <w:b/>
                <w:sz w:val="20"/>
                <w:szCs w:val="20"/>
              </w:rPr>
              <w:t>Jan.</w:t>
            </w:r>
          </w:p>
        </w:tc>
        <w:tc>
          <w:tcPr>
            <w:tcW w:w="446" w:type="dxa"/>
            <w:tcBorders>
              <w:bottom w:val="single" w:sz="4" w:space="0" w:color="auto"/>
            </w:tcBorders>
            <w:shd w:val="clear" w:color="auto" w:fill="auto"/>
            <w:textDirection w:val="btLr"/>
            <w:vAlign w:val="center"/>
          </w:tcPr>
          <w:p w14:paraId="3946D965" w14:textId="35BE390E" w:rsidR="00DB5A5D" w:rsidRPr="00DB5A5D" w:rsidRDefault="00DB5A5D" w:rsidP="00F854C7">
            <w:pPr>
              <w:spacing w:line="240" w:lineRule="auto"/>
              <w:ind w:left="113" w:right="113" w:firstLine="0"/>
              <w:jc w:val="center"/>
              <w:rPr>
                <w:b/>
                <w:sz w:val="20"/>
                <w:szCs w:val="20"/>
              </w:rPr>
            </w:pPr>
            <w:r w:rsidRPr="00DB5A5D">
              <w:rPr>
                <w:b/>
                <w:sz w:val="20"/>
                <w:szCs w:val="20"/>
              </w:rPr>
              <w:t>Fev.</w:t>
            </w:r>
          </w:p>
        </w:tc>
        <w:tc>
          <w:tcPr>
            <w:tcW w:w="447" w:type="dxa"/>
            <w:tcBorders>
              <w:bottom w:val="single" w:sz="4" w:space="0" w:color="auto"/>
            </w:tcBorders>
            <w:shd w:val="clear" w:color="auto" w:fill="auto"/>
            <w:textDirection w:val="btLr"/>
            <w:vAlign w:val="center"/>
          </w:tcPr>
          <w:p w14:paraId="6E0EC4DD" w14:textId="241DE15C" w:rsidR="00DB5A5D" w:rsidRPr="00DB5A5D" w:rsidRDefault="00DB5A5D" w:rsidP="00F854C7">
            <w:pPr>
              <w:spacing w:line="240" w:lineRule="auto"/>
              <w:ind w:left="113" w:right="113" w:firstLine="0"/>
              <w:jc w:val="center"/>
              <w:rPr>
                <w:b/>
                <w:sz w:val="20"/>
                <w:szCs w:val="20"/>
              </w:rPr>
            </w:pPr>
            <w:r w:rsidRPr="00DB5A5D">
              <w:rPr>
                <w:b/>
                <w:sz w:val="20"/>
                <w:szCs w:val="20"/>
              </w:rPr>
              <w:t>Mar.</w:t>
            </w:r>
          </w:p>
        </w:tc>
        <w:tc>
          <w:tcPr>
            <w:tcW w:w="446" w:type="dxa"/>
            <w:tcBorders>
              <w:bottom w:val="single" w:sz="4" w:space="0" w:color="auto"/>
            </w:tcBorders>
            <w:textDirection w:val="btLr"/>
            <w:vAlign w:val="center"/>
          </w:tcPr>
          <w:p w14:paraId="47A355EF" w14:textId="5AEFAD48" w:rsidR="00DB5A5D" w:rsidRPr="00DB5A5D" w:rsidRDefault="00DB5A5D" w:rsidP="00F854C7">
            <w:pPr>
              <w:spacing w:line="240" w:lineRule="auto"/>
              <w:ind w:left="113" w:right="113" w:firstLine="0"/>
              <w:jc w:val="center"/>
              <w:rPr>
                <w:b/>
                <w:sz w:val="20"/>
                <w:szCs w:val="20"/>
              </w:rPr>
            </w:pPr>
            <w:r w:rsidRPr="00DB5A5D">
              <w:rPr>
                <w:b/>
                <w:sz w:val="20"/>
                <w:szCs w:val="20"/>
              </w:rPr>
              <w:t>Abr.</w:t>
            </w:r>
          </w:p>
        </w:tc>
        <w:tc>
          <w:tcPr>
            <w:tcW w:w="444" w:type="dxa"/>
            <w:tcBorders>
              <w:bottom w:val="single" w:sz="4" w:space="0" w:color="auto"/>
            </w:tcBorders>
            <w:textDirection w:val="btLr"/>
          </w:tcPr>
          <w:p w14:paraId="60249135" w14:textId="38A85A68" w:rsidR="00DB5A5D" w:rsidRPr="00DB5A5D" w:rsidRDefault="00DB5A5D" w:rsidP="00F854C7">
            <w:pPr>
              <w:spacing w:line="240" w:lineRule="auto"/>
              <w:ind w:left="113" w:right="113" w:firstLine="0"/>
              <w:jc w:val="center"/>
              <w:rPr>
                <w:b/>
                <w:sz w:val="20"/>
                <w:szCs w:val="20"/>
              </w:rPr>
            </w:pPr>
            <w:r w:rsidRPr="00DB5A5D">
              <w:rPr>
                <w:b/>
                <w:sz w:val="20"/>
                <w:szCs w:val="20"/>
              </w:rPr>
              <w:t>Maio</w:t>
            </w:r>
          </w:p>
        </w:tc>
      </w:tr>
      <w:tr w:rsidR="00DB5A5D" w:rsidRPr="0042424C" w14:paraId="21B34693" w14:textId="77777777" w:rsidTr="00DB5A5D">
        <w:tc>
          <w:tcPr>
            <w:tcW w:w="37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D2DF500" w14:textId="494D3C01" w:rsidR="00DB5A5D" w:rsidRPr="00DB5A5D" w:rsidRDefault="00DB5A5D" w:rsidP="00F854C7">
            <w:pPr>
              <w:spacing w:line="240" w:lineRule="auto"/>
              <w:ind w:firstLine="0"/>
              <w:jc w:val="left"/>
              <w:rPr>
                <w:sz w:val="20"/>
                <w:szCs w:val="20"/>
              </w:rPr>
            </w:pPr>
            <w:r w:rsidRPr="00DB5A5D">
              <w:rPr>
                <w:sz w:val="20"/>
                <w:szCs w:val="20"/>
              </w:rPr>
              <w:t>Etapa 1</w:t>
            </w:r>
            <w:r>
              <w:rPr>
                <w:sz w:val="20"/>
                <w:szCs w:val="20"/>
              </w:rPr>
              <w:t xml:space="preserve">: Definição </w:t>
            </w:r>
            <w:r w:rsidR="005D272F">
              <w:rPr>
                <w:sz w:val="20"/>
                <w:szCs w:val="20"/>
              </w:rPr>
              <w:t>do problema de pesquisa e Orientador.</w:t>
            </w:r>
          </w:p>
        </w:tc>
        <w:tc>
          <w:tcPr>
            <w:tcW w:w="446" w:type="dxa"/>
            <w:tcBorders>
              <w:top w:val="single" w:sz="4" w:space="0" w:color="auto"/>
              <w:left w:val="single" w:sz="4" w:space="0" w:color="auto"/>
              <w:bottom w:val="single" w:sz="4" w:space="0" w:color="auto"/>
              <w:right w:val="single" w:sz="4" w:space="0" w:color="auto"/>
            </w:tcBorders>
            <w:shd w:val="clear" w:color="auto" w:fill="auto"/>
            <w:vAlign w:val="center"/>
          </w:tcPr>
          <w:p w14:paraId="771CDBA9" w14:textId="77777777" w:rsidR="00DB5A5D" w:rsidRPr="00DB5A5D" w:rsidRDefault="00DB5A5D" w:rsidP="00F854C7">
            <w:pPr>
              <w:spacing w:line="240" w:lineRule="auto"/>
              <w:ind w:firstLine="0"/>
              <w:jc w:val="center"/>
              <w:rPr>
                <w:sz w:val="20"/>
                <w:szCs w:val="20"/>
              </w:rPr>
            </w:pPr>
            <w:r w:rsidRPr="00DB5A5D">
              <w:rPr>
                <w:sz w:val="20"/>
                <w:szCs w:val="20"/>
              </w:rPr>
              <w:t>X</w:t>
            </w:r>
          </w:p>
        </w:tc>
        <w:tc>
          <w:tcPr>
            <w:tcW w:w="446" w:type="dxa"/>
            <w:tcBorders>
              <w:top w:val="single" w:sz="4" w:space="0" w:color="auto"/>
              <w:left w:val="single" w:sz="4" w:space="0" w:color="auto"/>
              <w:bottom w:val="single" w:sz="4" w:space="0" w:color="auto"/>
              <w:right w:val="single" w:sz="4" w:space="0" w:color="auto"/>
            </w:tcBorders>
            <w:shd w:val="clear" w:color="auto" w:fill="auto"/>
            <w:vAlign w:val="center"/>
          </w:tcPr>
          <w:p w14:paraId="2923DA5B" w14:textId="1ED37077" w:rsidR="00DB5A5D" w:rsidRPr="00DB5A5D" w:rsidRDefault="005D272F" w:rsidP="00F854C7">
            <w:pPr>
              <w:spacing w:line="240" w:lineRule="auto"/>
              <w:ind w:firstLine="0"/>
              <w:jc w:val="center"/>
              <w:rPr>
                <w:sz w:val="20"/>
                <w:szCs w:val="20"/>
              </w:rPr>
            </w:pPr>
            <w:r>
              <w:rPr>
                <w:sz w:val="20"/>
                <w:szCs w:val="20"/>
              </w:rPr>
              <w:t>X</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14:paraId="5F7CA78E" w14:textId="77777777" w:rsidR="00DB5A5D" w:rsidRPr="00DB5A5D" w:rsidRDefault="00DB5A5D" w:rsidP="00F854C7">
            <w:pPr>
              <w:spacing w:line="240" w:lineRule="auto"/>
              <w:ind w:firstLine="0"/>
              <w:jc w:val="center"/>
              <w:rPr>
                <w:sz w:val="20"/>
                <w:szCs w:val="20"/>
              </w:rPr>
            </w:pPr>
          </w:p>
        </w:tc>
        <w:tc>
          <w:tcPr>
            <w:tcW w:w="446" w:type="dxa"/>
            <w:tcBorders>
              <w:top w:val="single" w:sz="4" w:space="0" w:color="auto"/>
              <w:left w:val="single" w:sz="4" w:space="0" w:color="auto"/>
              <w:bottom w:val="single" w:sz="4" w:space="0" w:color="auto"/>
              <w:right w:val="single" w:sz="4" w:space="0" w:color="auto"/>
            </w:tcBorders>
            <w:shd w:val="clear" w:color="auto" w:fill="auto"/>
            <w:vAlign w:val="center"/>
          </w:tcPr>
          <w:p w14:paraId="4C34CBE6" w14:textId="77777777" w:rsidR="00DB5A5D" w:rsidRPr="00DB5A5D" w:rsidRDefault="00DB5A5D" w:rsidP="00F854C7">
            <w:pPr>
              <w:spacing w:line="240" w:lineRule="auto"/>
              <w:ind w:firstLine="0"/>
              <w:jc w:val="center"/>
              <w:rPr>
                <w:sz w:val="20"/>
                <w:szCs w:val="20"/>
              </w:rPr>
            </w:pPr>
          </w:p>
        </w:tc>
        <w:tc>
          <w:tcPr>
            <w:tcW w:w="447" w:type="dxa"/>
            <w:tcBorders>
              <w:top w:val="single" w:sz="4" w:space="0" w:color="auto"/>
              <w:left w:val="single" w:sz="4" w:space="0" w:color="auto"/>
              <w:bottom w:val="single" w:sz="4" w:space="0" w:color="auto"/>
              <w:right w:val="single" w:sz="4" w:space="0" w:color="auto"/>
            </w:tcBorders>
            <w:shd w:val="clear" w:color="auto" w:fill="auto"/>
            <w:vAlign w:val="center"/>
          </w:tcPr>
          <w:p w14:paraId="207F242D" w14:textId="77777777" w:rsidR="00DB5A5D" w:rsidRPr="00DB5A5D" w:rsidRDefault="00DB5A5D" w:rsidP="00F854C7">
            <w:pPr>
              <w:spacing w:line="240" w:lineRule="auto"/>
              <w:ind w:firstLine="0"/>
              <w:jc w:val="center"/>
              <w:rPr>
                <w:sz w:val="20"/>
                <w:szCs w:val="20"/>
              </w:rPr>
            </w:pPr>
          </w:p>
        </w:tc>
        <w:tc>
          <w:tcPr>
            <w:tcW w:w="449" w:type="dxa"/>
            <w:tcBorders>
              <w:top w:val="single" w:sz="4" w:space="0" w:color="auto"/>
              <w:left w:val="single" w:sz="4" w:space="0" w:color="auto"/>
              <w:bottom w:val="single" w:sz="4" w:space="0" w:color="auto"/>
              <w:right w:val="single" w:sz="4" w:space="0" w:color="auto"/>
            </w:tcBorders>
            <w:shd w:val="clear" w:color="auto" w:fill="auto"/>
            <w:vAlign w:val="center"/>
          </w:tcPr>
          <w:p w14:paraId="489BA239" w14:textId="77777777" w:rsidR="00DB5A5D" w:rsidRPr="00DB5A5D" w:rsidRDefault="00DB5A5D" w:rsidP="00F854C7">
            <w:pPr>
              <w:spacing w:line="240" w:lineRule="auto"/>
              <w:ind w:firstLine="0"/>
              <w:jc w:val="center"/>
              <w:rPr>
                <w:sz w:val="20"/>
                <w:szCs w:val="20"/>
              </w:rPr>
            </w:pPr>
          </w:p>
        </w:tc>
        <w:tc>
          <w:tcPr>
            <w:tcW w:w="446" w:type="dxa"/>
            <w:tcBorders>
              <w:top w:val="single" w:sz="4" w:space="0" w:color="auto"/>
              <w:left w:val="single" w:sz="4" w:space="0" w:color="auto"/>
              <w:bottom w:val="single" w:sz="4" w:space="0" w:color="auto"/>
              <w:right w:val="single" w:sz="4" w:space="0" w:color="auto"/>
            </w:tcBorders>
            <w:shd w:val="clear" w:color="auto" w:fill="auto"/>
            <w:vAlign w:val="center"/>
          </w:tcPr>
          <w:p w14:paraId="15AB3050" w14:textId="77777777" w:rsidR="00DB5A5D" w:rsidRPr="00DB5A5D" w:rsidRDefault="00DB5A5D" w:rsidP="00F854C7">
            <w:pPr>
              <w:spacing w:line="240" w:lineRule="auto"/>
              <w:ind w:firstLine="0"/>
              <w:jc w:val="center"/>
              <w:rPr>
                <w:sz w:val="20"/>
                <w:szCs w:val="20"/>
              </w:rPr>
            </w:pPr>
          </w:p>
        </w:tc>
        <w:tc>
          <w:tcPr>
            <w:tcW w:w="446" w:type="dxa"/>
            <w:tcBorders>
              <w:top w:val="single" w:sz="4" w:space="0" w:color="auto"/>
              <w:left w:val="single" w:sz="4" w:space="0" w:color="auto"/>
              <w:bottom w:val="single" w:sz="4" w:space="0" w:color="auto"/>
              <w:right w:val="single" w:sz="4" w:space="0" w:color="auto"/>
            </w:tcBorders>
            <w:shd w:val="clear" w:color="auto" w:fill="auto"/>
            <w:vAlign w:val="center"/>
          </w:tcPr>
          <w:p w14:paraId="63692B1A" w14:textId="77777777" w:rsidR="00DB5A5D" w:rsidRPr="00DB5A5D" w:rsidRDefault="00DB5A5D" w:rsidP="00F854C7">
            <w:pPr>
              <w:spacing w:line="240" w:lineRule="auto"/>
              <w:ind w:firstLine="0"/>
              <w:jc w:val="center"/>
              <w:rPr>
                <w:sz w:val="20"/>
                <w:szCs w:val="20"/>
              </w:rPr>
            </w:pPr>
          </w:p>
        </w:tc>
        <w:tc>
          <w:tcPr>
            <w:tcW w:w="447" w:type="dxa"/>
            <w:tcBorders>
              <w:top w:val="single" w:sz="4" w:space="0" w:color="auto"/>
              <w:left w:val="single" w:sz="4" w:space="0" w:color="auto"/>
              <w:bottom w:val="single" w:sz="4" w:space="0" w:color="auto"/>
              <w:right w:val="single" w:sz="4" w:space="0" w:color="auto"/>
            </w:tcBorders>
            <w:shd w:val="clear" w:color="auto" w:fill="auto"/>
            <w:vAlign w:val="center"/>
          </w:tcPr>
          <w:p w14:paraId="54A76D92" w14:textId="77777777" w:rsidR="00DB5A5D" w:rsidRPr="00DB5A5D" w:rsidRDefault="00DB5A5D" w:rsidP="00F854C7">
            <w:pPr>
              <w:spacing w:line="240" w:lineRule="auto"/>
              <w:ind w:firstLine="0"/>
              <w:jc w:val="center"/>
              <w:rPr>
                <w:sz w:val="20"/>
                <w:szCs w:val="20"/>
              </w:rPr>
            </w:pPr>
          </w:p>
        </w:tc>
        <w:tc>
          <w:tcPr>
            <w:tcW w:w="446" w:type="dxa"/>
            <w:tcBorders>
              <w:top w:val="single" w:sz="4" w:space="0" w:color="auto"/>
              <w:left w:val="single" w:sz="4" w:space="0" w:color="auto"/>
              <w:bottom w:val="single" w:sz="4" w:space="0" w:color="auto"/>
              <w:right w:val="single" w:sz="4" w:space="0" w:color="auto"/>
            </w:tcBorders>
            <w:shd w:val="clear" w:color="auto" w:fill="auto"/>
            <w:vAlign w:val="center"/>
          </w:tcPr>
          <w:p w14:paraId="36234DCF" w14:textId="77777777" w:rsidR="00DB5A5D" w:rsidRPr="00DB5A5D" w:rsidRDefault="00DB5A5D" w:rsidP="00F854C7">
            <w:pPr>
              <w:spacing w:line="240" w:lineRule="auto"/>
              <w:ind w:firstLine="0"/>
              <w:jc w:val="center"/>
              <w:rPr>
                <w:sz w:val="20"/>
                <w:szCs w:val="20"/>
              </w:rPr>
            </w:pPr>
          </w:p>
        </w:tc>
        <w:tc>
          <w:tcPr>
            <w:tcW w:w="444" w:type="dxa"/>
            <w:tcBorders>
              <w:top w:val="single" w:sz="4" w:space="0" w:color="auto"/>
              <w:left w:val="single" w:sz="4" w:space="0" w:color="auto"/>
              <w:bottom w:val="single" w:sz="4" w:space="0" w:color="auto"/>
              <w:right w:val="single" w:sz="4" w:space="0" w:color="auto"/>
            </w:tcBorders>
            <w:shd w:val="clear" w:color="auto" w:fill="auto"/>
            <w:vAlign w:val="center"/>
          </w:tcPr>
          <w:p w14:paraId="036CDAE4" w14:textId="77777777" w:rsidR="00DB5A5D" w:rsidRPr="00DB5A5D" w:rsidRDefault="00DB5A5D" w:rsidP="00F854C7">
            <w:pPr>
              <w:spacing w:line="240" w:lineRule="auto"/>
              <w:ind w:firstLine="0"/>
              <w:jc w:val="center"/>
              <w:rPr>
                <w:sz w:val="20"/>
                <w:szCs w:val="20"/>
              </w:rPr>
            </w:pPr>
          </w:p>
        </w:tc>
      </w:tr>
      <w:tr w:rsidR="00DB5A5D" w:rsidRPr="0042424C" w14:paraId="43ECFC05" w14:textId="77777777" w:rsidTr="00DB5A5D">
        <w:tc>
          <w:tcPr>
            <w:tcW w:w="3705" w:type="dxa"/>
            <w:gridSpan w:val="2"/>
            <w:tcBorders>
              <w:top w:val="single" w:sz="4" w:space="0" w:color="auto"/>
              <w:bottom w:val="single" w:sz="4" w:space="0" w:color="auto"/>
            </w:tcBorders>
            <w:shd w:val="clear" w:color="auto" w:fill="auto"/>
            <w:vAlign w:val="center"/>
          </w:tcPr>
          <w:p w14:paraId="75A72B80" w14:textId="5C191526" w:rsidR="00DB5A5D" w:rsidRPr="00DB5A5D" w:rsidRDefault="00DB5A5D" w:rsidP="00F854C7">
            <w:pPr>
              <w:spacing w:line="240" w:lineRule="auto"/>
              <w:ind w:firstLine="0"/>
              <w:jc w:val="left"/>
              <w:rPr>
                <w:b/>
                <w:sz w:val="20"/>
                <w:szCs w:val="20"/>
              </w:rPr>
            </w:pPr>
            <w:r w:rsidRPr="00DB5A5D">
              <w:rPr>
                <w:sz w:val="20"/>
                <w:szCs w:val="20"/>
              </w:rPr>
              <w:t>Etapa 2</w:t>
            </w:r>
            <w:r w:rsidR="005D272F">
              <w:rPr>
                <w:sz w:val="20"/>
                <w:szCs w:val="20"/>
              </w:rPr>
              <w:t>: Revisão bibliográfica.</w:t>
            </w:r>
          </w:p>
        </w:tc>
        <w:tc>
          <w:tcPr>
            <w:tcW w:w="446" w:type="dxa"/>
            <w:tcBorders>
              <w:top w:val="single" w:sz="4" w:space="0" w:color="auto"/>
              <w:bottom w:val="single" w:sz="4" w:space="0" w:color="auto"/>
            </w:tcBorders>
            <w:shd w:val="clear" w:color="auto" w:fill="auto"/>
            <w:vAlign w:val="center"/>
          </w:tcPr>
          <w:p w14:paraId="293CC3E3" w14:textId="77777777" w:rsidR="00DB5A5D" w:rsidRPr="00DB5A5D" w:rsidRDefault="00DB5A5D" w:rsidP="00F854C7">
            <w:pPr>
              <w:spacing w:line="240" w:lineRule="auto"/>
              <w:ind w:firstLine="0"/>
              <w:jc w:val="center"/>
              <w:rPr>
                <w:sz w:val="20"/>
                <w:szCs w:val="20"/>
              </w:rPr>
            </w:pPr>
          </w:p>
        </w:tc>
        <w:tc>
          <w:tcPr>
            <w:tcW w:w="446" w:type="dxa"/>
            <w:tcBorders>
              <w:top w:val="single" w:sz="4" w:space="0" w:color="auto"/>
              <w:bottom w:val="single" w:sz="4" w:space="0" w:color="auto"/>
            </w:tcBorders>
            <w:shd w:val="clear" w:color="auto" w:fill="auto"/>
            <w:vAlign w:val="center"/>
          </w:tcPr>
          <w:p w14:paraId="1B33B502" w14:textId="77777777" w:rsidR="00DB5A5D" w:rsidRPr="00DB5A5D" w:rsidRDefault="00DB5A5D" w:rsidP="00F854C7">
            <w:pPr>
              <w:spacing w:line="240" w:lineRule="auto"/>
              <w:ind w:firstLine="0"/>
              <w:jc w:val="center"/>
              <w:rPr>
                <w:sz w:val="20"/>
                <w:szCs w:val="20"/>
              </w:rPr>
            </w:pPr>
            <w:r w:rsidRPr="00DB5A5D">
              <w:rPr>
                <w:sz w:val="20"/>
                <w:szCs w:val="20"/>
              </w:rPr>
              <w:t>X</w:t>
            </w:r>
          </w:p>
        </w:tc>
        <w:tc>
          <w:tcPr>
            <w:tcW w:w="450" w:type="dxa"/>
            <w:tcBorders>
              <w:top w:val="single" w:sz="4" w:space="0" w:color="auto"/>
              <w:bottom w:val="single" w:sz="4" w:space="0" w:color="auto"/>
            </w:tcBorders>
            <w:shd w:val="clear" w:color="auto" w:fill="auto"/>
            <w:vAlign w:val="center"/>
          </w:tcPr>
          <w:p w14:paraId="29B3C387" w14:textId="268D3D24" w:rsidR="00DB5A5D" w:rsidRPr="00DB5A5D" w:rsidRDefault="005D272F" w:rsidP="00F854C7">
            <w:pPr>
              <w:spacing w:line="240" w:lineRule="auto"/>
              <w:ind w:firstLine="0"/>
              <w:jc w:val="center"/>
              <w:rPr>
                <w:sz w:val="20"/>
                <w:szCs w:val="20"/>
              </w:rPr>
            </w:pPr>
            <w:r>
              <w:rPr>
                <w:sz w:val="20"/>
                <w:szCs w:val="20"/>
              </w:rPr>
              <w:t>X</w:t>
            </w:r>
          </w:p>
        </w:tc>
        <w:tc>
          <w:tcPr>
            <w:tcW w:w="446" w:type="dxa"/>
            <w:tcBorders>
              <w:top w:val="single" w:sz="4" w:space="0" w:color="auto"/>
              <w:bottom w:val="single" w:sz="4" w:space="0" w:color="auto"/>
            </w:tcBorders>
            <w:shd w:val="clear" w:color="auto" w:fill="auto"/>
            <w:vAlign w:val="center"/>
          </w:tcPr>
          <w:p w14:paraId="7060D58D" w14:textId="136F617A" w:rsidR="00DB5A5D" w:rsidRPr="00DB5A5D" w:rsidRDefault="005D272F" w:rsidP="00F854C7">
            <w:pPr>
              <w:spacing w:line="240" w:lineRule="auto"/>
              <w:ind w:firstLine="0"/>
              <w:jc w:val="center"/>
              <w:rPr>
                <w:sz w:val="20"/>
                <w:szCs w:val="20"/>
              </w:rPr>
            </w:pPr>
            <w:r>
              <w:rPr>
                <w:sz w:val="20"/>
                <w:szCs w:val="20"/>
              </w:rPr>
              <w:t>X</w:t>
            </w:r>
          </w:p>
        </w:tc>
        <w:tc>
          <w:tcPr>
            <w:tcW w:w="447" w:type="dxa"/>
            <w:tcBorders>
              <w:top w:val="single" w:sz="4" w:space="0" w:color="auto"/>
              <w:bottom w:val="single" w:sz="4" w:space="0" w:color="auto"/>
            </w:tcBorders>
            <w:shd w:val="clear" w:color="auto" w:fill="auto"/>
            <w:vAlign w:val="center"/>
          </w:tcPr>
          <w:p w14:paraId="4DED7550" w14:textId="27D05300" w:rsidR="00DB5A5D" w:rsidRPr="00DB5A5D" w:rsidRDefault="00DB5A5D" w:rsidP="00F854C7">
            <w:pPr>
              <w:spacing w:line="240" w:lineRule="auto"/>
              <w:ind w:firstLine="0"/>
              <w:jc w:val="center"/>
              <w:rPr>
                <w:sz w:val="20"/>
                <w:szCs w:val="20"/>
              </w:rPr>
            </w:pPr>
          </w:p>
        </w:tc>
        <w:tc>
          <w:tcPr>
            <w:tcW w:w="449" w:type="dxa"/>
            <w:tcBorders>
              <w:top w:val="single" w:sz="4" w:space="0" w:color="auto"/>
              <w:bottom w:val="single" w:sz="4" w:space="0" w:color="auto"/>
            </w:tcBorders>
            <w:shd w:val="clear" w:color="auto" w:fill="auto"/>
            <w:vAlign w:val="center"/>
          </w:tcPr>
          <w:p w14:paraId="29BA57E7" w14:textId="77777777" w:rsidR="00DB5A5D" w:rsidRPr="00DB5A5D" w:rsidRDefault="00DB5A5D" w:rsidP="00F854C7">
            <w:pPr>
              <w:spacing w:line="240" w:lineRule="auto"/>
              <w:ind w:firstLine="0"/>
              <w:jc w:val="center"/>
              <w:rPr>
                <w:sz w:val="20"/>
                <w:szCs w:val="20"/>
              </w:rPr>
            </w:pPr>
          </w:p>
        </w:tc>
        <w:tc>
          <w:tcPr>
            <w:tcW w:w="446" w:type="dxa"/>
            <w:tcBorders>
              <w:top w:val="single" w:sz="4" w:space="0" w:color="auto"/>
              <w:bottom w:val="single" w:sz="4" w:space="0" w:color="auto"/>
            </w:tcBorders>
            <w:shd w:val="clear" w:color="auto" w:fill="auto"/>
            <w:vAlign w:val="center"/>
          </w:tcPr>
          <w:p w14:paraId="6CCB0A96" w14:textId="77777777" w:rsidR="00DB5A5D" w:rsidRPr="00DB5A5D" w:rsidRDefault="00DB5A5D" w:rsidP="00F854C7">
            <w:pPr>
              <w:spacing w:line="240" w:lineRule="auto"/>
              <w:ind w:firstLine="0"/>
              <w:jc w:val="center"/>
              <w:rPr>
                <w:sz w:val="20"/>
                <w:szCs w:val="20"/>
              </w:rPr>
            </w:pPr>
          </w:p>
        </w:tc>
        <w:tc>
          <w:tcPr>
            <w:tcW w:w="446" w:type="dxa"/>
            <w:tcBorders>
              <w:top w:val="single" w:sz="4" w:space="0" w:color="auto"/>
              <w:bottom w:val="single" w:sz="4" w:space="0" w:color="auto"/>
            </w:tcBorders>
            <w:shd w:val="clear" w:color="auto" w:fill="auto"/>
            <w:vAlign w:val="center"/>
          </w:tcPr>
          <w:p w14:paraId="44621C3F" w14:textId="77777777" w:rsidR="00DB5A5D" w:rsidRPr="00DB5A5D" w:rsidRDefault="00DB5A5D" w:rsidP="00F854C7">
            <w:pPr>
              <w:spacing w:line="240" w:lineRule="auto"/>
              <w:ind w:firstLine="0"/>
              <w:jc w:val="center"/>
              <w:rPr>
                <w:sz w:val="20"/>
                <w:szCs w:val="20"/>
              </w:rPr>
            </w:pPr>
          </w:p>
        </w:tc>
        <w:tc>
          <w:tcPr>
            <w:tcW w:w="447" w:type="dxa"/>
            <w:tcBorders>
              <w:top w:val="single" w:sz="4" w:space="0" w:color="auto"/>
              <w:bottom w:val="single" w:sz="4" w:space="0" w:color="auto"/>
            </w:tcBorders>
            <w:shd w:val="clear" w:color="auto" w:fill="auto"/>
            <w:vAlign w:val="center"/>
          </w:tcPr>
          <w:p w14:paraId="02E26B31" w14:textId="77777777" w:rsidR="00DB5A5D" w:rsidRPr="00DB5A5D" w:rsidRDefault="00DB5A5D" w:rsidP="00F854C7">
            <w:pPr>
              <w:spacing w:line="240" w:lineRule="auto"/>
              <w:ind w:firstLine="0"/>
              <w:jc w:val="center"/>
              <w:rPr>
                <w:sz w:val="20"/>
                <w:szCs w:val="20"/>
              </w:rPr>
            </w:pPr>
          </w:p>
        </w:tc>
        <w:tc>
          <w:tcPr>
            <w:tcW w:w="446" w:type="dxa"/>
            <w:tcBorders>
              <w:top w:val="single" w:sz="4" w:space="0" w:color="auto"/>
              <w:bottom w:val="single" w:sz="4" w:space="0" w:color="auto"/>
            </w:tcBorders>
            <w:shd w:val="clear" w:color="auto" w:fill="auto"/>
            <w:vAlign w:val="center"/>
          </w:tcPr>
          <w:p w14:paraId="4336E329" w14:textId="77777777" w:rsidR="00DB5A5D" w:rsidRPr="00DB5A5D" w:rsidRDefault="00DB5A5D" w:rsidP="00F854C7">
            <w:pPr>
              <w:spacing w:line="240" w:lineRule="auto"/>
              <w:ind w:firstLine="0"/>
              <w:jc w:val="center"/>
              <w:rPr>
                <w:sz w:val="20"/>
                <w:szCs w:val="20"/>
              </w:rPr>
            </w:pPr>
          </w:p>
        </w:tc>
        <w:tc>
          <w:tcPr>
            <w:tcW w:w="444" w:type="dxa"/>
            <w:tcBorders>
              <w:top w:val="single" w:sz="4" w:space="0" w:color="auto"/>
              <w:bottom w:val="single" w:sz="4" w:space="0" w:color="auto"/>
            </w:tcBorders>
            <w:shd w:val="clear" w:color="auto" w:fill="auto"/>
            <w:vAlign w:val="center"/>
          </w:tcPr>
          <w:p w14:paraId="2BB563C1" w14:textId="77777777" w:rsidR="00DB5A5D" w:rsidRPr="00DB5A5D" w:rsidRDefault="00DB5A5D" w:rsidP="00F854C7">
            <w:pPr>
              <w:spacing w:line="240" w:lineRule="auto"/>
              <w:ind w:firstLine="0"/>
              <w:jc w:val="center"/>
              <w:rPr>
                <w:sz w:val="20"/>
                <w:szCs w:val="20"/>
              </w:rPr>
            </w:pPr>
          </w:p>
        </w:tc>
      </w:tr>
      <w:tr w:rsidR="00417169" w:rsidRPr="0042424C" w14:paraId="76AC0353" w14:textId="77777777" w:rsidTr="00DB5A5D">
        <w:tc>
          <w:tcPr>
            <w:tcW w:w="3705" w:type="dxa"/>
            <w:gridSpan w:val="2"/>
            <w:tcBorders>
              <w:top w:val="single" w:sz="4" w:space="0" w:color="auto"/>
              <w:bottom w:val="single" w:sz="4" w:space="0" w:color="auto"/>
            </w:tcBorders>
            <w:shd w:val="clear" w:color="auto" w:fill="auto"/>
            <w:vAlign w:val="center"/>
          </w:tcPr>
          <w:p w14:paraId="4D430436" w14:textId="4C9DEDF9" w:rsidR="00417169" w:rsidRPr="00DB5A5D" w:rsidRDefault="00417169" w:rsidP="00F854C7">
            <w:pPr>
              <w:spacing w:line="240" w:lineRule="auto"/>
              <w:ind w:firstLine="0"/>
              <w:jc w:val="left"/>
              <w:rPr>
                <w:sz w:val="20"/>
                <w:szCs w:val="20"/>
              </w:rPr>
            </w:pPr>
            <w:r>
              <w:rPr>
                <w:sz w:val="20"/>
                <w:szCs w:val="20"/>
              </w:rPr>
              <w:t>Etapa 3: Escrita e entrega do TCC 1</w:t>
            </w:r>
          </w:p>
        </w:tc>
        <w:tc>
          <w:tcPr>
            <w:tcW w:w="446" w:type="dxa"/>
            <w:tcBorders>
              <w:top w:val="single" w:sz="4" w:space="0" w:color="auto"/>
              <w:bottom w:val="single" w:sz="4" w:space="0" w:color="auto"/>
            </w:tcBorders>
            <w:shd w:val="clear" w:color="auto" w:fill="auto"/>
            <w:vAlign w:val="center"/>
          </w:tcPr>
          <w:p w14:paraId="1F05763E" w14:textId="77777777" w:rsidR="00417169" w:rsidRPr="00DB5A5D" w:rsidRDefault="00417169" w:rsidP="00F854C7">
            <w:pPr>
              <w:spacing w:line="240" w:lineRule="auto"/>
              <w:ind w:firstLine="0"/>
              <w:jc w:val="center"/>
              <w:rPr>
                <w:sz w:val="20"/>
                <w:szCs w:val="20"/>
              </w:rPr>
            </w:pPr>
          </w:p>
        </w:tc>
        <w:tc>
          <w:tcPr>
            <w:tcW w:w="446" w:type="dxa"/>
            <w:tcBorders>
              <w:top w:val="single" w:sz="4" w:space="0" w:color="auto"/>
              <w:bottom w:val="single" w:sz="4" w:space="0" w:color="auto"/>
            </w:tcBorders>
            <w:shd w:val="clear" w:color="auto" w:fill="auto"/>
            <w:vAlign w:val="center"/>
          </w:tcPr>
          <w:p w14:paraId="2F95EE35" w14:textId="61BF4BC3" w:rsidR="00417169" w:rsidRPr="00DB5A5D" w:rsidRDefault="00417169" w:rsidP="00F854C7">
            <w:pPr>
              <w:spacing w:line="240" w:lineRule="auto"/>
              <w:ind w:firstLine="0"/>
              <w:jc w:val="center"/>
              <w:rPr>
                <w:sz w:val="20"/>
                <w:szCs w:val="20"/>
              </w:rPr>
            </w:pPr>
            <w:r>
              <w:rPr>
                <w:sz w:val="20"/>
                <w:szCs w:val="20"/>
              </w:rPr>
              <w:t>X</w:t>
            </w:r>
          </w:p>
        </w:tc>
        <w:tc>
          <w:tcPr>
            <w:tcW w:w="450" w:type="dxa"/>
            <w:tcBorders>
              <w:top w:val="single" w:sz="4" w:space="0" w:color="auto"/>
              <w:bottom w:val="single" w:sz="4" w:space="0" w:color="auto"/>
            </w:tcBorders>
            <w:shd w:val="clear" w:color="auto" w:fill="auto"/>
            <w:vAlign w:val="center"/>
          </w:tcPr>
          <w:p w14:paraId="25E03E3F" w14:textId="02CA5DAC" w:rsidR="00417169" w:rsidRDefault="00417169" w:rsidP="00F854C7">
            <w:pPr>
              <w:spacing w:line="240" w:lineRule="auto"/>
              <w:ind w:firstLine="0"/>
              <w:jc w:val="center"/>
              <w:rPr>
                <w:sz w:val="20"/>
                <w:szCs w:val="20"/>
              </w:rPr>
            </w:pPr>
            <w:r>
              <w:rPr>
                <w:sz w:val="20"/>
                <w:szCs w:val="20"/>
              </w:rPr>
              <w:t>X</w:t>
            </w:r>
          </w:p>
        </w:tc>
        <w:tc>
          <w:tcPr>
            <w:tcW w:w="446" w:type="dxa"/>
            <w:tcBorders>
              <w:top w:val="single" w:sz="4" w:space="0" w:color="auto"/>
              <w:bottom w:val="single" w:sz="4" w:space="0" w:color="auto"/>
            </w:tcBorders>
            <w:shd w:val="clear" w:color="auto" w:fill="auto"/>
            <w:vAlign w:val="center"/>
          </w:tcPr>
          <w:p w14:paraId="26C0CC4F" w14:textId="28783D31" w:rsidR="00417169" w:rsidRDefault="00417169" w:rsidP="00F854C7">
            <w:pPr>
              <w:spacing w:line="240" w:lineRule="auto"/>
              <w:ind w:firstLine="0"/>
              <w:jc w:val="center"/>
              <w:rPr>
                <w:sz w:val="20"/>
                <w:szCs w:val="20"/>
              </w:rPr>
            </w:pPr>
            <w:r>
              <w:rPr>
                <w:sz w:val="20"/>
                <w:szCs w:val="20"/>
              </w:rPr>
              <w:t>X</w:t>
            </w:r>
          </w:p>
        </w:tc>
        <w:tc>
          <w:tcPr>
            <w:tcW w:w="447" w:type="dxa"/>
            <w:tcBorders>
              <w:top w:val="single" w:sz="4" w:space="0" w:color="auto"/>
              <w:bottom w:val="single" w:sz="4" w:space="0" w:color="auto"/>
            </w:tcBorders>
            <w:shd w:val="clear" w:color="auto" w:fill="auto"/>
            <w:vAlign w:val="center"/>
          </w:tcPr>
          <w:p w14:paraId="4D6AA8DF" w14:textId="7E0CFB71" w:rsidR="00417169" w:rsidRDefault="00417169" w:rsidP="00F854C7">
            <w:pPr>
              <w:spacing w:line="240" w:lineRule="auto"/>
              <w:ind w:firstLine="0"/>
              <w:jc w:val="center"/>
              <w:rPr>
                <w:sz w:val="20"/>
                <w:szCs w:val="20"/>
              </w:rPr>
            </w:pPr>
            <w:r>
              <w:rPr>
                <w:sz w:val="20"/>
                <w:szCs w:val="20"/>
              </w:rPr>
              <w:t>X</w:t>
            </w:r>
          </w:p>
        </w:tc>
        <w:tc>
          <w:tcPr>
            <w:tcW w:w="449" w:type="dxa"/>
            <w:tcBorders>
              <w:top w:val="single" w:sz="4" w:space="0" w:color="auto"/>
              <w:bottom w:val="single" w:sz="4" w:space="0" w:color="auto"/>
            </w:tcBorders>
            <w:shd w:val="clear" w:color="auto" w:fill="auto"/>
            <w:vAlign w:val="center"/>
          </w:tcPr>
          <w:p w14:paraId="0FDD595E" w14:textId="77777777" w:rsidR="00417169" w:rsidRPr="00DB5A5D" w:rsidRDefault="00417169" w:rsidP="00F854C7">
            <w:pPr>
              <w:spacing w:line="240" w:lineRule="auto"/>
              <w:ind w:firstLine="0"/>
              <w:jc w:val="center"/>
              <w:rPr>
                <w:sz w:val="20"/>
                <w:szCs w:val="20"/>
              </w:rPr>
            </w:pPr>
          </w:p>
        </w:tc>
        <w:tc>
          <w:tcPr>
            <w:tcW w:w="446" w:type="dxa"/>
            <w:tcBorders>
              <w:top w:val="single" w:sz="4" w:space="0" w:color="auto"/>
              <w:bottom w:val="single" w:sz="4" w:space="0" w:color="auto"/>
            </w:tcBorders>
            <w:shd w:val="clear" w:color="auto" w:fill="auto"/>
            <w:vAlign w:val="center"/>
          </w:tcPr>
          <w:p w14:paraId="39BA2345" w14:textId="77777777" w:rsidR="00417169" w:rsidRPr="00DB5A5D" w:rsidRDefault="00417169" w:rsidP="00F854C7">
            <w:pPr>
              <w:spacing w:line="240" w:lineRule="auto"/>
              <w:ind w:firstLine="0"/>
              <w:jc w:val="center"/>
              <w:rPr>
                <w:sz w:val="20"/>
                <w:szCs w:val="20"/>
              </w:rPr>
            </w:pPr>
          </w:p>
        </w:tc>
        <w:tc>
          <w:tcPr>
            <w:tcW w:w="446" w:type="dxa"/>
            <w:tcBorders>
              <w:top w:val="single" w:sz="4" w:space="0" w:color="auto"/>
              <w:bottom w:val="single" w:sz="4" w:space="0" w:color="auto"/>
            </w:tcBorders>
            <w:shd w:val="clear" w:color="auto" w:fill="auto"/>
            <w:vAlign w:val="center"/>
          </w:tcPr>
          <w:p w14:paraId="34E7E9C8" w14:textId="77777777" w:rsidR="00417169" w:rsidRPr="00DB5A5D" w:rsidRDefault="00417169" w:rsidP="00F854C7">
            <w:pPr>
              <w:spacing w:line="240" w:lineRule="auto"/>
              <w:ind w:firstLine="0"/>
              <w:jc w:val="center"/>
              <w:rPr>
                <w:sz w:val="20"/>
                <w:szCs w:val="20"/>
              </w:rPr>
            </w:pPr>
          </w:p>
        </w:tc>
        <w:tc>
          <w:tcPr>
            <w:tcW w:w="447" w:type="dxa"/>
            <w:tcBorders>
              <w:top w:val="single" w:sz="4" w:space="0" w:color="auto"/>
              <w:bottom w:val="single" w:sz="4" w:space="0" w:color="auto"/>
            </w:tcBorders>
            <w:shd w:val="clear" w:color="auto" w:fill="auto"/>
            <w:vAlign w:val="center"/>
          </w:tcPr>
          <w:p w14:paraId="40005DB8" w14:textId="77777777" w:rsidR="00417169" w:rsidRPr="00DB5A5D" w:rsidRDefault="00417169" w:rsidP="00F854C7">
            <w:pPr>
              <w:spacing w:line="240" w:lineRule="auto"/>
              <w:ind w:firstLine="0"/>
              <w:jc w:val="center"/>
              <w:rPr>
                <w:sz w:val="20"/>
                <w:szCs w:val="20"/>
              </w:rPr>
            </w:pPr>
          </w:p>
        </w:tc>
        <w:tc>
          <w:tcPr>
            <w:tcW w:w="446" w:type="dxa"/>
            <w:tcBorders>
              <w:top w:val="single" w:sz="4" w:space="0" w:color="auto"/>
              <w:bottom w:val="single" w:sz="4" w:space="0" w:color="auto"/>
            </w:tcBorders>
            <w:shd w:val="clear" w:color="auto" w:fill="auto"/>
            <w:vAlign w:val="center"/>
          </w:tcPr>
          <w:p w14:paraId="6918414B" w14:textId="77777777" w:rsidR="00417169" w:rsidRPr="00DB5A5D" w:rsidRDefault="00417169" w:rsidP="00F854C7">
            <w:pPr>
              <w:spacing w:line="240" w:lineRule="auto"/>
              <w:ind w:firstLine="0"/>
              <w:jc w:val="center"/>
              <w:rPr>
                <w:sz w:val="20"/>
                <w:szCs w:val="20"/>
              </w:rPr>
            </w:pPr>
          </w:p>
        </w:tc>
        <w:tc>
          <w:tcPr>
            <w:tcW w:w="444" w:type="dxa"/>
            <w:tcBorders>
              <w:top w:val="single" w:sz="4" w:space="0" w:color="auto"/>
              <w:bottom w:val="single" w:sz="4" w:space="0" w:color="auto"/>
            </w:tcBorders>
            <w:shd w:val="clear" w:color="auto" w:fill="auto"/>
            <w:vAlign w:val="center"/>
          </w:tcPr>
          <w:p w14:paraId="628DD833" w14:textId="77777777" w:rsidR="00417169" w:rsidRPr="00DB5A5D" w:rsidRDefault="00417169" w:rsidP="00F854C7">
            <w:pPr>
              <w:spacing w:line="240" w:lineRule="auto"/>
              <w:ind w:firstLine="0"/>
              <w:jc w:val="center"/>
              <w:rPr>
                <w:sz w:val="20"/>
                <w:szCs w:val="20"/>
              </w:rPr>
            </w:pPr>
          </w:p>
        </w:tc>
      </w:tr>
      <w:tr w:rsidR="00DB5A5D" w:rsidRPr="0042424C" w14:paraId="6DBF8010" w14:textId="77777777" w:rsidTr="00DB5A5D">
        <w:tc>
          <w:tcPr>
            <w:tcW w:w="3705" w:type="dxa"/>
            <w:gridSpan w:val="2"/>
            <w:tcBorders>
              <w:top w:val="single" w:sz="4" w:space="0" w:color="auto"/>
            </w:tcBorders>
            <w:shd w:val="clear" w:color="auto" w:fill="auto"/>
            <w:vAlign w:val="center"/>
          </w:tcPr>
          <w:p w14:paraId="758D340A" w14:textId="374428B5" w:rsidR="00DB5A5D" w:rsidRPr="00DB5A5D" w:rsidRDefault="00DB5A5D" w:rsidP="00F854C7">
            <w:pPr>
              <w:spacing w:line="240" w:lineRule="auto"/>
              <w:ind w:firstLine="0"/>
              <w:jc w:val="left"/>
              <w:rPr>
                <w:sz w:val="20"/>
                <w:szCs w:val="20"/>
              </w:rPr>
            </w:pPr>
            <w:r w:rsidRPr="00DB5A5D">
              <w:rPr>
                <w:sz w:val="20"/>
                <w:szCs w:val="20"/>
              </w:rPr>
              <w:t xml:space="preserve">Etapa </w:t>
            </w:r>
            <w:r w:rsidR="00417169">
              <w:rPr>
                <w:sz w:val="20"/>
                <w:szCs w:val="20"/>
              </w:rPr>
              <w:t>4</w:t>
            </w:r>
            <w:r w:rsidR="005D272F">
              <w:rPr>
                <w:sz w:val="20"/>
                <w:szCs w:val="20"/>
              </w:rPr>
              <w:t>: Codificação do modelo.</w:t>
            </w:r>
          </w:p>
        </w:tc>
        <w:tc>
          <w:tcPr>
            <w:tcW w:w="446" w:type="dxa"/>
            <w:shd w:val="clear" w:color="auto" w:fill="auto"/>
            <w:vAlign w:val="center"/>
          </w:tcPr>
          <w:p w14:paraId="451256DF" w14:textId="77777777" w:rsidR="00DB5A5D" w:rsidRPr="00DB5A5D" w:rsidRDefault="00DB5A5D" w:rsidP="00F854C7">
            <w:pPr>
              <w:spacing w:line="240" w:lineRule="auto"/>
              <w:ind w:firstLine="0"/>
              <w:jc w:val="center"/>
              <w:rPr>
                <w:sz w:val="20"/>
                <w:szCs w:val="20"/>
              </w:rPr>
            </w:pPr>
          </w:p>
        </w:tc>
        <w:tc>
          <w:tcPr>
            <w:tcW w:w="446" w:type="dxa"/>
            <w:shd w:val="clear" w:color="auto" w:fill="auto"/>
            <w:vAlign w:val="center"/>
          </w:tcPr>
          <w:p w14:paraId="6B9B90EF" w14:textId="77777777" w:rsidR="00DB5A5D" w:rsidRPr="00DB5A5D" w:rsidRDefault="00DB5A5D" w:rsidP="00F854C7">
            <w:pPr>
              <w:spacing w:line="240" w:lineRule="auto"/>
              <w:ind w:firstLine="0"/>
              <w:jc w:val="center"/>
              <w:rPr>
                <w:sz w:val="20"/>
                <w:szCs w:val="20"/>
              </w:rPr>
            </w:pPr>
          </w:p>
        </w:tc>
        <w:tc>
          <w:tcPr>
            <w:tcW w:w="450" w:type="dxa"/>
            <w:shd w:val="clear" w:color="auto" w:fill="auto"/>
            <w:vAlign w:val="center"/>
          </w:tcPr>
          <w:p w14:paraId="4A141E8E" w14:textId="32FB3F2B" w:rsidR="00DB5A5D" w:rsidRPr="00DB5A5D" w:rsidRDefault="00DB5A5D" w:rsidP="00F854C7">
            <w:pPr>
              <w:spacing w:line="240" w:lineRule="auto"/>
              <w:ind w:firstLine="0"/>
              <w:jc w:val="center"/>
              <w:rPr>
                <w:sz w:val="20"/>
                <w:szCs w:val="20"/>
              </w:rPr>
            </w:pPr>
          </w:p>
        </w:tc>
        <w:tc>
          <w:tcPr>
            <w:tcW w:w="446" w:type="dxa"/>
            <w:shd w:val="clear" w:color="auto" w:fill="auto"/>
            <w:vAlign w:val="center"/>
          </w:tcPr>
          <w:p w14:paraId="00E4FFA3" w14:textId="3BAB3C64" w:rsidR="00DB5A5D" w:rsidRPr="00DB5A5D" w:rsidRDefault="00DB5A5D" w:rsidP="00F854C7">
            <w:pPr>
              <w:spacing w:line="240" w:lineRule="auto"/>
              <w:ind w:firstLine="0"/>
              <w:jc w:val="center"/>
              <w:rPr>
                <w:sz w:val="20"/>
                <w:szCs w:val="20"/>
              </w:rPr>
            </w:pPr>
          </w:p>
        </w:tc>
        <w:tc>
          <w:tcPr>
            <w:tcW w:w="447" w:type="dxa"/>
            <w:shd w:val="clear" w:color="auto" w:fill="auto"/>
            <w:vAlign w:val="center"/>
          </w:tcPr>
          <w:p w14:paraId="6C2FBFB8" w14:textId="33E03703" w:rsidR="00DB5A5D" w:rsidRPr="00DB5A5D" w:rsidRDefault="005D272F" w:rsidP="00F854C7">
            <w:pPr>
              <w:spacing w:line="240" w:lineRule="auto"/>
              <w:ind w:firstLine="0"/>
              <w:jc w:val="center"/>
              <w:rPr>
                <w:sz w:val="20"/>
                <w:szCs w:val="20"/>
              </w:rPr>
            </w:pPr>
            <w:r>
              <w:rPr>
                <w:sz w:val="20"/>
                <w:szCs w:val="20"/>
              </w:rPr>
              <w:t>X</w:t>
            </w:r>
          </w:p>
        </w:tc>
        <w:tc>
          <w:tcPr>
            <w:tcW w:w="449" w:type="dxa"/>
            <w:shd w:val="clear" w:color="auto" w:fill="auto"/>
            <w:vAlign w:val="center"/>
          </w:tcPr>
          <w:p w14:paraId="7EDAD5D3" w14:textId="77777777" w:rsidR="00DB5A5D" w:rsidRPr="00DB5A5D" w:rsidRDefault="00DB5A5D" w:rsidP="00F854C7">
            <w:pPr>
              <w:spacing w:line="240" w:lineRule="auto"/>
              <w:ind w:firstLine="0"/>
              <w:jc w:val="center"/>
              <w:rPr>
                <w:sz w:val="20"/>
                <w:szCs w:val="20"/>
              </w:rPr>
            </w:pPr>
          </w:p>
        </w:tc>
        <w:tc>
          <w:tcPr>
            <w:tcW w:w="446" w:type="dxa"/>
            <w:shd w:val="clear" w:color="auto" w:fill="auto"/>
            <w:vAlign w:val="center"/>
          </w:tcPr>
          <w:p w14:paraId="2C49FF42" w14:textId="77777777" w:rsidR="00DB5A5D" w:rsidRPr="00DB5A5D" w:rsidRDefault="00DB5A5D" w:rsidP="00F854C7">
            <w:pPr>
              <w:spacing w:line="240" w:lineRule="auto"/>
              <w:ind w:firstLine="0"/>
              <w:jc w:val="center"/>
              <w:rPr>
                <w:sz w:val="20"/>
                <w:szCs w:val="20"/>
              </w:rPr>
            </w:pPr>
          </w:p>
        </w:tc>
        <w:tc>
          <w:tcPr>
            <w:tcW w:w="446" w:type="dxa"/>
            <w:shd w:val="clear" w:color="auto" w:fill="auto"/>
            <w:vAlign w:val="center"/>
          </w:tcPr>
          <w:p w14:paraId="2DD24757" w14:textId="77777777" w:rsidR="00DB5A5D" w:rsidRPr="00DB5A5D" w:rsidRDefault="00DB5A5D" w:rsidP="00F854C7">
            <w:pPr>
              <w:spacing w:line="240" w:lineRule="auto"/>
              <w:ind w:firstLine="0"/>
              <w:jc w:val="center"/>
              <w:rPr>
                <w:sz w:val="20"/>
                <w:szCs w:val="20"/>
              </w:rPr>
            </w:pPr>
          </w:p>
        </w:tc>
        <w:tc>
          <w:tcPr>
            <w:tcW w:w="447" w:type="dxa"/>
            <w:shd w:val="clear" w:color="auto" w:fill="auto"/>
            <w:vAlign w:val="center"/>
          </w:tcPr>
          <w:p w14:paraId="7707AF91" w14:textId="77777777" w:rsidR="00DB5A5D" w:rsidRPr="00DB5A5D" w:rsidRDefault="00DB5A5D" w:rsidP="00F854C7">
            <w:pPr>
              <w:spacing w:line="240" w:lineRule="auto"/>
              <w:ind w:firstLine="0"/>
              <w:jc w:val="center"/>
              <w:rPr>
                <w:sz w:val="20"/>
                <w:szCs w:val="20"/>
              </w:rPr>
            </w:pPr>
          </w:p>
        </w:tc>
        <w:tc>
          <w:tcPr>
            <w:tcW w:w="446" w:type="dxa"/>
            <w:shd w:val="clear" w:color="auto" w:fill="auto"/>
            <w:vAlign w:val="center"/>
          </w:tcPr>
          <w:p w14:paraId="7CE73B25" w14:textId="77777777" w:rsidR="00DB5A5D" w:rsidRPr="00DB5A5D" w:rsidRDefault="00DB5A5D" w:rsidP="00F854C7">
            <w:pPr>
              <w:spacing w:line="240" w:lineRule="auto"/>
              <w:ind w:firstLine="0"/>
              <w:jc w:val="center"/>
              <w:rPr>
                <w:sz w:val="20"/>
                <w:szCs w:val="20"/>
              </w:rPr>
            </w:pPr>
          </w:p>
        </w:tc>
        <w:tc>
          <w:tcPr>
            <w:tcW w:w="444" w:type="dxa"/>
            <w:shd w:val="clear" w:color="auto" w:fill="auto"/>
            <w:vAlign w:val="center"/>
          </w:tcPr>
          <w:p w14:paraId="4DD4E2D1" w14:textId="77777777" w:rsidR="00DB5A5D" w:rsidRPr="00DB5A5D" w:rsidRDefault="00DB5A5D" w:rsidP="00F854C7">
            <w:pPr>
              <w:spacing w:line="240" w:lineRule="auto"/>
              <w:ind w:firstLine="0"/>
              <w:jc w:val="center"/>
              <w:rPr>
                <w:sz w:val="20"/>
                <w:szCs w:val="20"/>
              </w:rPr>
            </w:pPr>
          </w:p>
        </w:tc>
      </w:tr>
      <w:tr w:rsidR="00DB5A5D" w:rsidRPr="0042424C" w14:paraId="257FFB9F" w14:textId="77777777" w:rsidTr="00DB5A5D">
        <w:tc>
          <w:tcPr>
            <w:tcW w:w="3705" w:type="dxa"/>
            <w:gridSpan w:val="2"/>
            <w:tcBorders>
              <w:top w:val="single" w:sz="4" w:space="0" w:color="auto"/>
            </w:tcBorders>
            <w:shd w:val="clear" w:color="auto" w:fill="auto"/>
            <w:vAlign w:val="center"/>
          </w:tcPr>
          <w:p w14:paraId="66A0D23B" w14:textId="71F8C070" w:rsidR="00DB5A5D" w:rsidRPr="00DB5A5D" w:rsidRDefault="00DB5A5D" w:rsidP="00F854C7">
            <w:pPr>
              <w:spacing w:line="240" w:lineRule="auto"/>
              <w:ind w:firstLine="0"/>
              <w:jc w:val="left"/>
              <w:rPr>
                <w:sz w:val="20"/>
                <w:szCs w:val="20"/>
              </w:rPr>
            </w:pPr>
            <w:r w:rsidRPr="00DB5A5D">
              <w:rPr>
                <w:sz w:val="20"/>
                <w:szCs w:val="20"/>
              </w:rPr>
              <w:t xml:space="preserve">Etapa </w:t>
            </w:r>
            <w:r w:rsidR="00417169">
              <w:rPr>
                <w:sz w:val="20"/>
                <w:szCs w:val="20"/>
              </w:rPr>
              <w:t>5</w:t>
            </w:r>
            <w:r w:rsidR="005D272F">
              <w:rPr>
                <w:sz w:val="20"/>
                <w:szCs w:val="20"/>
              </w:rPr>
              <w:t xml:space="preserve">: </w:t>
            </w:r>
            <w:r w:rsidR="00953085">
              <w:rPr>
                <w:sz w:val="20"/>
                <w:szCs w:val="20"/>
              </w:rPr>
              <w:t>Coleta dos dados.</w:t>
            </w:r>
          </w:p>
        </w:tc>
        <w:tc>
          <w:tcPr>
            <w:tcW w:w="446" w:type="dxa"/>
            <w:shd w:val="clear" w:color="auto" w:fill="auto"/>
            <w:vAlign w:val="center"/>
          </w:tcPr>
          <w:p w14:paraId="42AE1B58" w14:textId="77777777" w:rsidR="00DB5A5D" w:rsidRPr="00DB5A5D" w:rsidRDefault="00DB5A5D" w:rsidP="00F854C7">
            <w:pPr>
              <w:spacing w:line="240" w:lineRule="auto"/>
              <w:ind w:firstLine="0"/>
              <w:jc w:val="center"/>
              <w:rPr>
                <w:sz w:val="20"/>
                <w:szCs w:val="20"/>
              </w:rPr>
            </w:pPr>
          </w:p>
        </w:tc>
        <w:tc>
          <w:tcPr>
            <w:tcW w:w="446" w:type="dxa"/>
            <w:shd w:val="clear" w:color="auto" w:fill="auto"/>
            <w:vAlign w:val="center"/>
          </w:tcPr>
          <w:p w14:paraId="2C5BC6C0" w14:textId="77777777" w:rsidR="00DB5A5D" w:rsidRPr="00DB5A5D" w:rsidRDefault="00DB5A5D" w:rsidP="00F854C7">
            <w:pPr>
              <w:spacing w:line="240" w:lineRule="auto"/>
              <w:ind w:firstLine="0"/>
              <w:jc w:val="center"/>
              <w:rPr>
                <w:sz w:val="20"/>
                <w:szCs w:val="20"/>
              </w:rPr>
            </w:pPr>
          </w:p>
        </w:tc>
        <w:tc>
          <w:tcPr>
            <w:tcW w:w="450" w:type="dxa"/>
            <w:shd w:val="clear" w:color="auto" w:fill="auto"/>
            <w:vAlign w:val="center"/>
          </w:tcPr>
          <w:p w14:paraId="57E48E0A" w14:textId="77777777" w:rsidR="00DB5A5D" w:rsidRPr="00DB5A5D" w:rsidRDefault="00DB5A5D" w:rsidP="00F854C7">
            <w:pPr>
              <w:spacing w:line="240" w:lineRule="auto"/>
              <w:ind w:firstLine="0"/>
              <w:jc w:val="center"/>
              <w:rPr>
                <w:sz w:val="20"/>
                <w:szCs w:val="20"/>
              </w:rPr>
            </w:pPr>
          </w:p>
        </w:tc>
        <w:tc>
          <w:tcPr>
            <w:tcW w:w="446" w:type="dxa"/>
            <w:shd w:val="clear" w:color="auto" w:fill="auto"/>
            <w:vAlign w:val="center"/>
          </w:tcPr>
          <w:p w14:paraId="7629EAC0" w14:textId="33389B0D" w:rsidR="00DB5A5D" w:rsidRPr="00DB5A5D" w:rsidRDefault="00DB5A5D" w:rsidP="00F854C7">
            <w:pPr>
              <w:spacing w:line="240" w:lineRule="auto"/>
              <w:ind w:firstLine="0"/>
              <w:jc w:val="center"/>
              <w:rPr>
                <w:sz w:val="20"/>
                <w:szCs w:val="20"/>
              </w:rPr>
            </w:pPr>
          </w:p>
        </w:tc>
        <w:tc>
          <w:tcPr>
            <w:tcW w:w="447" w:type="dxa"/>
            <w:shd w:val="clear" w:color="auto" w:fill="auto"/>
            <w:vAlign w:val="center"/>
          </w:tcPr>
          <w:p w14:paraId="411FAEC7" w14:textId="409D97CF" w:rsidR="00DB5A5D" w:rsidRPr="00DB5A5D" w:rsidRDefault="00953085" w:rsidP="00F854C7">
            <w:pPr>
              <w:spacing w:line="240" w:lineRule="auto"/>
              <w:ind w:firstLine="0"/>
              <w:jc w:val="center"/>
              <w:rPr>
                <w:sz w:val="20"/>
                <w:szCs w:val="20"/>
              </w:rPr>
            </w:pPr>
            <w:r>
              <w:rPr>
                <w:sz w:val="20"/>
                <w:szCs w:val="20"/>
              </w:rPr>
              <w:t>X</w:t>
            </w:r>
          </w:p>
        </w:tc>
        <w:tc>
          <w:tcPr>
            <w:tcW w:w="449" w:type="dxa"/>
            <w:shd w:val="clear" w:color="auto" w:fill="auto"/>
            <w:vAlign w:val="center"/>
          </w:tcPr>
          <w:p w14:paraId="7780D8D6" w14:textId="78D5C19A" w:rsidR="00DB5A5D" w:rsidRPr="00DB5A5D" w:rsidRDefault="00953085" w:rsidP="00F854C7">
            <w:pPr>
              <w:spacing w:line="240" w:lineRule="auto"/>
              <w:ind w:firstLine="0"/>
              <w:jc w:val="center"/>
              <w:rPr>
                <w:sz w:val="20"/>
                <w:szCs w:val="20"/>
              </w:rPr>
            </w:pPr>
            <w:r>
              <w:rPr>
                <w:sz w:val="20"/>
                <w:szCs w:val="20"/>
              </w:rPr>
              <w:t>X</w:t>
            </w:r>
          </w:p>
        </w:tc>
        <w:tc>
          <w:tcPr>
            <w:tcW w:w="446" w:type="dxa"/>
            <w:shd w:val="clear" w:color="auto" w:fill="auto"/>
            <w:vAlign w:val="center"/>
          </w:tcPr>
          <w:p w14:paraId="250B9410" w14:textId="013AC7C3" w:rsidR="00DB5A5D" w:rsidRPr="00DB5A5D" w:rsidRDefault="00953085" w:rsidP="00F854C7">
            <w:pPr>
              <w:spacing w:line="240" w:lineRule="auto"/>
              <w:ind w:firstLine="0"/>
              <w:jc w:val="center"/>
              <w:rPr>
                <w:sz w:val="20"/>
                <w:szCs w:val="20"/>
              </w:rPr>
            </w:pPr>
            <w:r>
              <w:rPr>
                <w:sz w:val="20"/>
                <w:szCs w:val="20"/>
              </w:rPr>
              <w:t>X</w:t>
            </w:r>
          </w:p>
        </w:tc>
        <w:tc>
          <w:tcPr>
            <w:tcW w:w="446" w:type="dxa"/>
            <w:shd w:val="clear" w:color="auto" w:fill="auto"/>
            <w:vAlign w:val="center"/>
          </w:tcPr>
          <w:p w14:paraId="483BE947" w14:textId="77777777" w:rsidR="00DB5A5D" w:rsidRPr="00DB5A5D" w:rsidRDefault="00DB5A5D" w:rsidP="00F854C7">
            <w:pPr>
              <w:spacing w:line="240" w:lineRule="auto"/>
              <w:ind w:firstLine="0"/>
              <w:jc w:val="center"/>
              <w:rPr>
                <w:sz w:val="20"/>
                <w:szCs w:val="20"/>
              </w:rPr>
            </w:pPr>
          </w:p>
        </w:tc>
        <w:tc>
          <w:tcPr>
            <w:tcW w:w="447" w:type="dxa"/>
            <w:shd w:val="clear" w:color="auto" w:fill="auto"/>
            <w:vAlign w:val="center"/>
          </w:tcPr>
          <w:p w14:paraId="3D711CDD" w14:textId="77777777" w:rsidR="00DB5A5D" w:rsidRPr="00DB5A5D" w:rsidRDefault="00DB5A5D" w:rsidP="00F854C7">
            <w:pPr>
              <w:spacing w:line="240" w:lineRule="auto"/>
              <w:ind w:firstLine="0"/>
              <w:jc w:val="center"/>
              <w:rPr>
                <w:sz w:val="20"/>
                <w:szCs w:val="20"/>
              </w:rPr>
            </w:pPr>
          </w:p>
        </w:tc>
        <w:tc>
          <w:tcPr>
            <w:tcW w:w="446" w:type="dxa"/>
            <w:shd w:val="clear" w:color="auto" w:fill="auto"/>
            <w:vAlign w:val="center"/>
          </w:tcPr>
          <w:p w14:paraId="376D1C7B" w14:textId="77777777" w:rsidR="00DB5A5D" w:rsidRPr="00DB5A5D" w:rsidRDefault="00DB5A5D" w:rsidP="00F854C7">
            <w:pPr>
              <w:spacing w:line="240" w:lineRule="auto"/>
              <w:ind w:firstLine="0"/>
              <w:jc w:val="center"/>
              <w:rPr>
                <w:sz w:val="20"/>
                <w:szCs w:val="20"/>
              </w:rPr>
            </w:pPr>
          </w:p>
        </w:tc>
        <w:tc>
          <w:tcPr>
            <w:tcW w:w="444" w:type="dxa"/>
            <w:shd w:val="clear" w:color="auto" w:fill="auto"/>
            <w:vAlign w:val="center"/>
          </w:tcPr>
          <w:p w14:paraId="6FEA7E7C" w14:textId="77777777" w:rsidR="00DB5A5D" w:rsidRPr="00DB5A5D" w:rsidRDefault="00DB5A5D" w:rsidP="00F854C7">
            <w:pPr>
              <w:spacing w:line="240" w:lineRule="auto"/>
              <w:ind w:firstLine="0"/>
              <w:jc w:val="center"/>
              <w:rPr>
                <w:sz w:val="20"/>
                <w:szCs w:val="20"/>
              </w:rPr>
            </w:pPr>
          </w:p>
        </w:tc>
      </w:tr>
      <w:tr w:rsidR="00DB5A5D" w:rsidRPr="0042424C" w14:paraId="520C7649" w14:textId="77777777" w:rsidTr="00DB5A5D">
        <w:tc>
          <w:tcPr>
            <w:tcW w:w="3705" w:type="dxa"/>
            <w:gridSpan w:val="2"/>
            <w:shd w:val="clear" w:color="auto" w:fill="auto"/>
            <w:vAlign w:val="center"/>
          </w:tcPr>
          <w:p w14:paraId="39E4BD0E" w14:textId="3EE570DC" w:rsidR="00DB5A5D" w:rsidRPr="00DB5A5D" w:rsidRDefault="00DB5A5D" w:rsidP="00F854C7">
            <w:pPr>
              <w:spacing w:line="240" w:lineRule="auto"/>
              <w:ind w:firstLine="0"/>
              <w:jc w:val="left"/>
              <w:rPr>
                <w:sz w:val="20"/>
                <w:szCs w:val="20"/>
              </w:rPr>
            </w:pPr>
            <w:r w:rsidRPr="00DB5A5D">
              <w:rPr>
                <w:sz w:val="20"/>
                <w:szCs w:val="20"/>
              </w:rPr>
              <w:t xml:space="preserve">Etapa </w:t>
            </w:r>
            <w:r w:rsidR="00417169">
              <w:rPr>
                <w:sz w:val="20"/>
                <w:szCs w:val="20"/>
              </w:rPr>
              <w:t>6</w:t>
            </w:r>
            <w:r w:rsidR="00953085">
              <w:rPr>
                <w:sz w:val="20"/>
                <w:szCs w:val="20"/>
              </w:rPr>
              <w:t>: Análise dos dados.</w:t>
            </w:r>
          </w:p>
        </w:tc>
        <w:tc>
          <w:tcPr>
            <w:tcW w:w="446" w:type="dxa"/>
            <w:shd w:val="clear" w:color="auto" w:fill="auto"/>
            <w:vAlign w:val="center"/>
          </w:tcPr>
          <w:p w14:paraId="1735A811" w14:textId="77777777" w:rsidR="00DB5A5D" w:rsidRPr="00DB5A5D" w:rsidRDefault="00DB5A5D" w:rsidP="00F854C7">
            <w:pPr>
              <w:spacing w:line="240" w:lineRule="auto"/>
              <w:ind w:firstLine="0"/>
              <w:jc w:val="center"/>
              <w:rPr>
                <w:sz w:val="20"/>
                <w:szCs w:val="20"/>
              </w:rPr>
            </w:pPr>
          </w:p>
        </w:tc>
        <w:tc>
          <w:tcPr>
            <w:tcW w:w="446" w:type="dxa"/>
            <w:shd w:val="clear" w:color="auto" w:fill="auto"/>
            <w:vAlign w:val="center"/>
          </w:tcPr>
          <w:p w14:paraId="007D4FD3" w14:textId="77777777" w:rsidR="00DB5A5D" w:rsidRPr="00DB5A5D" w:rsidRDefault="00DB5A5D" w:rsidP="00F854C7">
            <w:pPr>
              <w:spacing w:line="240" w:lineRule="auto"/>
              <w:ind w:firstLine="0"/>
              <w:jc w:val="center"/>
              <w:rPr>
                <w:sz w:val="20"/>
                <w:szCs w:val="20"/>
              </w:rPr>
            </w:pPr>
          </w:p>
        </w:tc>
        <w:tc>
          <w:tcPr>
            <w:tcW w:w="450" w:type="dxa"/>
            <w:shd w:val="clear" w:color="auto" w:fill="auto"/>
            <w:vAlign w:val="center"/>
          </w:tcPr>
          <w:p w14:paraId="626BF53E" w14:textId="77777777" w:rsidR="00DB5A5D" w:rsidRPr="00DB5A5D" w:rsidRDefault="00DB5A5D" w:rsidP="00F854C7">
            <w:pPr>
              <w:spacing w:line="240" w:lineRule="auto"/>
              <w:ind w:firstLine="0"/>
              <w:jc w:val="center"/>
              <w:rPr>
                <w:sz w:val="20"/>
                <w:szCs w:val="20"/>
              </w:rPr>
            </w:pPr>
          </w:p>
        </w:tc>
        <w:tc>
          <w:tcPr>
            <w:tcW w:w="446" w:type="dxa"/>
            <w:shd w:val="clear" w:color="auto" w:fill="auto"/>
            <w:vAlign w:val="center"/>
          </w:tcPr>
          <w:p w14:paraId="62AC3014" w14:textId="77777777" w:rsidR="00DB5A5D" w:rsidRPr="00DB5A5D" w:rsidRDefault="00DB5A5D" w:rsidP="00F854C7">
            <w:pPr>
              <w:spacing w:line="240" w:lineRule="auto"/>
              <w:ind w:firstLine="0"/>
              <w:jc w:val="center"/>
              <w:rPr>
                <w:sz w:val="20"/>
                <w:szCs w:val="20"/>
              </w:rPr>
            </w:pPr>
          </w:p>
        </w:tc>
        <w:tc>
          <w:tcPr>
            <w:tcW w:w="447" w:type="dxa"/>
            <w:shd w:val="clear" w:color="auto" w:fill="auto"/>
            <w:vAlign w:val="center"/>
          </w:tcPr>
          <w:p w14:paraId="02BD4B6E" w14:textId="6B8A3FC3" w:rsidR="00DB5A5D" w:rsidRPr="00DB5A5D" w:rsidRDefault="00953085" w:rsidP="00F854C7">
            <w:pPr>
              <w:spacing w:line="240" w:lineRule="auto"/>
              <w:ind w:firstLine="0"/>
              <w:jc w:val="center"/>
              <w:rPr>
                <w:sz w:val="20"/>
                <w:szCs w:val="20"/>
              </w:rPr>
            </w:pPr>
            <w:r>
              <w:rPr>
                <w:sz w:val="20"/>
                <w:szCs w:val="20"/>
              </w:rPr>
              <w:t>X</w:t>
            </w:r>
          </w:p>
        </w:tc>
        <w:tc>
          <w:tcPr>
            <w:tcW w:w="449" w:type="dxa"/>
            <w:shd w:val="clear" w:color="auto" w:fill="auto"/>
            <w:vAlign w:val="center"/>
          </w:tcPr>
          <w:p w14:paraId="33037E79" w14:textId="31BD032B" w:rsidR="00DB5A5D" w:rsidRPr="00DB5A5D" w:rsidRDefault="00953085" w:rsidP="00F854C7">
            <w:pPr>
              <w:spacing w:line="240" w:lineRule="auto"/>
              <w:ind w:firstLine="0"/>
              <w:jc w:val="center"/>
              <w:rPr>
                <w:sz w:val="20"/>
                <w:szCs w:val="20"/>
              </w:rPr>
            </w:pPr>
            <w:r>
              <w:rPr>
                <w:sz w:val="20"/>
                <w:szCs w:val="20"/>
              </w:rPr>
              <w:t>X</w:t>
            </w:r>
          </w:p>
        </w:tc>
        <w:tc>
          <w:tcPr>
            <w:tcW w:w="446" w:type="dxa"/>
            <w:shd w:val="clear" w:color="auto" w:fill="auto"/>
            <w:vAlign w:val="center"/>
          </w:tcPr>
          <w:p w14:paraId="2817B4B0" w14:textId="3B2F4EAE" w:rsidR="00DB5A5D" w:rsidRPr="00DB5A5D" w:rsidRDefault="00953085" w:rsidP="00F854C7">
            <w:pPr>
              <w:spacing w:line="240" w:lineRule="auto"/>
              <w:ind w:firstLine="0"/>
              <w:jc w:val="center"/>
              <w:rPr>
                <w:sz w:val="20"/>
                <w:szCs w:val="20"/>
              </w:rPr>
            </w:pPr>
            <w:r>
              <w:rPr>
                <w:sz w:val="20"/>
                <w:szCs w:val="20"/>
              </w:rPr>
              <w:t>X</w:t>
            </w:r>
          </w:p>
        </w:tc>
        <w:tc>
          <w:tcPr>
            <w:tcW w:w="446" w:type="dxa"/>
            <w:shd w:val="clear" w:color="auto" w:fill="auto"/>
            <w:vAlign w:val="center"/>
          </w:tcPr>
          <w:p w14:paraId="307B8E6B" w14:textId="20EA3CAF" w:rsidR="00DB5A5D" w:rsidRPr="00DB5A5D" w:rsidRDefault="00953085" w:rsidP="00F854C7">
            <w:pPr>
              <w:spacing w:line="240" w:lineRule="auto"/>
              <w:ind w:firstLine="0"/>
              <w:jc w:val="center"/>
              <w:rPr>
                <w:sz w:val="20"/>
                <w:szCs w:val="20"/>
              </w:rPr>
            </w:pPr>
            <w:r>
              <w:rPr>
                <w:sz w:val="20"/>
                <w:szCs w:val="20"/>
              </w:rPr>
              <w:t>X</w:t>
            </w:r>
          </w:p>
        </w:tc>
        <w:tc>
          <w:tcPr>
            <w:tcW w:w="447" w:type="dxa"/>
            <w:shd w:val="clear" w:color="auto" w:fill="auto"/>
            <w:vAlign w:val="center"/>
          </w:tcPr>
          <w:p w14:paraId="0F13677B" w14:textId="5526C663" w:rsidR="00DB5A5D" w:rsidRPr="00DB5A5D" w:rsidRDefault="00953085" w:rsidP="00F854C7">
            <w:pPr>
              <w:spacing w:line="240" w:lineRule="auto"/>
              <w:ind w:firstLine="0"/>
              <w:jc w:val="center"/>
              <w:rPr>
                <w:sz w:val="20"/>
                <w:szCs w:val="20"/>
              </w:rPr>
            </w:pPr>
            <w:r>
              <w:rPr>
                <w:sz w:val="20"/>
                <w:szCs w:val="20"/>
              </w:rPr>
              <w:t>X</w:t>
            </w:r>
          </w:p>
        </w:tc>
        <w:tc>
          <w:tcPr>
            <w:tcW w:w="446" w:type="dxa"/>
            <w:shd w:val="clear" w:color="auto" w:fill="auto"/>
            <w:vAlign w:val="center"/>
          </w:tcPr>
          <w:p w14:paraId="76758D88" w14:textId="4B95A260" w:rsidR="00DB5A5D" w:rsidRPr="00DB5A5D" w:rsidRDefault="00953085" w:rsidP="00F854C7">
            <w:pPr>
              <w:spacing w:line="240" w:lineRule="auto"/>
              <w:ind w:firstLine="0"/>
              <w:jc w:val="center"/>
              <w:rPr>
                <w:sz w:val="20"/>
                <w:szCs w:val="20"/>
              </w:rPr>
            </w:pPr>
            <w:r>
              <w:rPr>
                <w:sz w:val="20"/>
                <w:szCs w:val="20"/>
              </w:rPr>
              <w:t>X</w:t>
            </w:r>
          </w:p>
        </w:tc>
        <w:tc>
          <w:tcPr>
            <w:tcW w:w="444" w:type="dxa"/>
            <w:shd w:val="clear" w:color="auto" w:fill="auto"/>
            <w:vAlign w:val="center"/>
          </w:tcPr>
          <w:p w14:paraId="16C38EEC" w14:textId="4683119E" w:rsidR="00DB5A5D" w:rsidRPr="00DB5A5D" w:rsidRDefault="00953085" w:rsidP="00F854C7">
            <w:pPr>
              <w:spacing w:line="240" w:lineRule="auto"/>
              <w:ind w:firstLine="0"/>
              <w:jc w:val="center"/>
              <w:rPr>
                <w:sz w:val="20"/>
                <w:szCs w:val="20"/>
              </w:rPr>
            </w:pPr>
            <w:r>
              <w:rPr>
                <w:sz w:val="20"/>
                <w:szCs w:val="20"/>
              </w:rPr>
              <w:t>X</w:t>
            </w:r>
          </w:p>
        </w:tc>
      </w:tr>
    </w:tbl>
    <w:p w14:paraId="212A38AB" w14:textId="77777777" w:rsidR="00560F60" w:rsidRDefault="00560F60">
      <w:pPr>
        <w:pBdr>
          <w:top w:val="none" w:sz="0" w:space="0" w:color="000000"/>
          <w:left w:val="none" w:sz="0" w:space="0" w:color="000000"/>
          <w:bottom w:val="none" w:sz="0" w:space="0" w:color="000000"/>
          <w:right w:val="none" w:sz="0" w:space="0" w:color="000000"/>
          <w:between w:val="none" w:sz="0" w:space="0" w:color="000000"/>
        </w:pBdr>
        <w:spacing w:line="240" w:lineRule="auto"/>
        <w:ind w:firstLine="0"/>
        <w:jc w:val="left"/>
        <w:rPr>
          <w:b/>
        </w:rPr>
      </w:pPr>
    </w:p>
    <w:p w14:paraId="570FE7EB" w14:textId="77777777" w:rsidR="00795FEC" w:rsidRDefault="00795FEC">
      <w:pPr>
        <w:pBdr>
          <w:top w:val="none" w:sz="0" w:space="0" w:color="000000"/>
          <w:left w:val="none" w:sz="0" w:space="0" w:color="000000"/>
          <w:bottom w:val="none" w:sz="0" w:space="0" w:color="000000"/>
          <w:right w:val="none" w:sz="0" w:space="0" w:color="000000"/>
          <w:between w:val="none" w:sz="0" w:space="0" w:color="000000"/>
        </w:pBdr>
        <w:spacing w:line="240" w:lineRule="auto"/>
        <w:ind w:firstLine="0"/>
        <w:jc w:val="left"/>
        <w:rPr>
          <w:b/>
        </w:rPr>
      </w:pPr>
    </w:p>
    <w:sectPr w:rsidR="00795FEC">
      <w:headerReference w:type="default" r:id="rId30"/>
      <w:pgSz w:w="11906" w:h="16838"/>
      <w:pgMar w:top="1701" w:right="1134" w:bottom="1134" w:left="1701" w:header="1134"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Lucas Souza" w:date="2023-09-04T22:02:00Z" w:initials="LS">
    <w:p w14:paraId="10A67168" w14:textId="77777777" w:rsidR="00595E07" w:rsidRDefault="00595E07" w:rsidP="007B0E4E">
      <w:pPr>
        <w:pStyle w:val="Textodecomentrio"/>
        <w:ind w:firstLine="0"/>
        <w:jc w:val="left"/>
      </w:pPr>
      <w:r>
        <w:rPr>
          <w:rStyle w:val="Refdecomentrio"/>
        </w:rPr>
        <w:annotationRef/>
      </w:r>
      <w:r>
        <w:t>Decidir se os dados serão preços à vista (ESALQ) ou do Ìndice CBOT no mercado derivativo.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A671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7795A47" w16cex:dateUtc="2023-09-05T0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A67168" w16cid:durableId="57795A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73094" w14:textId="77777777" w:rsidR="00152C23" w:rsidRDefault="00152C23">
      <w:pPr>
        <w:spacing w:line="240" w:lineRule="auto"/>
      </w:pPr>
      <w:r>
        <w:separator/>
      </w:r>
    </w:p>
  </w:endnote>
  <w:endnote w:type="continuationSeparator" w:id="0">
    <w:p w14:paraId="31A26825" w14:textId="77777777" w:rsidR="00152C23" w:rsidRDefault="00152C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E4C02" w14:textId="77777777" w:rsidR="00560F60" w:rsidRDefault="00560F60">
    <w:pPr>
      <w:ind w:firstLine="0"/>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9B3E8" w14:textId="77777777" w:rsidR="00560F60" w:rsidRDefault="00560F60">
    <w:pPr>
      <w:ind w:firstLine="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190FB" w14:textId="77777777" w:rsidR="00152C23" w:rsidRDefault="00152C23">
      <w:pPr>
        <w:spacing w:line="240" w:lineRule="auto"/>
      </w:pPr>
      <w:r>
        <w:separator/>
      </w:r>
    </w:p>
  </w:footnote>
  <w:footnote w:type="continuationSeparator" w:id="0">
    <w:p w14:paraId="6DA7FD82" w14:textId="77777777" w:rsidR="00152C23" w:rsidRDefault="00152C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D5F5E" w14:textId="77777777" w:rsidR="00560F60" w:rsidRDefault="00560F60">
    <w:pPr>
      <w:tabs>
        <w:tab w:val="center" w:pos="4252"/>
        <w:tab w:val="right" w:pos="8504"/>
      </w:tabs>
      <w:jc w:val="right"/>
      <w:rPr>
        <w:color w:val="000000"/>
        <w:szCs w:val="24"/>
      </w:rPr>
    </w:pPr>
  </w:p>
  <w:p w14:paraId="6CF0686C" w14:textId="77777777" w:rsidR="00560F60" w:rsidRDefault="00560F60">
    <w:pPr>
      <w:tabs>
        <w:tab w:val="center" w:pos="4252"/>
        <w:tab w:val="right" w:pos="8504"/>
      </w:tabs>
      <w:ind w:firstLine="0"/>
      <w:rPr>
        <w:color w:val="000000"/>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5C51D" w14:textId="77777777" w:rsidR="00560F60" w:rsidRDefault="00560F60">
    <w:pPr>
      <w:tabs>
        <w:tab w:val="center" w:pos="4252"/>
        <w:tab w:val="right" w:pos="8504"/>
      </w:tabs>
      <w:jc w:val="right"/>
      <w:rPr>
        <w:color w:val="000000"/>
        <w:szCs w:val="24"/>
      </w:rPr>
    </w:pPr>
  </w:p>
  <w:p w14:paraId="5457AB9F" w14:textId="77777777" w:rsidR="00560F60" w:rsidRDefault="00560F60">
    <w:pPr>
      <w:tabs>
        <w:tab w:val="center" w:pos="4252"/>
        <w:tab w:val="right" w:pos="8504"/>
      </w:tabs>
      <w:ind w:firstLine="0"/>
      <w:rPr>
        <w:color w:val="000000"/>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BC02D" w14:textId="77777777" w:rsidR="00560F60" w:rsidRDefault="00560F60">
    <w:pPr>
      <w:tabs>
        <w:tab w:val="center" w:pos="4252"/>
        <w:tab w:val="right" w:pos="8504"/>
      </w:tabs>
      <w:jc w:val="right"/>
      <w:rPr>
        <w:color w:val="000000"/>
        <w:szCs w:val="24"/>
      </w:rPr>
    </w:pPr>
  </w:p>
  <w:p w14:paraId="6AB85B7B" w14:textId="77777777" w:rsidR="00560F60" w:rsidRDefault="00560F60">
    <w:pPr>
      <w:tabs>
        <w:tab w:val="center" w:pos="4252"/>
        <w:tab w:val="right" w:pos="8504"/>
      </w:tabs>
      <w:ind w:firstLine="0"/>
      <w:rPr>
        <w:color w:val="000000"/>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76DC0" w14:textId="6F8F7511" w:rsidR="00560F60" w:rsidRDefault="00000000">
    <w:pPr>
      <w:tabs>
        <w:tab w:val="center" w:pos="4252"/>
        <w:tab w:val="right" w:pos="8504"/>
      </w:tabs>
      <w:jc w:val="right"/>
      <w:rPr>
        <w:color w:val="000000"/>
        <w:szCs w:val="24"/>
      </w:rPr>
    </w:pPr>
    <w:r>
      <w:rPr>
        <w:color w:val="000000"/>
        <w:sz w:val="20"/>
        <w:szCs w:val="20"/>
      </w:rPr>
      <w:fldChar w:fldCharType="begin"/>
    </w:r>
    <w:r>
      <w:rPr>
        <w:color w:val="000000"/>
        <w:sz w:val="20"/>
        <w:szCs w:val="20"/>
      </w:rPr>
      <w:instrText>PAGE</w:instrText>
    </w:r>
    <w:r>
      <w:rPr>
        <w:color w:val="000000"/>
        <w:sz w:val="20"/>
        <w:szCs w:val="20"/>
      </w:rPr>
      <w:fldChar w:fldCharType="separate"/>
    </w:r>
    <w:r w:rsidR="00220042">
      <w:rPr>
        <w:noProof/>
        <w:color w:val="000000"/>
        <w:sz w:val="20"/>
        <w:szCs w:val="20"/>
      </w:rPr>
      <w:t>7</w:t>
    </w:r>
    <w:r>
      <w:rPr>
        <w:color w:val="000000"/>
        <w:sz w:val="20"/>
        <w:szCs w:val="20"/>
      </w:rPr>
      <w:fldChar w:fldCharType="end"/>
    </w:r>
  </w:p>
  <w:p w14:paraId="715A3D75" w14:textId="77777777" w:rsidR="00560F60" w:rsidRDefault="00560F60">
    <w:pPr>
      <w:tabs>
        <w:tab w:val="center" w:pos="4252"/>
        <w:tab w:val="right" w:pos="8504"/>
      </w:tabs>
      <w:ind w:firstLine="0"/>
      <w:rPr>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1DFE"/>
    <w:multiLevelType w:val="multilevel"/>
    <w:tmpl w:val="A79442C2"/>
    <w:lvl w:ilvl="0">
      <w:start w:val="1"/>
      <w:numFmt w:val="lowerLetter"/>
      <w:lvlText w:val="%1)"/>
      <w:lvlJc w:val="left"/>
      <w:pPr>
        <w:ind w:left="720" w:hanging="360"/>
      </w:pPr>
      <w:rPr>
        <w:strike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527542"/>
    <w:multiLevelType w:val="multilevel"/>
    <w:tmpl w:val="8D929AD8"/>
    <w:lvl w:ilvl="0">
      <w:start w:val="1"/>
      <w:numFmt w:val="upperLetter"/>
      <w:lvlText w:val="APÊNDICE %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2E150EC"/>
    <w:multiLevelType w:val="multilevel"/>
    <w:tmpl w:val="602CFEB6"/>
    <w:lvl w:ilvl="0">
      <w:start w:val="1"/>
      <w:numFmt w:val="decimal"/>
      <w:lvlText w:val="Quadro %1"/>
      <w:lvlJc w:val="left"/>
      <w:pPr>
        <w:ind w:left="0" w:firstLine="0"/>
      </w:pPr>
      <w:rPr>
        <w:rFonts w:ascii="Times New Roman" w:eastAsia="Times New Roman" w:hAnsi="Times New Roman" w:cs="Times New Roman"/>
        <w:b w:val="0"/>
        <w:i w:val="0"/>
        <w:smallCaps w:val="0"/>
        <w:strike w:val="0"/>
        <w:color w:val="000000"/>
        <w:sz w:val="20"/>
        <w:szCs w:val="2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pStyle w:val="Ttulo4"/>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624588E"/>
    <w:multiLevelType w:val="multilevel"/>
    <w:tmpl w:val="0FB036BA"/>
    <w:lvl w:ilvl="0">
      <w:start w:val="1"/>
      <w:numFmt w:val="decimal"/>
      <w:lvlText w:val="%1"/>
      <w:lvlJc w:val="left"/>
      <w:pPr>
        <w:ind w:left="0" w:firstLine="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5F1D3911"/>
    <w:multiLevelType w:val="multilevel"/>
    <w:tmpl w:val="F90A7CDE"/>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17F1434"/>
    <w:multiLevelType w:val="hybridMultilevel"/>
    <w:tmpl w:val="A39E8FF0"/>
    <w:lvl w:ilvl="0" w:tplc="4BECF7EC">
      <w:start w:val="1"/>
      <w:numFmt w:val="decimal"/>
      <w:lvlText w:val="(%1)"/>
      <w:lvlJc w:val="left"/>
      <w:pPr>
        <w:ind w:left="1176" w:hanging="456"/>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535586833">
    <w:abstractNumId w:val="3"/>
  </w:num>
  <w:num w:numId="2" w16cid:durableId="378822092">
    <w:abstractNumId w:val="1"/>
  </w:num>
  <w:num w:numId="3" w16cid:durableId="1317109018">
    <w:abstractNumId w:val="0"/>
  </w:num>
  <w:num w:numId="4" w16cid:durableId="1910069980">
    <w:abstractNumId w:val="2"/>
  </w:num>
  <w:num w:numId="5" w16cid:durableId="1588463829">
    <w:abstractNumId w:val="4"/>
  </w:num>
  <w:num w:numId="6" w16cid:durableId="202296724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s Souza">
    <w15:presenceInfo w15:providerId="AD" w15:userId="S::Lucas@z04q4.onmicrosoft.com::d7474f66-4481-4bfb-9378-d9f8065182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F60"/>
    <w:rsid w:val="00051FAF"/>
    <w:rsid w:val="000615A0"/>
    <w:rsid w:val="00095860"/>
    <w:rsid w:val="00095FBC"/>
    <w:rsid w:val="00097844"/>
    <w:rsid w:val="000D6FCA"/>
    <w:rsid w:val="00116CF0"/>
    <w:rsid w:val="00121E4E"/>
    <w:rsid w:val="00124471"/>
    <w:rsid w:val="00133391"/>
    <w:rsid w:val="00152C23"/>
    <w:rsid w:val="00152E34"/>
    <w:rsid w:val="00180E07"/>
    <w:rsid w:val="001D31A6"/>
    <w:rsid w:val="001F16AD"/>
    <w:rsid w:val="00213464"/>
    <w:rsid w:val="00215C69"/>
    <w:rsid w:val="00220042"/>
    <w:rsid w:val="0023233A"/>
    <w:rsid w:val="00243763"/>
    <w:rsid w:val="00245956"/>
    <w:rsid w:val="00263C8E"/>
    <w:rsid w:val="00284EBC"/>
    <w:rsid w:val="00287498"/>
    <w:rsid w:val="00290FA7"/>
    <w:rsid w:val="002D6F0C"/>
    <w:rsid w:val="002E35D4"/>
    <w:rsid w:val="002E7456"/>
    <w:rsid w:val="002F53CB"/>
    <w:rsid w:val="002F59FA"/>
    <w:rsid w:val="0032402D"/>
    <w:rsid w:val="00341B8E"/>
    <w:rsid w:val="003617DC"/>
    <w:rsid w:val="003932BD"/>
    <w:rsid w:val="003C7F0C"/>
    <w:rsid w:val="003E3DC5"/>
    <w:rsid w:val="003F7EA7"/>
    <w:rsid w:val="00405E16"/>
    <w:rsid w:val="0040788B"/>
    <w:rsid w:val="00417169"/>
    <w:rsid w:val="00422F17"/>
    <w:rsid w:val="00460061"/>
    <w:rsid w:val="00466AF1"/>
    <w:rsid w:val="00474835"/>
    <w:rsid w:val="004941C0"/>
    <w:rsid w:val="004C33E3"/>
    <w:rsid w:val="004E10FA"/>
    <w:rsid w:val="00536546"/>
    <w:rsid w:val="00551A60"/>
    <w:rsid w:val="00560F60"/>
    <w:rsid w:val="005756CD"/>
    <w:rsid w:val="00595E07"/>
    <w:rsid w:val="005C0885"/>
    <w:rsid w:val="005C2863"/>
    <w:rsid w:val="005C7B92"/>
    <w:rsid w:val="005D272F"/>
    <w:rsid w:val="005D7EDA"/>
    <w:rsid w:val="006126D2"/>
    <w:rsid w:val="006203E9"/>
    <w:rsid w:val="0062452E"/>
    <w:rsid w:val="00633EC6"/>
    <w:rsid w:val="0064444F"/>
    <w:rsid w:val="00673A7A"/>
    <w:rsid w:val="00682C0E"/>
    <w:rsid w:val="00694D2B"/>
    <w:rsid w:val="006A63FC"/>
    <w:rsid w:val="006B3752"/>
    <w:rsid w:val="006B71B2"/>
    <w:rsid w:val="00725C45"/>
    <w:rsid w:val="00731F29"/>
    <w:rsid w:val="007369A6"/>
    <w:rsid w:val="007379FE"/>
    <w:rsid w:val="0076024E"/>
    <w:rsid w:val="00763D0E"/>
    <w:rsid w:val="007713F5"/>
    <w:rsid w:val="00771F6B"/>
    <w:rsid w:val="007911DE"/>
    <w:rsid w:val="00795FEC"/>
    <w:rsid w:val="007A5AFC"/>
    <w:rsid w:val="007B21B6"/>
    <w:rsid w:val="0085177A"/>
    <w:rsid w:val="008533F7"/>
    <w:rsid w:val="008642A7"/>
    <w:rsid w:val="00891321"/>
    <w:rsid w:val="008E31E3"/>
    <w:rsid w:val="008F0EAF"/>
    <w:rsid w:val="008F178C"/>
    <w:rsid w:val="00953085"/>
    <w:rsid w:val="00974C74"/>
    <w:rsid w:val="009A2F73"/>
    <w:rsid w:val="009A3F06"/>
    <w:rsid w:val="009C53AD"/>
    <w:rsid w:val="00A0731B"/>
    <w:rsid w:val="00A073A6"/>
    <w:rsid w:val="00A23662"/>
    <w:rsid w:val="00A44480"/>
    <w:rsid w:val="00A91C83"/>
    <w:rsid w:val="00AB139D"/>
    <w:rsid w:val="00AB5A7E"/>
    <w:rsid w:val="00AE2492"/>
    <w:rsid w:val="00B01778"/>
    <w:rsid w:val="00B07325"/>
    <w:rsid w:val="00B11042"/>
    <w:rsid w:val="00B11C24"/>
    <w:rsid w:val="00B30EFA"/>
    <w:rsid w:val="00B3386A"/>
    <w:rsid w:val="00B41807"/>
    <w:rsid w:val="00B44549"/>
    <w:rsid w:val="00B7551E"/>
    <w:rsid w:val="00B81D8B"/>
    <w:rsid w:val="00B83097"/>
    <w:rsid w:val="00B92F50"/>
    <w:rsid w:val="00C271E6"/>
    <w:rsid w:val="00C326DC"/>
    <w:rsid w:val="00C73338"/>
    <w:rsid w:val="00C81CB6"/>
    <w:rsid w:val="00C94490"/>
    <w:rsid w:val="00CD2878"/>
    <w:rsid w:val="00D01F98"/>
    <w:rsid w:val="00D16DED"/>
    <w:rsid w:val="00D20338"/>
    <w:rsid w:val="00DA2CFC"/>
    <w:rsid w:val="00DB5A5D"/>
    <w:rsid w:val="00DC60D4"/>
    <w:rsid w:val="00DC7BB9"/>
    <w:rsid w:val="00DF0E48"/>
    <w:rsid w:val="00DF14A2"/>
    <w:rsid w:val="00DF2D1A"/>
    <w:rsid w:val="00E37D54"/>
    <w:rsid w:val="00EA0AA0"/>
    <w:rsid w:val="00EC3109"/>
    <w:rsid w:val="00EC6B76"/>
    <w:rsid w:val="00EE1A01"/>
    <w:rsid w:val="00F331CD"/>
    <w:rsid w:val="00F823FF"/>
    <w:rsid w:val="00F879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07117"/>
  <w15:docId w15:val="{9A4070EC-EDE5-4334-83F7-838517A3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BNT"/>
    <w:qFormat/>
    <w:rsid w:val="00F331CD"/>
    <w:rPr>
      <w:szCs w:val="22"/>
      <w:lang w:eastAsia="en-US"/>
    </w:rPr>
  </w:style>
  <w:style w:type="paragraph" w:styleId="Ttulo1">
    <w:name w:val="heading 1"/>
    <w:basedOn w:val="Normal"/>
    <w:next w:val="Normal"/>
    <w:link w:val="Ttulo1Char"/>
    <w:uiPriority w:val="9"/>
    <w:qFormat/>
    <w:rsid w:val="003426AD"/>
    <w:pPr>
      <w:numPr>
        <w:numId w:val="5"/>
      </w:numPr>
      <w:outlineLvl w:val="0"/>
    </w:pPr>
    <w:rPr>
      <w:b/>
    </w:rPr>
  </w:style>
  <w:style w:type="paragraph" w:styleId="Ttulo2">
    <w:name w:val="heading 2"/>
    <w:basedOn w:val="Ttulo1"/>
    <w:next w:val="Normal"/>
    <w:link w:val="Ttulo2Char"/>
    <w:uiPriority w:val="9"/>
    <w:unhideWhenUsed/>
    <w:qFormat/>
    <w:rsid w:val="00E02BD1"/>
    <w:pPr>
      <w:numPr>
        <w:ilvl w:val="1"/>
      </w:numPr>
      <w:outlineLvl w:val="1"/>
    </w:pPr>
    <w:rPr>
      <w:b w:val="0"/>
    </w:rPr>
  </w:style>
  <w:style w:type="paragraph" w:styleId="Ttulo3">
    <w:name w:val="heading 3"/>
    <w:basedOn w:val="Ttulo2"/>
    <w:next w:val="Normal"/>
    <w:link w:val="Ttulo3Char"/>
    <w:uiPriority w:val="9"/>
    <w:unhideWhenUsed/>
    <w:qFormat/>
    <w:rsid w:val="00E02BD1"/>
    <w:pPr>
      <w:numPr>
        <w:ilvl w:val="2"/>
      </w:numPr>
      <w:outlineLvl w:val="2"/>
    </w:pPr>
    <w:rPr>
      <w:b/>
    </w:rPr>
  </w:style>
  <w:style w:type="paragraph" w:styleId="Ttulo4">
    <w:name w:val="heading 4"/>
    <w:basedOn w:val="PargrafodaLista"/>
    <w:next w:val="Normal"/>
    <w:link w:val="Ttulo4Char"/>
    <w:uiPriority w:val="9"/>
    <w:semiHidden/>
    <w:unhideWhenUsed/>
    <w:qFormat/>
    <w:rsid w:val="00246024"/>
    <w:pPr>
      <w:numPr>
        <w:ilvl w:val="3"/>
        <w:numId w:val="4"/>
      </w:numPr>
      <w:outlineLvl w:val="3"/>
    </w:pPr>
    <w:rPr>
      <w:b/>
      <w:i/>
      <w:shd w:val="clear" w:color="auto" w:fill="FFFFFF"/>
    </w:rPr>
  </w:style>
  <w:style w:type="paragraph" w:styleId="Ttulo5">
    <w:name w:val="heading 5"/>
    <w:basedOn w:val="Normal"/>
    <w:next w:val="Normal"/>
    <w:link w:val="Ttulo5Char"/>
    <w:uiPriority w:val="9"/>
    <w:semiHidden/>
    <w:unhideWhenUsed/>
    <w:qFormat/>
    <w:rsid w:val="00131AD6"/>
    <w:pPr>
      <w:ind w:firstLine="0"/>
      <w:outlineLvl w:val="4"/>
    </w:pPr>
    <w:rPr>
      <w:b/>
      <w:bCs/>
    </w:rPr>
  </w:style>
  <w:style w:type="paragraph" w:styleId="Ttulo6">
    <w:name w:val="heading 6"/>
    <w:basedOn w:val="Normal"/>
    <w:next w:val="Normal"/>
    <w:link w:val="Ttulo6Char"/>
    <w:uiPriority w:val="9"/>
    <w:semiHidden/>
    <w:unhideWhenUsed/>
    <w:qFormat/>
    <w:rsid w:val="00131AD6"/>
    <w:pPr>
      <w:ind w:firstLine="0"/>
      <w:jc w:val="center"/>
      <w:outlineLvl w:val="5"/>
    </w:pPr>
    <w:rPr>
      <w:b/>
      <w:lang w:val="en-US"/>
    </w:rPr>
  </w:style>
  <w:style w:type="paragraph" w:styleId="Ttulo7">
    <w:name w:val="heading 7"/>
    <w:basedOn w:val="Normal"/>
    <w:next w:val="Normal"/>
    <w:link w:val="Ttulo7Char"/>
    <w:uiPriority w:val="9"/>
    <w:unhideWhenUsed/>
    <w:rsid w:val="00131AD6"/>
    <w:pPr>
      <w:spacing w:line="240" w:lineRule="auto"/>
      <w:ind w:firstLine="0"/>
      <w:jc w:val="center"/>
      <w:outlineLvl w:val="6"/>
    </w:pPr>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866521"/>
    <w:pPr>
      <w:ind w:firstLine="0"/>
      <w:jc w:val="center"/>
    </w:pPr>
    <w:rPr>
      <w:b/>
    </w:rPr>
  </w:style>
  <w:style w:type="paragraph" w:styleId="PargrafodaLista">
    <w:name w:val="List Paragraph"/>
    <w:basedOn w:val="Normal"/>
    <w:uiPriority w:val="1"/>
    <w:rsid w:val="000C125A"/>
    <w:pPr>
      <w:ind w:left="720"/>
      <w:contextualSpacing/>
    </w:pPr>
  </w:style>
  <w:style w:type="paragraph" w:styleId="Textodebalo">
    <w:name w:val="Balloon Text"/>
    <w:basedOn w:val="Normal"/>
    <w:link w:val="TextodebaloChar"/>
    <w:uiPriority w:val="99"/>
    <w:semiHidden/>
    <w:unhideWhenUsed/>
    <w:rsid w:val="00E920BC"/>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E920BC"/>
    <w:rPr>
      <w:rFonts w:ascii="Segoe UI" w:hAnsi="Segoe UI" w:cs="Segoe UI"/>
      <w:sz w:val="18"/>
      <w:szCs w:val="18"/>
    </w:rPr>
  </w:style>
  <w:style w:type="paragraph" w:styleId="NormalWeb">
    <w:name w:val="Normal (Web)"/>
    <w:basedOn w:val="Normal"/>
    <w:uiPriority w:val="99"/>
    <w:semiHidden/>
    <w:unhideWhenUsed/>
    <w:rsid w:val="009E2845"/>
    <w:pPr>
      <w:spacing w:before="100" w:beforeAutospacing="1" w:after="100" w:afterAutospacing="1" w:line="240" w:lineRule="auto"/>
      <w:ind w:firstLine="0"/>
      <w:jc w:val="left"/>
    </w:pPr>
    <w:rPr>
      <w:szCs w:val="24"/>
      <w:lang w:eastAsia="pt-BR"/>
    </w:rPr>
  </w:style>
  <w:style w:type="paragraph" w:styleId="Cabealho">
    <w:name w:val="header"/>
    <w:basedOn w:val="Normal"/>
    <w:link w:val="CabealhoChar"/>
    <w:uiPriority w:val="99"/>
    <w:unhideWhenUsed/>
    <w:rsid w:val="00B6269D"/>
    <w:pPr>
      <w:tabs>
        <w:tab w:val="center" w:pos="4252"/>
        <w:tab w:val="right" w:pos="8504"/>
      </w:tabs>
    </w:pPr>
  </w:style>
  <w:style w:type="character" w:customStyle="1" w:styleId="CabealhoChar">
    <w:name w:val="Cabeçalho Char"/>
    <w:link w:val="Cabealho"/>
    <w:uiPriority w:val="99"/>
    <w:rsid w:val="00B6269D"/>
    <w:rPr>
      <w:rFonts w:ascii="Times New Roman" w:hAnsi="Times New Roman"/>
      <w:sz w:val="24"/>
      <w:szCs w:val="22"/>
      <w:lang w:eastAsia="en-US"/>
    </w:rPr>
  </w:style>
  <w:style w:type="paragraph" w:styleId="Rodap">
    <w:name w:val="footer"/>
    <w:basedOn w:val="Normal"/>
    <w:link w:val="RodapChar"/>
    <w:uiPriority w:val="99"/>
    <w:unhideWhenUsed/>
    <w:rsid w:val="00B6269D"/>
    <w:pPr>
      <w:tabs>
        <w:tab w:val="center" w:pos="4252"/>
        <w:tab w:val="right" w:pos="8504"/>
      </w:tabs>
    </w:pPr>
  </w:style>
  <w:style w:type="character" w:customStyle="1" w:styleId="RodapChar">
    <w:name w:val="Rodapé Char"/>
    <w:link w:val="Rodap"/>
    <w:uiPriority w:val="99"/>
    <w:rsid w:val="00B6269D"/>
    <w:rPr>
      <w:rFonts w:ascii="Times New Roman" w:hAnsi="Times New Roman"/>
      <w:sz w:val="24"/>
      <w:szCs w:val="22"/>
      <w:lang w:eastAsia="en-US"/>
    </w:rPr>
  </w:style>
  <w:style w:type="paragraph" w:styleId="Textodenotaderodap">
    <w:name w:val="footnote text"/>
    <w:basedOn w:val="Normal"/>
    <w:link w:val="TextodenotaderodapChar"/>
    <w:uiPriority w:val="99"/>
    <w:unhideWhenUsed/>
    <w:rsid w:val="00B6728F"/>
    <w:rPr>
      <w:sz w:val="20"/>
      <w:szCs w:val="20"/>
    </w:rPr>
  </w:style>
  <w:style w:type="character" w:customStyle="1" w:styleId="TextodenotaderodapChar">
    <w:name w:val="Texto de nota de rodapé Char"/>
    <w:link w:val="Textodenotaderodap"/>
    <w:uiPriority w:val="99"/>
    <w:rsid w:val="00B6728F"/>
    <w:rPr>
      <w:rFonts w:ascii="Times New Roman" w:hAnsi="Times New Roman"/>
      <w:lang w:eastAsia="en-US"/>
    </w:rPr>
  </w:style>
  <w:style w:type="character" w:styleId="Refdenotaderodap">
    <w:name w:val="footnote reference"/>
    <w:basedOn w:val="CorpodetextoChar"/>
    <w:uiPriority w:val="99"/>
    <w:unhideWhenUsed/>
    <w:rsid w:val="005F386E"/>
    <w:rPr>
      <w:rFonts w:ascii="Times New Roman" w:eastAsia="Times New Roman" w:hAnsi="Times New Roman"/>
      <w:caps w:val="0"/>
      <w:smallCaps w:val="0"/>
      <w:strike w:val="0"/>
      <w:dstrike w:val="0"/>
      <w:vanish w:val="0"/>
      <w:sz w:val="20"/>
      <w:szCs w:val="22"/>
      <w:vertAlign w:val="baseline"/>
      <w:lang w:val="en-US" w:eastAsia="en-US"/>
    </w:rPr>
  </w:style>
  <w:style w:type="table" w:styleId="Tabelacomgrade">
    <w:name w:val="Table Grid"/>
    <w:basedOn w:val="Tabelanormal"/>
    <w:uiPriority w:val="39"/>
    <w:rsid w:val="00542A15"/>
    <w:pPr>
      <w:ind w:firstLine="720"/>
    </w:pPr>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uiPriority w:val="22"/>
    <w:rsid w:val="009F19D3"/>
    <w:rPr>
      <w:b/>
      <w:bCs/>
    </w:rPr>
  </w:style>
  <w:style w:type="character" w:customStyle="1" w:styleId="apple-converted-space">
    <w:name w:val="apple-converted-space"/>
    <w:rsid w:val="009F19D3"/>
  </w:style>
  <w:style w:type="character" w:customStyle="1" w:styleId="Ttulo1Char">
    <w:name w:val="Título 1 Char"/>
    <w:link w:val="Ttulo1"/>
    <w:uiPriority w:val="9"/>
    <w:rsid w:val="003426AD"/>
    <w:rPr>
      <w:rFonts w:ascii="Times New Roman" w:hAnsi="Times New Roman"/>
      <w:b/>
      <w:sz w:val="24"/>
      <w:szCs w:val="22"/>
      <w:lang w:eastAsia="en-US"/>
    </w:rPr>
  </w:style>
  <w:style w:type="paragraph" w:styleId="CabealhodoSumrio">
    <w:name w:val="TOC Heading"/>
    <w:basedOn w:val="Ttulo1"/>
    <w:next w:val="Normal"/>
    <w:uiPriority w:val="39"/>
    <w:unhideWhenUsed/>
    <w:qFormat/>
    <w:rsid w:val="008C68D9"/>
    <w:pPr>
      <w:keepLines/>
      <w:spacing w:before="480" w:line="276" w:lineRule="auto"/>
      <w:jc w:val="left"/>
      <w:outlineLvl w:val="9"/>
    </w:pPr>
    <w:rPr>
      <w:color w:val="365F91"/>
      <w:sz w:val="28"/>
      <w:szCs w:val="28"/>
      <w:lang w:eastAsia="pt-BR"/>
    </w:rPr>
  </w:style>
  <w:style w:type="character" w:styleId="Hyperlink">
    <w:name w:val="Hyperlink"/>
    <w:uiPriority w:val="99"/>
    <w:unhideWhenUsed/>
    <w:rsid w:val="00131AD6"/>
    <w:rPr>
      <w:color w:val="0000FF"/>
      <w:u w:val="single"/>
    </w:rPr>
  </w:style>
  <w:style w:type="paragraph" w:styleId="Sumrio1">
    <w:name w:val="toc 1"/>
    <w:basedOn w:val="Normal"/>
    <w:next w:val="Normal"/>
    <w:autoRedefine/>
    <w:uiPriority w:val="39"/>
    <w:unhideWhenUsed/>
    <w:rsid w:val="00131AD6"/>
    <w:pPr>
      <w:tabs>
        <w:tab w:val="right" w:leader="dot" w:pos="9061"/>
      </w:tabs>
      <w:ind w:firstLine="0"/>
    </w:pPr>
    <w:rPr>
      <w:b/>
      <w:noProof/>
    </w:rPr>
  </w:style>
  <w:style w:type="paragraph" w:styleId="Subttulo">
    <w:name w:val="Subtitle"/>
    <w:basedOn w:val="Normal"/>
    <w:next w:val="Normal"/>
    <w:link w:val="SubttuloChar"/>
    <w:uiPriority w:val="11"/>
    <w:qFormat/>
    <w:pPr>
      <w:spacing w:after="60"/>
      <w:jc w:val="center"/>
    </w:pPr>
  </w:style>
  <w:style w:type="character" w:customStyle="1" w:styleId="SubttuloChar">
    <w:name w:val="Subtítulo Char"/>
    <w:link w:val="Subttulo"/>
    <w:uiPriority w:val="11"/>
    <w:rsid w:val="00131AD6"/>
    <w:rPr>
      <w:rFonts w:ascii="Times New Roman" w:eastAsia="Times New Roman" w:hAnsi="Times New Roman" w:cs="Times New Roman"/>
      <w:sz w:val="24"/>
      <w:szCs w:val="24"/>
      <w:lang w:eastAsia="en-US"/>
    </w:rPr>
  </w:style>
  <w:style w:type="paragraph" w:styleId="Sumrio2">
    <w:name w:val="toc 2"/>
    <w:basedOn w:val="Normal"/>
    <w:next w:val="Normal"/>
    <w:autoRedefine/>
    <w:uiPriority w:val="39"/>
    <w:unhideWhenUsed/>
    <w:rsid w:val="002E191C"/>
    <w:pPr>
      <w:tabs>
        <w:tab w:val="left" w:pos="142"/>
        <w:tab w:val="right" w:leader="dot" w:pos="9061"/>
      </w:tabs>
      <w:ind w:firstLine="0"/>
    </w:pPr>
  </w:style>
  <w:style w:type="character" w:customStyle="1" w:styleId="TtuloChar">
    <w:name w:val="Título Char"/>
    <w:link w:val="Ttulo"/>
    <w:uiPriority w:val="10"/>
    <w:rsid w:val="00866521"/>
    <w:rPr>
      <w:rFonts w:ascii="Times New Roman" w:hAnsi="Times New Roman"/>
      <w:b/>
      <w:sz w:val="24"/>
      <w:szCs w:val="22"/>
      <w:lang w:eastAsia="en-US"/>
    </w:rPr>
  </w:style>
  <w:style w:type="character" w:customStyle="1" w:styleId="Ttulo2Char">
    <w:name w:val="Título 2 Char"/>
    <w:link w:val="Ttulo2"/>
    <w:uiPriority w:val="9"/>
    <w:rsid w:val="00E02BD1"/>
    <w:rPr>
      <w:rFonts w:ascii="Times New Roman" w:hAnsi="Times New Roman"/>
      <w:sz w:val="24"/>
      <w:szCs w:val="22"/>
      <w:lang w:eastAsia="en-US"/>
    </w:rPr>
  </w:style>
  <w:style w:type="character" w:customStyle="1" w:styleId="Ttulo3Char">
    <w:name w:val="Título 3 Char"/>
    <w:link w:val="Ttulo3"/>
    <w:uiPriority w:val="9"/>
    <w:rsid w:val="00E02BD1"/>
    <w:rPr>
      <w:rFonts w:ascii="Times New Roman" w:hAnsi="Times New Roman"/>
      <w:b/>
      <w:sz w:val="24"/>
      <w:szCs w:val="22"/>
      <w:lang w:eastAsia="en-US"/>
    </w:rPr>
  </w:style>
  <w:style w:type="character" w:customStyle="1" w:styleId="Ttulo4Char">
    <w:name w:val="Título 4 Char"/>
    <w:link w:val="Ttulo4"/>
    <w:uiPriority w:val="9"/>
    <w:rsid w:val="00246024"/>
    <w:rPr>
      <w:rFonts w:ascii="Times New Roman" w:hAnsi="Times New Roman"/>
      <w:b/>
      <w:i/>
      <w:sz w:val="24"/>
      <w:szCs w:val="22"/>
      <w:lang w:eastAsia="en-US"/>
    </w:rPr>
  </w:style>
  <w:style w:type="character" w:customStyle="1" w:styleId="Ttulo5Char">
    <w:name w:val="Título 5 Char"/>
    <w:link w:val="Ttulo5"/>
    <w:uiPriority w:val="9"/>
    <w:rsid w:val="00131AD6"/>
    <w:rPr>
      <w:rFonts w:ascii="Times New Roman" w:hAnsi="Times New Roman"/>
      <w:b/>
      <w:bCs/>
      <w:sz w:val="24"/>
      <w:szCs w:val="22"/>
      <w:lang w:eastAsia="en-US"/>
    </w:rPr>
  </w:style>
  <w:style w:type="character" w:customStyle="1" w:styleId="Ttulo6Char">
    <w:name w:val="Título 6 Char"/>
    <w:link w:val="Ttulo6"/>
    <w:uiPriority w:val="9"/>
    <w:rsid w:val="00131AD6"/>
    <w:rPr>
      <w:rFonts w:ascii="Times New Roman" w:hAnsi="Times New Roman"/>
      <w:b/>
      <w:sz w:val="24"/>
      <w:szCs w:val="22"/>
      <w:lang w:val="en-US" w:eastAsia="en-US"/>
    </w:rPr>
  </w:style>
  <w:style w:type="character" w:customStyle="1" w:styleId="Ttulo7Char">
    <w:name w:val="Título 7 Char"/>
    <w:link w:val="Ttulo7"/>
    <w:uiPriority w:val="9"/>
    <w:rsid w:val="00131AD6"/>
    <w:rPr>
      <w:rFonts w:ascii="Times New Roman" w:hAnsi="Times New Roman"/>
      <w:sz w:val="24"/>
      <w:szCs w:val="22"/>
      <w:lang w:val="en-US" w:eastAsia="en-US"/>
    </w:rPr>
  </w:style>
  <w:style w:type="paragraph" w:styleId="Sumrio3">
    <w:name w:val="toc 3"/>
    <w:basedOn w:val="Normal"/>
    <w:next w:val="Normal"/>
    <w:autoRedefine/>
    <w:uiPriority w:val="39"/>
    <w:unhideWhenUsed/>
    <w:rsid w:val="00345134"/>
    <w:pPr>
      <w:tabs>
        <w:tab w:val="right" w:leader="dot" w:pos="9061"/>
      </w:tabs>
      <w:ind w:firstLine="0"/>
    </w:pPr>
    <w:rPr>
      <w:b/>
      <w:noProof/>
    </w:rPr>
  </w:style>
  <w:style w:type="paragraph" w:styleId="Sumrio4">
    <w:name w:val="toc 4"/>
    <w:basedOn w:val="Normal"/>
    <w:next w:val="Normal"/>
    <w:autoRedefine/>
    <w:uiPriority w:val="39"/>
    <w:unhideWhenUsed/>
    <w:rsid w:val="00F31585"/>
    <w:pPr>
      <w:ind w:firstLine="0"/>
    </w:pPr>
  </w:style>
  <w:style w:type="paragraph" w:styleId="Sumrio5">
    <w:name w:val="toc 5"/>
    <w:basedOn w:val="Normal"/>
    <w:next w:val="Normal"/>
    <w:autoRedefine/>
    <w:uiPriority w:val="39"/>
    <w:unhideWhenUsed/>
    <w:rsid w:val="00345134"/>
    <w:pPr>
      <w:ind w:left="960"/>
    </w:pPr>
  </w:style>
  <w:style w:type="paragraph" w:styleId="Sumrio6">
    <w:name w:val="toc 6"/>
    <w:basedOn w:val="Normal"/>
    <w:next w:val="Normal"/>
    <w:autoRedefine/>
    <w:uiPriority w:val="39"/>
    <w:unhideWhenUsed/>
    <w:rsid w:val="00345134"/>
    <w:pPr>
      <w:tabs>
        <w:tab w:val="right" w:leader="dot" w:pos="9061"/>
      </w:tabs>
      <w:ind w:firstLine="0"/>
    </w:pPr>
    <w:rPr>
      <w:b/>
      <w:noProof/>
    </w:rPr>
  </w:style>
  <w:style w:type="paragraph" w:styleId="Sumrio7">
    <w:name w:val="toc 7"/>
    <w:basedOn w:val="Normal"/>
    <w:next w:val="Normal"/>
    <w:autoRedefine/>
    <w:uiPriority w:val="39"/>
    <w:unhideWhenUsed/>
    <w:rsid w:val="00345134"/>
    <w:pPr>
      <w:tabs>
        <w:tab w:val="right" w:leader="dot" w:pos="9061"/>
      </w:tabs>
      <w:ind w:firstLine="0"/>
    </w:pPr>
    <w:rPr>
      <w:b/>
      <w:noProof/>
    </w:rPr>
  </w:style>
  <w:style w:type="paragraph" w:styleId="Remissivo1">
    <w:name w:val="index 1"/>
    <w:basedOn w:val="Normal"/>
    <w:next w:val="Normal"/>
    <w:autoRedefine/>
    <w:uiPriority w:val="99"/>
    <w:semiHidden/>
    <w:unhideWhenUsed/>
    <w:rsid w:val="00345134"/>
    <w:pPr>
      <w:ind w:left="240" w:hanging="240"/>
    </w:pPr>
  </w:style>
  <w:style w:type="paragraph" w:styleId="Remissivo2">
    <w:name w:val="index 2"/>
    <w:basedOn w:val="Normal"/>
    <w:next w:val="Normal"/>
    <w:autoRedefine/>
    <w:uiPriority w:val="99"/>
    <w:semiHidden/>
    <w:unhideWhenUsed/>
    <w:rsid w:val="00345134"/>
    <w:pPr>
      <w:ind w:left="480" w:hanging="240"/>
    </w:pPr>
  </w:style>
  <w:style w:type="paragraph" w:styleId="Corpodetexto">
    <w:name w:val="Body Text"/>
    <w:basedOn w:val="Normal"/>
    <w:link w:val="CorpodetextoChar"/>
    <w:uiPriority w:val="1"/>
    <w:rsid w:val="005F554D"/>
    <w:pPr>
      <w:widowControl w:val="0"/>
      <w:spacing w:line="240" w:lineRule="auto"/>
      <w:ind w:firstLine="0"/>
      <w:jc w:val="left"/>
    </w:pPr>
    <w:rPr>
      <w:sz w:val="22"/>
      <w:lang w:val="en-US"/>
    </w:rPr>
  </w:style>
  <w:style w:type="character" w:customStyle="1" w:styleId="CorpodetextoChar">
    <w:name w:val="Corpo de texto Char"/>
    <w:basedOn w:val="Fontepargpadro"/>
    <w:link w:val="Corpodetexto"/>
    <w:uiPriority w:val="1"/>
    <w:rsid w:val="005F554D"/>
    <w:rPr>
      <w:rFonts w:ascii="Times New Roman" w:eastAsia="Times New Roman" w:hAnsi="Times New Roman"/>
      <w:sz w:val="22"/>
      <w:szCs w:val="22"/>
      <w:lang w:val="en-US" w:eastAsia="en-US"/>
    </w:rPr>
  </w:style>
  <w:style w:type="character" w:styleId="Refdecomentrio">
    <w:name w:val="annotation reference"/>
    <w:basedOn w:val="Fontepargpadro"/>
    <w:uiPriority w:val="99"/>
    <w:semiHidden/>
    <w:unhideWhenUsed/>
    <w:rsid w:val="00D67D6F"/>
    <w:rPr>
      <w:sz w:val="16"/>
      <w:szCs w:val="16"/>
    </w:rPr>
  </w:style>
  <w:style w:type="paragraph" w:styleId="Textodecomentrio">
    <w:name w:val="annotation text"/>
    <w:basedOn w:val="Normal"/>
    <w:link w:val="TextodecomentrioChar"/>
    <w:uiPriority w:val="99"/>
    <w:unhideWhenUsed/>
    <w:rsid w:val="00D67D6F"/>
    <w:pPr>
      <w:spacing w:line="240" w:lineRule="auto"/>
    </w:pPr>
    <w:rPr>
      <w:sz w:val="20"/>
      <w:szCs w:val="20"/>
    </w:rPr>
  </w:style>
  <w:style w:type="character" w:customStyle="1" w:styleId="TextodecomentrioChar">
    <w:name w:val="Texto de comentário Char"/>
    <w:basedOn w:val="Fontepargpadro"/>
    <w:link w:val="Textodecomentrio"/>
    <w:uiPriority w:val="99"/>
    <w:rsid w:val="00D67D6F"/>
    <w:rPr>
      <w:rFonts w:ascii="Times New Roman" w:hAnsi="Times New Roman"/>
      <w:lang w:eastAsia="en-US"/>
    </w:rPr>
  </w:style>
  <w:style w:type="paragraph" w:styleId="Assuntodocomentrio">
    <w:name w:val="annotation subject"/>
    <w:basedOn w:val="Textodecomentrio"/>
    <w:next w:val="Textodecomentrio"/>
    <w:link w:val="AssuntodocomentrioChar"/>
    <w:uiPriority w:val="99"/>
    <w:semiHidden/>
    <w:unhideWhenUsed/>
    <w:rsid w:val="00D67D6F"/>
    <w:rPr>
      <w:b/>
      <w:bCs/>
    </w:rPr>
  </w:style>
  <w:style w:type="character" w:customStyle="1" w:styleId="AssuntodocomentrioChar">
    <w:name w:val="Assunto do comentário Char"/>
    <w:basedOn w:val="TextodecomentrioChar"/>
    <w:link w:val="Assuntodocomentrio"/>
    <w:uiPriority w:val="99"/>
    <w:semiHidden/>
    <w:rsid w:val="00D67D6F"/>
    <w:rPr>
      <w:rFonts w:ascii="Times New Roman" w:hAnsi="Times New Roman"/>
      <w:b/>
      <w:bCs/>
      <w:lang w:eastAsia="en-US"/>
    </w:rPr>
  </w:style>
  <w:style w:type="paragraph" w:customStyle="1" w:styleId="Referncias">
    <w:name w:val="Referências"/>
    <w:basedOn w:val="Normal"/>
    <w:link w:val="RefernciasChar"/>
    <w:qFormat/>
    <w:rsid w:val="00D65255"/>
    <w:pPr>
      <w:spacing w:line="240" w:lineRule="auto"/>
      <w:ind w:firstLine="0"/>
    </w:pPr>
  </w:style>
  <w:style w:type="character" w:customStyle="1" w:styleId="RefernciasChar">
    <w:name w:val="Referências Char"/>
    <w:basedOn w:val="Fontepargpadro"/>
    <w:link w:val="Referncias"/>
    <w:rsid w:val="00D65255"/>
    <w:rPr>
      <w:rFonts w:ascii="Times New Roman" w:hAnsi="Times New Roman"/>
      <w:sz w:val="24"/>
      <w:szCs w:val="22"/>
      <w:lang w:eastAsia="en-US"/>
    </w:rPr>
  </w:style>
  <w:style w:type="paragraph" w:styleId="Reviso">
    <w:name w:val="Revision"/>
    <w:hidden/>
    <w:uiPriority w:val="99"/>
    <w:semiHidden/>
    <w:rsid w:val="002D69D1"/>
    <w:rPr>
      <w:szCs w:val="22"/>
      <w:lang w:eastAsia="en-US"/>
    </w:rPr>
  </w:style>
  <w:style w:type="paragraph" w:customStyle="1" w:styleId="Default">
    <w:name w:val="Default"/>
    <w:rsid w:val="00BD0866"/>
    <w:pPr>
      <w:autoSpaceDE w:val="0"/>
      <w:autoSpaceDN w:val="0"/>
      <w:adjustRightInd w:val="0"/>
    </w:pPr>
    <w:rPr>
      <w:color w:val="000000"/>
    </w:rPr>
  </w:style>
  <w:style w:type="table" w:customStyle="1" w:styleId="Tabelacomgrade1">
    <w:name w:val="Tabela com grade1"/>
    <w:basedOn w:val="Tabelanormal"/>
    <w:next w:val="Tabelacomgrade"/>
    <w:uiPriority w:val="39"/>
    <w:rsid w:val="00E9425B"/>
    <w:pPr>
      <w:ind w:firstLine="720"/>
    </w:pPr>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notadefim">
    <w:name w:val="endnote reference"/>
    <w:basedOn w:val="Fontepargpadro"/>
    <w:uiPriority w:val="99"/>
    <w:unhideWhenUsed/>
    <w:rsid w:val="00B92651"/>
    <w:rPr>
      <w:vertAlign w:val="superscript"/>
    </w:rPr>
  </w:style>
  <w:style w:type="paragraph" w:styleId="ndicedeilustraes">
    <w:name w:val="table of figures"/>
    <w:basedOn w:val="Normal"/>
    <w:next w:val="Normal"/>
    <w:uiPriority w:val="99"/>
    <w:unhideWhenUsed/>
    <w:qFormat/>
    <w:rsid w:val="00120672"/>
    <w:pPr>
      <w:spacing w:line="276" w:lineRule="auto"/>
      <w:ind w:firstLine="0"/>
      <w:contextualSpacing/>
    </w:pPr>
    <w:rPr>
      <w:sz w:val="20"/>
    </w:rPr>
  </w:style>
  <w:style w:type="table" w:customStyle="1" w:styleId="Tabelacomgrade2">
    <w:name w:val="Tabela com grade2"/>
    <w:basedOn w:val="Tabelanormal"/>
    <w:next w:val="Tabelacomgrade"/>
    <w:uiPriority w:val="39"/>
    <w:rsid w:val="00EF16C4"/>
    <w:pPr>
      <w:ind w:firstLine="720"/>
    </w:pPr>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aderodap">
    <w:name w:val="Nota de rodapé"/>
    <w:basedOn w:val="Textodenotaderodap"/>
    <w:qFormat/>
    <w:rsid w:val="00970AFE"/>
    <w:pPr>
      <w:spacing w:line="240" w:lineRule="auto"/>
      <w:ind w:firstLine="0"/>
    </w:pPr>
  </w:style>
  <w:style w:type="table" w:customStyle="1" w:styleId="Tabelacomgrade21">
    <w:name w:val="Tabela com grade21"/>
    <w:basedOn w:val="Tabelanormal"/>
    <w:next w:val="Tabelacomgrade"/>
    <w:uiPriority w:val="39"/>
    <w:rsid w:val="00765946"/>
    <w:pPr>
      <w:ind w:firstLine="720"/>
    </w:pPr>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2">
    <w:name w:val="Tabela com grade22"/>
    <w:basedOn w:val="Tabelanormal"/>
    <w:next w:val="Tabelacomgrade"/>
    <w:uiPriority w:val="39"/>
    <w:rsid w:val="00934DBF"/>
    <w:pPr>
      <w:ind w:firstLine="720"/>
    </w:pPr>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
    <w:name w:val="Tabela com grade3"/>
    <w:basedOn w:val="Tabelanormal"/>
    <w:next w:val="Tabelacomgrade"/>
    <w:uiPriority w:val="39"/>
    <w:rsid w:val="00B053C6"/>
    <w:pPr>
      <w:ind w:firstLine="720"/>
    </w:pPr>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39"/>
    <w:rsid w:val="0034165B"/>
    <w:pPr>
      <w:ind w:firstLine="720"/>
    </w:pPr>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39"/>
    <w:rsid w:val="00D15BE7"/>
    <w:pPr>
      <w:ind w:firstLine="720"/>
    </w:pPr>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39"/>
    <w:rsid w:val="00643501"/>
    <w:pPr>
      <w:ind w:firstLine="720"/>
    </w:pPr>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39"/>
    <w:rsid w:val="004235F5"/>
    <w:pPr>
      <w:ind w:firstLine="720"/>
    </w:pPr>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39"/>
    <w:rsid w:val="00EF5A06"/>
    <w:pPr>
      <w:ind w:firstLine="720"/>
    </w:pPr>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1">
    <w:name w:val="Tabela com grade411"/>
    <w:basedOn w:val="Tabelanormal"/>
    <w:next w:val="Tabelacomgrade"/>
    <w:uiPriority w:val="39"/>
    <w:rsid w:val="002C6736"/>
    <w:pPr>
      <w:ind w:firstLine="720"/>
    </w:pPr>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39"/>
    <w:rsid w:val="004646E4"/>
    <w:pPr>
      <w:ind w:firstLine="720"/>
    </w:pPr>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21">
    <w:name w:val="Tabela com grade221"/>
    <w:basedOn w:val="Tabelanormal"/>
    <w:next w:val="Tabelacomgrade"/>
    <w:uiPriority w:val="39"/>
    <w:rsid w:val="004646E4"/>
    <w:pPr>
      <w:ind w:firstLine="720"/>
    </w:pPr>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1">
    <w:name w:val="Tabela com grade211"/>
    <w:basedOn w:val="Tabelanormal"/>
    <w:next w:val="Tabelacomgrade"/>
    <w:uiPriority w:val="39"/>
    <w:rsid w:val="005403B7"/>
    <w:pPr>
      <w:ind w:firstLine="720"/>
    </w:pPr>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2">
    <w:name w:val="Tabela com grade42"/>
    <w:basedOn w:val="Tabelanormal"/>
    <w:next w:val="Tabelacomgrade"/>
    <w:uiPriority w:val="39"/>
    <w:rsid w:val="00476C17"/>
    <w:pPr>
      <w:ind w:firstLine="720"/>
    </w:pPr>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21">
    <w:name w:val="Tabela com grade421"/>
    <w:basedOn w:val="Tabelanormal"/>
    <w:next w:val="Tabelacomgrade"/>
    <w:uiPriority w:val="39"/>
    <w:rsid w:val="00155339"/>
    <w:pPr>
      <w:ind w:firstLine="720"/>
    </w:pPr>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39"/>
    <w:rsid w:val="00CE4C95"/>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39"/>
    <w:rsid w:val="00FC4FF4"/>
    <w:pPr>
      <w:ind w:firstLine="720"/>
    </w:pPr>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11">
    <w:name w:val="Tabela com grade2111"/>
    <w:basedOn w:val="Tabelanormal"/>
    <w:next w:val="Tabelacomgrade"/>
    <w:uiPriority w:val="39"/>
    <w:rsid w:val="009C2EC6"/>
    <w:pPr>
      <w:ind w:firstLine="720"/>
    </w:pPr>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1">
    <w:name w:val="Tabela com grade511"/>
    <w:basedOn w:val="Tabelanormal"/>
    <w:next w:val="Tabelacomgrade"/>
    <w:uiPriority w:val="39"/>
    <w:rsid w:val="008F6E58"/>
    <w:pPr>
      <w:ind w:firstLine="720"/>
    </w:pPr>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211">
    <w:name w:val="Tabela com grade2211"/>
    <w:basedOn w:val="Tabelanormal"/>
    <w:next w:val="Tabelacomgrade"/>
    <w:uiPriority w:val="39"/>
    <w:rsid w:val="008F6E58"/>
    <w:pPr>
      <w:ind w:firstLine="720"/>
    </w:pPr>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11">
    <w:name w:val="Tabela com grade5111"/>
    <w:basedOn w:val="Tabelanormal"/>
    <w:next w:val="Tabelacomgrade"/>
    <w:uiPriority w:val="39"/>
    <w:rsid w:val="003C3393"/>
    <w:pPr>
      <w:ind w:firstLine="720"/>
    </w:pPr>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39"/>
    <w:rsid w:val="00DF53CA"/>
    <w:pPr>
      <w:ind w:firstLine="720"/>
    </w:pPr>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
    <w:name w:val="Tabela com grade11"/>
    <w:basedOn w:val="Tabelanormal"/>
    <w:next w:val="Tabelacomgrade"/>
    <w:uiPriority w:val="39"/>
    <w:rsid w:val="0096362E"/>
    <w:pPr>
      <w:ind w:firstLine="720"/>
    </w:pPr>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
    <w:name w:val="Mention"/>
    <w:basedOn w:val="Fontepargpadro"/>
    <w:uiPriority w:val="99"/>
    <w:semiHidden/>
    <w:unhideWhenUsed/>
    <w:rsid w:val="000A73A2"/>
    <w:rPr>
      <w:color w:val="2B579A"/>
      <w:shd w:val="clear" w:color="auto" w:fill="E6E6E6"/>
    </w:rPr>
  </w:style>
  <w:style w:type="character" w:styleId="MenoPendente">
    <w:name w:val="Unresolved Mention"/>
    <w:basedOn w:val="Fontepargpadro"/>
    <w:uiPriority w:val="99"/>
    <w:semiHidden/>
    <w:unhideWhenUsed/>
    <w:rsid w:val="009673F8"/>
    <w:rPr>
      <w:color w:val="605E5C"/>
      <w:shd w:val="clear" w:color="auto" w:fill="E1DFDD"/>
    </w:rPr>
  </w:style>
  <w:style w:type="table" w:customStyle="1" w:styleId="a">
    <w:basedOn w:val="TableNormal"/>
    <w:pPr>
      <w:ind w:firstLine="720"/>
    </w:pPr>
    <w:rPr>
      <w:sz w:val="22"/>
      <w:szCs w:val="22"/>
    </w:rPr>
    <w:tblPr>
      <w:tblStyleRowBandSize w:val="1"/>
      <w:tblStyleColBandSize w:val="1"/>
      <w:tblCellMar>
        <w:left w:w="108" w:type="dxa"/>
        <w:right w:w="108" w:type="dxa"/>
      </w:tblCellMar>
    </w:tblPr>
  </w:style>
  <w:style w:type="table" w:customStyle="1" w:styleId="a0">
    <w:basedOn w:val="TableNormal"/>
    <w:pPr>
      <w:ind w:firstLine="720"/>
    </w:pPr>
    <w:rPr>
      <w:sz w:val="22"/>
      <w:szCs w:val="22"/>
    </w:rPr>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15" w:type="dxa"/>
        <w:right w:w="115" w:type="dxa"/>
      </w:tblCellMar>
    </w:tblPr>
  </w:style>
  <w:style w:type="character" w:styleId="TextodoEspaoReservado">
    <w:name w:val="Placeholder Text"/>
    <w:basedOn w:val="Fontepargpadro"/>
    <w:uiPriority w:val="99"/>
    <w:semiHidden/>
    <w:rsid w:val="008517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880639">
      <w:bodyDiv w:val="1"/>
      <w:marLeft w:val="0"/>
      <w:marRight w:val="0"/>
      <w:marTop w:val="0"/>
      <w:marBottom w:val="0"/>
      <w:divBdr>
        <w:top w:val="none" w:sz="0" w:space="0" w:color="auto"/>
        <w:left w:val="none" w:sz="0" w:space="0" w:color="auto"/>
        <w:bottom w:val="none" w:sz="0" w:space="0" w:color="auto"/>
        <w:right w:val="none" w:sz="0" w:space="0" w:color="auto"/>
      </w:divBdr>
      <w:divsChild>
        <w:div w:id="1261062910">
          <w:marLeft w:val="0"/>
          <w:marRight w:val="0"/>
          <w:marTop w:val="0"/>
          <w:marBottom w:val="0"/>
          <w:divBdr>
            <w:top w:val="none" w:sz="0" w:space="0" w:color="auto"/>
            <w:left w:val="none" w:sz="0" w:space="0" w:color="auto"/>
            <w:bottom w:val="none" w:sz="0" w:space="0" w:color="auto"/>
            <w:right w:val="none" w:sz="0" w:space="0" w:color="auto"/>
          </w:divBdr>
          <w:divsChild>
            <w:div w:id="45202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5441">
      <w:bodyDiv w:val="1"/>
      <w:marLeft w:val="0"/>
      <w:marRight w:val="0"/>
      <w:marTop w:val="0"/>
      <w:marBottom w:val="0"/>
      <w:divBdr>
        <w:top w:val="none" w:sz="0" w:space="0" w:color="auto"/>
        <w:left w:val="none" w:sz="0" w:space="0" w:color="auto"/>
        <w:bottom w:val="none" w:sz="0" w:space="0" w:color="auto"/>
        <w:right w:val="none" w:sz="0" w:space="0" w:color="auto"/>
      </w:divBdr>
      <w:divsChild>
        <w:div w:id="1570075694">
          <w:marLeft w:val="0"/>
          <w:marRight w:val="0"/>
          <w:marTop w:val="0"/>
          <w:marBottom w:val="0"/>
          <w:divBdr>
            <w:top w:val="none" w:sz="0" w:space="0" w:color="auto"/>
            <w:left w:val="none" w:sz="0" w:space="0" w:color="auto"/>
            <w:bottom w:val="none" w:sz="0" w:space="0" w:color="auto"/>
            <w:right w:val="none" w:sz="0" w:space="0" w:color="auto"/>
          </w:divBdr>
          <w:divsChild>
            <w:div w:id="18681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3178">
      <w:bodyDiv w:val="1"/>
      <w:marLeft w:val="0"/>
      <w:marRight w:val="0"/>
      <w:marTop w:val="0"/>
      <w:marBottom w:val="0"/>
      <w:divBdr>
        <w:top w:val="none" w:sz="0" w:space="0" w:color="auto"/>
        <w:left w:val="none" w:sz="0" w:space="0" w:color="auto"/>
        <w:bottom w:val="none" w:sz="0" w:space="0" w:color="auto"/>
        <w:right w:val="none" w:sz="0" w:space="0" w:color="auto"/>
      </w:divBdr>
      <w:divsChild>
        <w:div w:id="1891652388">
          <w:marLeft w:val="0"/>
          <w:marRight w:val="0"/>
          <w:marTop w:val="0"/>
          <w:marBottom w:val="0"/>
          <w:divBdr>
            <w:top w:val="none" w:sz="0" w:space="0" w:color="auto"/>
            <w:left w:val="none" w:sz="0" w:space="0" w:color="auto"/>
            <w:bottom w:val="none" w:sz="0" w:space="0" w:color="auto"/>
            <w:right w:val="none" w:sz="0" w:space="0" w:color="auto"/>
          </w:divBdr>
          <w:divsChild>
            <w:div w:id="14848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9545">
      <w:bodyDiv w:val="1"/>
      <w:marLeft w:val="0"/>
      <w:marRight w:val="0"/>
      <w:marTop w:val="0"/>
      <w:marBottom w:val="0"/>
      <w:divBdr>
        <w:top w:val="none" w:sz="0" w:space="0" w:color="auto"/>
        <w:left w:val="none" w:sz="0" w:space="0" w:color="auto"/>
        <w:bottom w:val="none" w:sz="0" w:space="0" w:color="auto"/>
        <w:right w:val="none" w:sz="0" w:space="0" w:color="auto"/>
      </w:divBdr>
      <w:divsChild>
        <w:div w:id="214123370">
          <w:marLeft w:val="0"/>
          <w:marRight w:val="0"/>
          <w:marTop w:val="0"/>
          <w:marBottom w:val="0"/>
          <w:divBdr>
            <w:top w:val="none" w:sz="0" w:space="0" w:color="auto"/>
            <w:left w:val="none" w:sz="0" w:space="0" w:color="auto"/>
            <w:bottom w:val="none" w:sz="0" w:space="0" w:color="auto"/>
            <w:right w:val="none" w:sz="0" w:space="0" w:color="auto"/>
          </w:divBdr>
          <w:divsChild>
            <w:div w:id="157557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5914">
      <w:bodyDiv w:val="1"/>
      <w:marLeft w:val="0"/>
      <w:marRight w:val="0"/>
      <w:marTop w:val="0"/>
      <w:marBottom w:val="0"/>
      <w:divBdr>
        <w:top w:val="none" w:sz="0" w:space="0" w:color="auto"/>
        <w:left w:val="none" w:sz="0" w:space="0" w:color="auto"/>
        <w:bottom w:val="none" w:sz="0" w:space="0" w:color="auto"/>
        <w:right w:val="none" w:sz="0" w:space="0" w:color="auto"/>
      </w:divBdr>
      <w:divsChild>
        <w:div w:id="540172123">
          <w:marLeft w:val="0"/>
          <w:marRight w:val="0"/>
          <w:marTop w:val="0"/>
          <w:marBottom w:val="0"/>
          <w:divBdr>
            <w:top w:val="none" w:sz="0" w:space="0" w:color="auto"/>
            <w:left w:val="none" w:sz="0" w:space="0" w:color="auto"/>
            <w:bottom w:val="none" w:sz="0" w:space="0" w:color="auto"/>
            <w:right w:val="none" w:sz="0" w:space="0" w:color="auto"/>
          </w:divBdr>
          <w:divsChild>
            <w:div w:id="15253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22820">
      <w:bodyDiv w:val="1"/>
      <w:marLeft w:val="0"/>
      <w:marRight w:val="0"/>
      <w:marTop w:val="0"/>
      <w:marBottom w:val="0"/>
      <w:divBdr>
        <w:top w:val="none" w:sz="0" w:space="0" w:color="auto"/>
        <w:left w:val="none" w:sz="0" w:space="0" w:color="auto"/>
        <w:bottom w:val="none" w:sz="0" w:space="0" w:color="auto"/>
        <w:right w:val="none" w:sz="0" w:space="0" w:color="auto"/>
      </w:divBdr>
      <w:divsChild>
        <w:div w:id="1871137469">
          <w:marLeft w:val="0"/>
          <w:marRight w:val="0"/>
          <w:marTop w:val="0"/>
          <w:marBottom w:val="0"/>
          <w:divBdr>
            <w:top w:val="none" w:sz="0" w:space="0" w:color="auto"/>
            <w:left w:val="none" w:sz="0" w:space="0" w:color="auto"/>
            <w:bottom w:val="none" w:sz="0" w:space="0" w:color="auto"/>
            <w:right w:val="none" w:sz="0" w:space="0" w:color="auto"/>
          </w:divBdr>
          <w:divsChild>
            <w:div w:id="55254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78359">
      <w:bodyDiv w:val="1"/>
      <w:marLeft w:val="0"/>
      <w:marRight w:val="0"/>
      <w:marTop w:val="0"/>
      <w:marBottom w:val="0"/>
      <w:divBdr>
        <w:top w:val="none" w:sz="0" w:space="0" w:color="auto"/>
        <w:left w:val="none" w:sz="0" w:space="0" w:color="auto"/>
        <w:bottom w:val="none" w:sz="0" w:space="0" w:color="auto"/>
        <w:right w:val="none" w:sz="0" w:space="0" w:color="auto"/>
      </w:divBdr>
      <w:divsChild>
        <w:div w:id="1243757044">
          <w:marLeft w:val="0"/>
          <w:marRight w:val="0"/>
          <w:marTop w:val="0"/>
          <w:marBottom w:val="0"/>
          <w:divBdr>
            <w:top w:val="none" w:sz="0" w:space="0" w:color="auto"/>
            <w:left w:val="none" w:sz="0" w:space="0" w:color="auto"/>
            <w:bottom w:val="none" w:sz="0" w:space="0" w:color="auto"/>
            <w:right w:val="none" w:sz="0" w:space="0" w:color="auto"/>
          </w:divBdr>
          <w:divsChild>
            <w:div w:id="176476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2709">
      <w:bodyDiv w:val="1"/>
      <w:marLeft w:val="0"/>
      <w:marRight w:val="0"/>
      <w:marTop w:val="0"/>
      <w:marBottom w:val="0"/>
      <w:divBdr>
        <w:top w:val="none" w:sz="0" w:space="0" w:color="auto"/>
        <w:left w:val="none" w:sz="0" w:space="0" w:color="auto"/>
        <w:bottom w:val="none" w:sz="0" w:space="0" w:color="auto"/>
        <w:right w:val="none" w:sz="0" w:space="0" w:color="auto"/>
      </w:divBdr>
      <w:divsChild>
        <w:div w:id="1704330763">
          <w:marLeft w:val="0"/>
          <w:marRight w:val="0"/>
          <w:marTop w:val="0"/>
          <w:marBottom w:val="0"/>
          <w:divBdr>
            <w:top w:val="none" w:sz="0" w:space="0" w:color="auto"/>
            <w:left w:val="none" w:sz="0" w:space="0" w:color="auto"/>
            <w:bottom w:val="none" w:sz="0" w:space="0" w:color="auto"/>
            <w:right w:val="none" w:sz="0" w:space="0" w:color="auto"/>
          </w:divBdr>
          <w:divsChild>
            <w:div w:id="114173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chart" Target="charts/chart1.xml"/><Relationship Id="rId26" Type="http://schemas.openxmlformats.org/officeDocument/2006/relationships/hyperlink" Target="http://dx.doi.org/10.1016/j.omega.2004.07.024" TargetMode="External"/><Relationship Id="rId3" Type="http://schemas.openxmlformats.org/officeDocument/2006/relationships/numbering" Target="numbering.xml"/><Relationship Id="rId21" Type="http://schemas.openxmlformats.org/officeDocument/2006/relationships/hyperlink" Target="http://dx.doi.org/10.1080/14697688.2013.769689" TargetMode="External"/><Relationship Id="rId7" Type="http://schemas.openxmlformats.org/officeDocument/2006/relationships/footnotes" Target="footnotes.xml"/><Relationship Id="rId12" Type="http://schemas.openxmlformats.org/officeDocument/2006/relationships/footer" Target="footer2.xml"/><Relationship Id="rId17" Type="http://schemas.microsoft.com/office/2018/08/relationships/commentsExtensible" Target="commentsExtensible.xml"/><Relationship Id="rId25" Type="http://schemas.openxmlformats.org/officeDocument/2006/relationships/hyperlink" Target="http://dx.doi.org/10.4018/jsds.2013010105"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2.png"/><Relationship Id="rId29" Type="http://schemas.openxmlformats.org/officeDocument/2006/relationships/hyperlink" Target="http://dx.doi.org/10.1016/s0305-0483(01)00026-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dx.doi.org/10.1016/s0925-2312(03)00372-2" TargetMode="External"/><Relationship Id="rId32" Type="http://schemas.microsoft.com/office/2011/relationships/people" Target="people.xml"/><Relationship Id="rId5" Type="http://schemas.openxmlformats.org/officeDocument/2006/relationships/settings" Target="settings.xml"/><Relationship Id="rId15" Type="http://schemas.microsoft.com/office/2011/relationships/commentsExtended" Target="commentsExtended.xml"/><Relationship Id="rId23" Type="http://schemas.openxmlformats.org/officeDocument/2006/relationships/hyperlink" Target="http://dx.doi.org/10.1016/j.jeconom.2015.02.026" TargetMode="External"/><Relationship Id="rId28" Type="http://schemas.openxmlformats.org/officeDocument/2006/relationships/hyperlink" Target="http://dx.doi.org/10.1002/fut.10017" TargetMode="External"/><Relationship Id="rId10" Type="http://schemas.openxmlformats.org/officeDocument/2006/relationships/footer" Target="footer1.xml"/><Relationship Id="rId19" Type="http://schemas.openxmlformats.org/officeDocument/2006/relationships/image" Target="media/image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hyperlink" Target="https://www.cepea.esalq.usp.br/br" TargetMode="External"/><Relationship Id="rId27" Type="http://schemas.openxmlformats.org/officeDocument/2006/relationships/hyperlink" Target="http://dx.doi.org/10.2139/ssrn.301994" TargetMode="External"/><Relationship Id="rId30" Type="http://schemas.openxmlformats.org/officeDocument/2006/relationships/header" Target="header4.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ucas%20S\Downloads\EXP_ANUAL_222A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pt-BR" sz="1800">
                <a:latin typeface="Lato" panose="020F0502020204030203" pitchFamily="34" charset="0"/>
                <a:ea typeface="Lato" panose="020F0502020204030203" pitchFamily="34" charset="0"/>
                <a:cs typeface="Lato" panose="020F0502020204030203" pitchFamily="34" charset="0"/>
              </a:rPr>
              <a:t>Exportações Brasileiras</a:t>
            </a:r>
            <a:r>
              <a:rPr lang="pt-BR" sz="1800" baseline="0">
                <a:latin typeface="Lato" panose="020F0502020204030203" pitchFamily="34" charset="0"/>
                <a:ea typeface="Lato" panose="020F0502020204030203" pitchFamily="34" charset="0"/>
                <a:cs typeface="Lato" panose="020F0502020204030203" pitchFamily="34" charset="0"/>
              </a:rPr>
              <a:t> de Soja</a:t>
            </a:r>
            <a:endParaRPr lang="pt-BR" sz="1800">
              <a:latin typeface="Lato" panose="020F0502020204030203" pitchFamily="34" charset="0"/>
              <a:ea typeface="Lato" panose="020F0502020204030203" pitchFamily="34" charset="0"/>
              <a:cs typeface="Lato" panose="020F0502020204030203" pitchFamily="34" charset="0"/>
            </a:endParaRPr>
          </a:p>
        </c:rich>
      </c:tx>
      <c:layout>
        <c:manualLayout>
          <c:xMode val="edge"/>
          <c:yMode val="edge"/>
          <c:x val="2.9244759897970495E-2"/>
          <c:y val="5.0925925925925923E-2"/>
        </c:manualLayout>
      </c:layout>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0.15350592912975081"/>
          <c:y val="0.41886628754738991"/>
          <c:w val="0.68713253566308907"/>
          <c:h val="0.3977617381160688"/>
        </c:manualLayout>
      </c:layout>
      <c:barChart>
        <c:barDir val="col"/>
        <c:grouping val="clustered"/>
        <c:varyColors val="0"/>
        <c:ser>
          <c:idx val="0"/>
          <c:order val="0"/>
          <c:tx>
            <c:strRef>
              <c:f>Planilha1!$B$1</c:f>
              <c:strCache>
                <c:ptCount val="1"/>
                <c:pt idx="0">
                  <c:v>Valor</c:v>
                </c:pt>
              </c:strCache>
            </c:strRef>
          </c:tx>
          <c:spPr>
            <a:solidFill>
              <a:schemeClr val="accent5">
                <a:tint val="65000"/>
              </a:schemeClr>
            </a:solidFill>
            <a:ln>
              <a:noFill/>
            </a:ln>
            <a:effectLst/>
          </c:spPr>
          <c:invertIfNegative val="0"/>
          <c:cat>
            <c:strRef>
              <c:f>Planilha1!$A$2:$A$28</c:f>
              <c:strCache>
                <c:ptCount val="27"/>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pt idx="20">
                  <c:v>2017</c:v>
                </c:pt>
                <c:pt idx="21">
                  <c:v>2018</c:v>
                </c:pt>
                <c:pt idx="22">
                  <c:v>2019</c:v>
                </c:pt>
                <c:pt idx="23">
                  <c:v>2020</c:v>
                </c:pt>
                <c:pt idx="24">
                  <c:v>2021</c:v>
                </c:pt>
                <c:pt idx="25">
                  <c:v>2022</c:v>
                </c:pt>
                <c:pt idx="26">
                  <c:v>2023</c:v>
                </c:pt>
              </c:strCache>
            </c:strRef>
          </c:cat>
          <c:val>
            <c:numRef>
              <c:f>Planilha1!$B$2:$B$28</c:f>
              <c:numCache>
                <c:formatCode>General</c:formatCode>
                <c:ptCount val="27"/>
                <c:pt idx="0">
                  <c:v>2452.427009</c:v>
                </c:pt>
                <c:pt idx="1">
                  <c:v>2178.4746679999998</c:v>
                </c:pt>
                <c:pt idx="2">
                  <c:v>1592.202235</c:v>
                </c:pt>
                <c:pt idx="3">
                  <c:v>2187.8272360000001</c:v>
                </c:pt>
                <c:pt idx="4">
                  <c:v>2725.5078899999999</c:v>
                </c:pt>
                <c:pt idx="5">
                  <c:v>3029.9555639999999</c:v>
                </c:pt>
                <c:pt idx="6">
                  <c:v>4286.8003470000003</c:v>
                </c:pt>
                <c:pt idx="7">
                  <c:v>5372.628651</c:v>
                </c:pt>
                <c:pt idx="8">
                  <c:v>5311.7659229999999</c:v>
                </c:pt>
                <c:pt idx="9">
                  <c:v>5647.3575570000003</c:v>
                </c:pt>
                <c:pt idx="10">
                  <c:v>6683.731589</c:v>
                </c:pt>
                <c:pt idx="11">
                  <c:v>10952.173105</c:v>
                </c:pt>
                <c:pt idx="12">
                  <c:v>11424.264950999999</c:v>
                </c:pt>
                <c:pt idx="13">
                  <c:v>11042.999979</c:v>
                </c:pt>
                <c:pt idx="14">
                  <c:v>16322.085276</c:v>
                </c:pt>
                <c:pt idx="15">
                  <c:v>17449.785616000001</c:v>
                </c:pt>
                <c:pt idx="16">
                  <c:v>22812.299141</c:v>
                </c:pt>
                <c:pt idx="17">
                  <c:v>23277.378054000001</c:v>
                </c:pt>
                <c:pt idx="18">
                  <c:v>20983.574666</c:v>
                </c:pt>
                <c:pt idx="19">
                  <c:v>19331.323434000002</c:v>
                </c:pt>
                <c:pt idx="20">
                  <c:v>25717.736994999999</c:v>
                </c:pt>
                <c:pt idx="21">
                  <c:v>33055.027249999999</c:v>
                </c:pt>
                <c:pt idx="22">
                  <c:v>26077.190194999999</c:v>
                </c:pt>
                <c:pt idx="23">
                  <c:v>28564.147239999998</c:v>
                </c:pt>
                <c:pt idx="24">
                  <c:v>38638.730742</c:v>
                </c:pt>
                <c:pt idx="25">
                  <c:v>46558.539814000003</c:v>
                </c:pt>
                <c:pt idx="26">
                  <c:v>38095.946871</c:v>
                </c:pt>
              </c:numCache>
            </c:numRef>
          </c:val>
          <c:extLst>
            <c:ext xmlns:c16="http://schemas.microsoft.com/office/drawing/2014/chart" uri="{C3380CC4-5D6E-409C-BE32-E72D297353CC}">
              <c16:uniqueId val="{00000000-8C65-4F3B-BAA4-FCE192DC6505}"/>
            </c:ext>
          </c:extLst>
        </c:ser>
        <c:dLbls>
          <c:showLegendKey val="0"/>
          <c:showVal val="0"/>
          <c:showCatName val="0"/>
          <c:showSerName val="0"/>
          <c:showPercent val="0"/>
          <c:showBubbleSize val="0"/>
        </c:dLbls>
        <c:gapWidth val="150"/>
        <c:axId val="321893680"/>
        <c:axId val="285048096"/>
        <c:extLst>
          <c:ext xmlns:c15="http://schemas.microsoft.com/office/drawing/2012/chart" uri="{02D57815-91ED-43cb-92C2-25804820EDAC}">
            <c15:filteredBarSeries>
              <c15:ser>
                <c:idx val="1"/>
                <c:order val="1"/>
                <c:tx>
                  <c:strRef>
                    <c:extLst>
                      <c:ext uri="{02D57815-91ED-43cb-92C2-25804820EDAC}">
                        <c15:formulaRef>
                          <c15:sqref>Planilha1!$C$1</c15:sqref>
                        </c15:formulaRef>
                      </c:ext>
                    </c:extLst>
                    <c:strCache>
                      <c:ptCount val="1"/>
                      <c:pt idx="0">
                        <c:v>Qtde</c:v>
                      </c:pt>
                    </c:strCache>
                  </c:strRef>
                </c:tx>
                <c:spPr>
                  <a:solidFill>
                    <a:schemeClr val="accent5"/>
                  </a:solidFill>
                  <a:ln>
                    <a:noFill/>
                  </a:ln>
                  <a:effectLst/>
                </c:spPr>
                <c:invertIfNegative val="0"/>
                <c:cat>
                  <c:strRef>
                    <c:extLst>
                      <c:ext uri="{02D57815-91ED-43cb-92C2-25804820EDAC}">
                        <c15:formulaRef>
                          <c15:sqref>Planilha1!$A$2:$A$28</c15:sqref>
                        </c15:formulaRef>
                      </c:ext>
                    </c:extLst>
                    <c:strCache>
                      <c:ptCount val="27"/>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pt idx="20">
                        <c:v>2017</c:v>
                      </c:pt>
                      <c:pt idx="21">
                        <c:v>2018</c:v>
                      </c:pt>
                      <c:pt idx="22">
                        <c:v>2019</c:v>
                      </c:pt>
                      <c:pt idx="23">
                        <c:v>2020</c:v>
                      </c:pt>
                      <c:pt idx="24">
                        <c:v>2021</c:v>
                      </c:pt>
                      <c:pt idx="25">
                        <c:v>2022</c:v>
                      </c:pt>
                      <c:pt idx="26">
                        <c:v>2023</c:v>
                      </c:pt>
                    </c:strCache>
                  </c:strRef>
                </c:cat>
                <c:val>
                  <c:numRef>
                    <c:extLst>
                      <c:ext uri="{02D57815-91ED-43cb-92C2-25804820EDAC}">
                        <c15:formulaRef>
                          <c15:sqref>Planilha1!$C$2:$C$28</c15:sqref>
                        </c15:formulaRef>
                      </c:ext>
                    </c:extLst>
                    <c:numCache>
                      <c:formatCode>0.00</c:formatCode>
                      <c:ptCount val="27"/>
                      <c:pt idx="0">
                        <c:v>8.3395900239999996</c:v>
                      </c:pt>
                      <c:pt idx="1">
                        <c:v>9.2877082929999997</c:v>
                      </c:pt>
                      <c:pt idx="2">
                        <c:v>8.9109154450000005</c:v>
                      </c:pt>
                      <c:pt idx="3">
                        <c:v>11.517072581000001</c:v>
                      </c:pt>
                      <c:pt idx="4">
                        <c:v>15.675542036</c:v>
                      </c:pt>
                      <c:pt idx="5">
                        <c:v>15.960002018999999</c:v>
                      </c:pt>
                      <c:pt idx="6">
                        <c:v>19.873460334000001</c:v>
                      </c:pt>
                      <c:pt idx="7">
                        <c:v>19.177417355999999</c:v>
                      </c:pt>
                      <c:pt idx="8">
                        <c:v>22.297087863000002</c:v>
                      </c:pt>
                      <c:pt idx="9">
                        <c:v>24.887712056000002</c:v>
                      </c:pt>
                      <c:pt idx="10">
                        <c:v>23.665423244999999</c:v>
                      </c:pt>
                      <c:pt idx="11">
                        <c:v>24.499448143999999</c:v>
                      </c:pt>
                      <c:pt idx="12">
                        <c:v>28.562684349000001</c:v>
                      </c:pt>
                      <c:pt idx="13">
                        <c:v>29.073156062999999</c:v>
                      </c:pt>
                      <c:pt idx="14">
                        <c:v>32.975560305000002</c:v>
                      </c:pt>
                      <c:pt idx="15">
                        <c:v>32.906396852</c:v>
                      </c:pt>
                      <c:pt idx="16">
                        <c:v>42.796103840999997</c:v>
                      </c:pt>
                      <c:pt idx="17">
                        <c:v>45.691999527999997</c:v>
                      </c:pt>
                      <c:pt idx="18">
                        <c:v>54.324238176999998</c:v>
                      </c:pt>
                      <c:pt idx="19">
                        <c:v>51.581874685000003</c:v>
                      </c:pt>
                      <c:pt idx="20">
                        <c:v>68.154568712</c:v>
                      </c:pt>
                      <c:pt idx="21">
                        <c:v>83.257776652000004</c:v>
                      </c:pt>
                      <c:pt idx="22">
                        <c:v>74.073052656000002</c:v>
                      </c:pt>
                      <c:pt idx="23">
                        <c:v>82.973423738999998</c:v>
                      </c:pt>
                      <c:pt idx="24">
                        <c:v>86.109796364000005</c:v>
                      </c:pt>
                      <c:pt idx="25">
                        <c:v>78.730124032999996</c:v>
                      </c:pt>
                      <c:pt idx="26">
                        <c:v>72.467242861000003</c:v>
                      </c:pt>
                    </c:numCache>
                  </c:numRef>
                </c:val>
                <c:extLst>
                  <c:ext xmlns:c16="http://schemas.microsoft.com/office/drawing/2014/chart" uri="{C3380CC4-5D6E-409C-BE32-E72D297353CC}">
                    <c16:uniqueId val="{00000002-8C65-4F3B-BAA4-FCE192DC6505}"/>
                  </c:ext>
                </c:extLst>
              </c15:ser>
            </c15:filteredBarSeries>
          </c:ext>
        </c:extLst>
      </c:barChart>
      <c:lineChart>
        <c:grouping val="standard"/>
        <c:varyColors val="0"/>
        <c:ser>
          <c:idx val="2"/>
          <c:order val="2"/>
          <c:tx>
            <c:strRef>
              <c:f>Planilha1!$D$1</c:f>
              <c:strCache>
                <c:ptCount val="1"/>
                <c:pt idx="0">
                  <c:v>Preço</c:v>
                </c:pt>
              </c:strCache>
            </c:strRef>
          </c:tx>
          <c:spPr>
            <a:ln w="28575" cap="rnd">
              <a:solidFill>
                <a:schemeClr val="accent5">
                  <a:shade val="65000"/>
                </a:schemeClr>
              </a:solidFill>
              <a:round/>
            </a:ln>
            <a:effectLst/>
          </c:spPr>
          <c:marker>
            <c:symbol val="none"/>
          </c:marker>
          <c:cat>
            <c:strRef>
              <c:f>Planilha1!$A$2:$A$28</c:f>
              <c:strCache>
                <c:ptCount val="27"/>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pt idx="20">
                  <c:v>2017</c:v>
                </c:pt>
                <c:pt idx="21">
                  <c:v>2018</c:v>
                </c:pt>
                <c:pt idx="22">
                  <c:v>2019</c:v>
                </c:pt>
                <c:pt idx="23">
                  <c:v>2020</c:v>
                </c:pt>
                <c:pt idx="24">
                  <c:v>2021</c:v>
                </c:pt>
                <c:pt idx="25">
                  <c:v>2022</c:v>
                </c:pt>
                <c:pt idx="26">
                  <c:v>2023</c:v>
                </c:pt>
              </c:strCache>
            </c:strRef>
          </c:cat>
          <c:val>
            <c:numRef>
              <c:f>Planilha1!$D$2:$D$28</c:f>
              <c:numCache>
                <c:formatCode>0.00</c:formatCode>
                <c:ptCount val="27"/>
                <c:pt idx="0">
                  <c:v>294.07045213761199</c:v>
                </c:pt>
                <c:pt idx="1">
                  <c:v>234.554596168991</c:v>
                </c:pt>
                <c:pt idx="2">
                  <c:v>178.67998465785001</c:v>
                </c:pt>
                <c:pt idx="3">
                  <c:v>189.96383157377301</c:v>
                </c:pt>
                <c:pt idx="4">
                  <c:v>173.87008906873399</c:v>
                </c:pt>
                <c:pt idx="5">
                  <c:v>189.84681583328799</c:v>
                </c:pt>
                <c:pt idx="6">
                  <c:v>215.70477787735999</c:v>
                </c:pt>
                <c:pt idx="7">
                  <c:v>280.153920168978</c:v>
                </c:pt>
                <c:pt idx="8">
                  <c:v>238.226891136506</c:v>
                </c:pt>
                <c:pt idx="9">
                  <c:v>226.91348824242399</c:v>
                </c:pt>
                <c:pt idx="10">
                  <c:v>282.42603226680598</c:v>
                </c:pt>
                <c:pt idx="11">
                  <c:v>447.03754307552498</c:v>
                </c:pt>
                <c:pt idx="12">
                  <c:v>399.971683732869</c:v>
                </c:pt>
                <c:pt idx="13">
                  <c:v>379.83492246491602</c:v>
                </c:pt>
                <c:pt idx="14">
                  <c:v>494.97522180161798</c:v>
                </c:pt>
                <c:pt idx="15">
                  <c:v>530.28551544194397</c:v>
                </c:pt>
                <c:pt idx="16">
                  <c:v>533.04616760802196</c:v>
                </c:pt>
                <c:pt idx="17">
                  <c:v>509.44100268003501</c:v>
                </c:pt>
                <c:pt idx="18">
                  <c:v>386.26541982293497</c:v>
                </c:pt>
                <c:pt idx="19">
                  <c:v>374.76969482114498</c:v>
                </c:pt>
                <c:pt idx="20">
                  <c:v>377.34428492497898</c:v>
                </c:pt>
                <c:pt idx="21">
                  <c:v>397.020297433152</c:v>
                </c:pt>
                <c:pt idx="22">
                  <c:v>352.04692205820299</c:v>
                </c:pt>
                <c:pt idx="23">
                  <c:v>344.256581840602</c:v>
                </c:pt>
                <c:pt idx="24">
                  <c:v>448.71469186464998</c:v>
                </c:pt>
                <c:pt idx="25">
                  <c:v>591.36881067893205</c:v>
                </c:pt>
                <c:pt idx="26">
                  <c:v>525.69885878054095</c:v>
                </c:pt>
              </c:numCache>
            </c:numRef>
          </c:val>
          <c:smooth val="0"/>
          <c:extLst>
            <c:ext xmlns:c16="http://schemas.microsoft.com/office/drawing/2014/chart" uri="{C3380CC4-5D6E-409C-BE32-E72D297353CC}">
              <c16:uniqueId val="{00000001-8C65-4F3B-BAA4-FCE192DC6505}"/>
            </c:ext>
          </c:extLst>
        </c:ser>
        <c:dLbls>
          <c:showLegendKey val="0"/>
          <c:showVal val="0"/>
          <c:showCatName val="0"/>
          <c:showSerName val="0"/>
          <c:showPercent val="0"/>
          <c:showBubbleSize val="0"/>
        </c:dLbls>
        <c:marker val="1"/>
        <c:smooth val="0"/>
        <c:axId val="321910848"/>
        <c:axId val="295047488"/>
      </c:lineChart>
      <c:catAx>
        <c:axId val="321893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Ano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85048096"/>
        <c:crosses val="autoZero"/>
        <c:auto val="1"/>
        <c:lblAlgn val="ctr"/>
        <c:lblOffset val="100"/>
        <c:noMultiLvlLbl val="0"/>
      </c:catAx>
      <c:valAx>
        <c:axId val="285048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Valor</a:t>
                </a:r>
                <a:r>
                  <a:rPr lang="pt-BR" baseline="0"/>
                  <a:t> em US$</a:t>
                </a:r>
                <a:endParaRPr lang="pt-B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540A]#,##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21893680"/>
        <c:crosses val="autoZero"/>
        <c:crossBetween val="between"/>
      </c:valAx>
      <c:valAx>
        <c:axId val="29504748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Preço</a:t>
                </a:r>
                <a:r>
                  <a:rPr lang="pt-BR" baseline="0"/>
                  <a:t> em US$</a:t>
                </a:r>
                <a:endParaRPr lang="pt-B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540A]#,##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21910848"/>
        <c:crosses val="max"/>
        <c:crossBetween val="between"/>
      </c:valAx>
      <c:catAx>
        <c:axId val="321910848"/>
        <c:scaling>
          <c:orientation val="minMax"/>
        </c:scaling>
        <c:delete val="1"/>
        <c:axPos val="b"/>
        <c:title>
          <c:tx>
            <c:rich>
              <a:bodyPr rot="0" spcFirstLastPara="1" vertOverflow="ellipsis" vert="horz" wrap="square" anchor="t" anchorCtr="0"/>
              <a:lstStyle/>
              <a:p>
                <a:pPr algn="l">
                  <a:defRPr sz="1000" b="0" i="0" u="none" strike="noStrike" kern="1200" baseline="0">
                    <a:solidFill>
                      <a:schemeClr val="tx1">
                        <a:lumMod val="65000"/>
                        <a:lumOff val="35000"/>
                      </a:schemeClr>
                    </a:solidFill>
                    <a:latin typeface="+mn-lt"/>
                    <a:ea typeface="+mn-ea"/>
                    <a:cs typeface="+mn-cs"/>
                  </a:defRPr>
                </a:pPr>
                <a:r>
                  <a:rPr lang="pt-BR" sz="900">
                    <a:latin typeface="Lato" panose="020F0502020204030203" pitchFamily="34" charset="0"/>
                    <a:ea typeface="Lato" panose="020F0502020204030203" pitchFamily="34" charset="0"/>
                    <a:cs typeface="Lato" panose="020F0502020204030203" pitchFamily="34" charset="0"/>
                  </a:rPr>
                  <a:t>Valor em US$ FOB Milhões, Quantidade em Milhões de Toneladas e Preço em US$ por Tonelada</a:t>
                </a:r>
              </a:p>
            </c:rich>
          </c:tx>
          <c:layout>
            <c:manualLayout>
              <c:xMode val="edge"/>
              <c:yMode val="edge"/>
              <c:x val="3.1266250169433046E-2"/>
              <c:y val="0.14719889180519102"/>
            </c:manualLayout>
          </c:layout>
          <c:overlay val="0"/>
          <c:spPr>
            <a:noFill/>
            <a:ln w="0">
              <a:noFill/>
            </a:ln>
            <a:effectLst/>
          </c:spPr>
          <c:txPr>
            <a:bodyPr rot="0" spcFirstLastPara="1" vertOverflow="ellipsis" vert="horz" wrap="square" anchor="t" anchorCtr="0"/>
            <a:lstStyle/>
            <a:p>
              <a:pPr algn="l">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crossAx val="295047488"/>
        <c:crosses val="autoZero"/>
        <c:auto val="1"/>
        <c:lblAlgn val="ctr"/>
        <c:lblOffset val="100"/>
        <c:noMultiLvlLbl val="0"/>
      </c:catAx>
      <c:spPr>
        <a:noFill/>
        <a:ln>
          <a:noFill/>
        </a:ln>
        <a:effectLst/>
      </c:spPr>
    </c:plotArea>
    <c:legend>
      <c:legendPos val="t"/>
      <c:layout>
        <c:manualLayout>
          <c:xMode val="edge"/>
          <c:yMode val="edge"/>
          <c:x val="0.36721152226863668"/>
          <c:y val="0.29907407407407405"/>
          <c:w val="0.27557865813648291"/>
          <c:h val="7.295770908013930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5">
  <a:schemeClr val="accent5"/>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pPr>
      <a:bodyPr wrap="square" rtlCol="0" anchor="ctr">
        <a:noAutofit/>
      </a:bodyP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zL1lWoXM/XY+v1TC6VTeFZlyHg==">CgMxLjAyCGguZ2pkZ3hzMgloLjMwajB6bGwyCWguMWZvYjl0ZTIJaC4zem55c2g3MgloLjJldDkycDAyCGgudHlqY3d0MgloLjNkeTZ2a20yCWguMXQzaDVzZjIJaC40ZDM0b2c4MgloLjJzOGV5bzEyCWguMTdkcDh2dTIJaC4zcmRjcmpuMgloLjI2aW4xcmcyCGgubG54Yno5OAByITFSWklCWGc2MmFRaklWS2dtYlE0Vl8zX3Mxbi16aVVLYQ==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AD10345-ECC9-4063-A96F-22BF49749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3393</TotalTime>
  <Pages>15</Pages>
  <Words>3474</Words>
  <Characters>18761</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Acadêmica</dc:creator>
  <cp:lastModifiedBy>Lucas Souza</cp:lastModifiedBy>
  <cp:revision>43</cp:revision>
  <cp:lastPrinted>2023-09-06T18:40:00Z</cp:lastPrinted>
  <dcterms:created xsi:type="dcterms:W3CDTF">2019-05-24T14:23:00Z</dcterms:created>
  <dcterms:modified xsi:type="dcterms:W3CDTF">2023-09-10T16:57:00Z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e88963f8-cb9a-3661-ae9a-4868550cd6bc</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http://www.zotero.org/styles/associacao-brasileira-de-normas-tecnicas</vt:lpwstr>
  </property>
  <property fmtid="{D5CDD505-2E9C-101B-9397-08002B2CF9AE}" pid="12" name="Mendeley Recent Style Name 3_1">
    <vt:lpwstr>Associação Brasileira de Normas Técnicas (Portuguese - Brazil)</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_DocHome">
    <vt:i4>-1131783182</vt:i4>
  </property>
  <property fmtid="{D5CDD505-2E9C-101B-9397-08002B2CF9AE}" pid="26" name="Docear4Word_StyleTitle">
    <vt:lpwstr>ACM SIG Proceedings With Long Author List</vt:lpwstr>
  </property>
  <property fmtid="{D5CDD505-2E9C-101B-9397-08002B2CF9AE}" pid="27" name="MSIP_Label_defa4170-0d19-0005-0000-bc88714345d2_Enabled">
    <vt:lpwstr>true</vt:lpwstr>
  </property>
  <property fmtid="{D5CDD505-2E9C-101B-9397-08002B2CF9AE}" pid="28" name="MSIP_Label_defa4170-0d19-0005-0000-bc88714345d2_SetDate">
    <vt:lpwstr>2023-08-26T20:53:59Z</vt:lpwstr>
  </property>
  <property fmtid="{D5CDD505-2E9C-101B-9397-08002B2CF9AE}" pid="29" name="MSIP_Label_defa4170-0d19-0005-0000-bc88714345d2_Method">
    <vt:lpwstr>Privileged</vt:lpwstr>
  </property>
  <property fmtid="{D5CDD505-2E9C-101B-9397-08002B2CF9AE}" pid="30" name="MSIP_Label_defa4170-0d19-0005-0000-bc88714345d2_Name">
    <vt:lpwstr>defa4170-0d19-0005-0000-bc88714345d2</vt:lpwstr>
  </property>
  <property fmtid="{D5CDD505-2E9C-101B-9397-08002B2CF9AE}" pid="31" name="MSIP_Label_defa4170-0d19-0005-0000-bc88714345d2_SiteId">
    <vt:lpwstr>311eec01-a8a0-46a2-979e-f149d59e5649</vt:lpwstr>
  </property>
  <property fmtid="{D5CDD505-2E9C-101B-9397-08002B2CF9AE}" pid="32" name="MSIP_Label_defa4170-0d19-0005-0000-bc88714345d2_ActionId">
    <vt:lpwstr>3edcd80b-8779-4a41-8c0a-0b1bc7856bb0</vt:lpwstr>
  </property>
  <property fmtid="{D5CDD505-2E9C-101B-9397-08002B2CF9AE}" pid="33" name="MSIP_Label_defa4170-0d19-0005-0000-bc88714345d2_ContentBits">
    <vt:lpwstr>0</vt:lpwstr>
  </property>
</Properties>
</file>