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2B92A" w14:textId="77777777" w:rsidR="00CB0159" w:rsidRPr="00CB0159" w:rsidRDefault="00CB0159" w:rsidP="00CB0159">
      <w:pPr>
        <w:jc w:val="center"/>
        <w:rPr>
          <w:rFonts w:ascii="Arial" w:hAnsi="Arial" w:cs="Arial"/>
          <w:b/>
          <w:bCs/>
          <w:sz w:val="32"/>
          <w:szCs w:val="32"/>
        </w:rPr>
      </w:pPr>
      <w:r w:rsidRPr="00CB0159">
        <w:rPr>
          <w:rFonts w:ascii="Arial" w:hAnsi="Arial" w:cs="Arial"/>
          <w:b/>
          <w:bCs/>
          <w:sz w:val="32"/>
          <w:szCs w:val="32"/>
        </w:rPr>
        <w:t>Proposed Actions to Improve Sales</w:t>
      </w:r>
    </w:p>
    <w:p w14:paraId="29767E5D" w14:textId="77777777" w:rsidR="00CB0159" w:rsidRDefault="00CB0159" w:rsidP="00CB0159">
      <w:pPr>
        <w:rPr>
          <w:rFonts w:ascii="Arial" w:hAnsi="Arial" w:cs="Arial"/>
          <w:sz w:val="28"/>
          <w:szCs w:val="28"/>
        </w:rPr>
      </w:pPr>
    </w:p>
    <w:p w14:paraId="41DA843C" w14:textId="77777777" w:rsidR="00CB0159" w:rsidRPr="00CB0159" w:rsidRDefault="00CB0159" w:rsidP="00CB0159">
      <w:pPr>
        <w:pStyle w:val="PargrafodaLista"/>
        <w:numPr>
          <w:ilvl w:val="0"/>
          <w:numId w:val="1"/>
        </w:numPr>
        <w:jc w:val="both"/>
        <w:rPr>
          <w:rFonts w:ascii="Arial" w:hAnsi="Arial" w:cs="Arial"/>
          <w:sz w:val="28"/>
          <w:szCs w:val="28"/>
        </w:rPr>
      </w:pPr>
      <w:r w:rsidRPr="00CB0159">
        <w:rPr>
          <w:rFonts w:ascii="Arial" w:hAnsi="Arial" w:cs="Arial"/>
          <w:b/>
          <w:bCs/>
          <w:sz w:val="28"/>
          <w:szCs w:val="28"/>
        </w:rPr>
        <w:t>Focus on Offers for the "</w:t>
      </w:r>
      <w:proofErr w:type="spellStart"/>
      <w:r w:rsidRPr="00CB0159">
        <w:rPr>
          <w:rFonts w:ascii="Arial" w:hAnsi="Arial" w:cs="Arial"/>
          <w:b/>
          <w:bCs/>
          <w:sz w:val="28"/>
          <w:szCs w:val="28"/>
        </w:rPr>
        <w:t>Consumer</w:t>
      </w:r>
      <w:proofErr w:type="spellEnd"/>
      <w:r w:rsidRPr="00CB0159">
        <w:rPr>
          <w:rFonts w:ascii="Arial" w:hAnsi="Arial" w:cs="Arial"/>
          <w:b/>
          <w:bCs/>
          <w:sz w:val="28"/>
          <w:szCs w:val="28"/>
        </w:rPr>
        <w:t>" Segment:</w:t>
      </w:r>
      <w:r w:rsidRPr="00CB0159">
        <w:rPr>
          <w:rFonts w:ascii="Arial" w:hAnsi="Arial" w:cs="Arial"/>
          <w:sz w:val="28"/>
          <w:szCs w:val="28"/>
        </w:rPr>
        <w:t xml:space="preserve"> This segment generates the most sales, totaling about 1.15 million. Reinforcing marketing actions, such as promotions or discounts specific to consumers, could further increase sales volume. This action aims to consolidate this group's preference and encourage higher purchase frequency.</w:t>
      </w:r>
      <w:r w:rsidRPr="00CB0159">
        <w:rPr>
          <w:noProof/>
        </w:rPr>
        <w:t xml:space="preserve"> </w:t>
      </w:r>
    </w:p>
    <w:p w14:paraId="770FD274" w14:textId="77777777" w:rsidR="00CB0159" w:rsidRDefault="00CB0159" w:rsidP="00CB0159">
      <w:pPr>
        <w:rPr>
          <w:rFonts w:ascii="Arial" w:hAnsi="Arial" w:cs="Arial"/>
          <w:sz w:val="28"/>
          <w:szCs w:val="28"/>
        </w:rPr>
      </w:pPr>
      <w:r w:rsidRPr="00CB0159">
        <w:rPr>
          <w:rFonts w:ascii="Arial" w:hAnsi="Arial" w:cs="Arial"/>
          <w:noProof/>
          <w:sz w:val="28"/>
          <w:szCs w:val="28"/>
        </w:rPr>
        <w:drawing>
          <wp:anchor distT="0" distB="0" distL="114300" distR="114300" simplePos="0" relativeHeight="251658240" behindDoc="0" locked="0" layoutInCell="1" allowOverlap="1" wp14:anchorId="618BE9AF" wp14:editId="4F90CDB1">
            <wp:simplePos x="0" y="0"/>
            <wp:positionH relativeFrom="column">
              <wp:posOffset>1424940</wp:posOffset>
            </wp:positionH>
            <wp:positionV relativeFrom="paragraph">
              <wp:posOffset>73660</wp:posOffset>
            </wp:positionV>
            <wp:extent cx="3028950" cy="1524000"/>
            <wp:effectExtent l="0" t="0" r="0" b="0"/>
            <wp:wrapNone/>
            <wp:docPr id="11445475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7537" name=""/>
                    <pic:cNvPicPr/>
                  </pic:nvPicPr>
                  <pic:blipFill rotWithShape="1">
                    <a:blip r:embed="rId5">
                      <a:extLst>
                        <a:ext uri="{28A0092B-C50C-407E-A947-70E740481C1C}">
                          <a14:useLocalDpi xmlns:a14="http://schemas.microsoft.com/office/drawing/2010/main" val="0"/>
                        </a:ext>
                      </a:extLst>
                    </a:blip>
                    <a:srcRect b="56989"/>
                    <a:stretch/>
                  </pic:blipFill>
                  <pic:spPr bwMode="auto">
                    <a:xfrm>
                      <a:off x="0" y="0"/>
                      <a:ext cx="3028950" cy="1524000"/>
                    </a:xfrm>
                    <a:prstGeom prst="rect">
                      <a:avLst/>
                    </a:prstGeom>
                    <a:ln>
                      <a:noFill/>
                    </a:ln>
                    <a:extLst>
                      <a:ext uri="{53640926-AAD7-44D8-BBD7-CCE9431645EC}">
                        <a14:shadowObscured xmlns:a14="http://schemas.microsoft.com/office/drawing/2010/main"/>
                      </a:ext>
                    </a:extLst>
                  </pic:spPr>
                </pic:pic>
              </a:graphicData>
            </a:graphic>
          </wp:anchor>
        </w:drawing>
      </w:r>
    </w:p>
    <w:p w14:paraId="3509921E" w14:textId="77777777" w:rsidR="00CB0159" w:rsidRDefault="00CB0159" w:rsidP="00CB0159">
      <w:pPr>
        <w:rPr>
          <w:rFonts w:ascii="Arial" w:hAnsi="Arial" w:cs="Arial"/>
          <w:sz w:val="28"/>
          <w:szCs w:val="28"/>
        </w:rPr>
      </w:pPr>
    </w:p>
    <w:p w14:paraId="4B376AFB" w14:textId="77777777" w:rsidR="00CB0159" w:rsidRDefault="00CB0159" w:rsidP="00CB0159">
      <w:pPr>
        <w:rPr>
          <w:rFonts w:ascii="Arial" w:hAnsi="Arial" w:cs="Arial"/>
          <w:sz w:val="28"/>
          <w:szCs w:val="28"/>
        </w:rPr>
      </w:pPr>
    </w:p>
    <w:p w14:paraId="280FF01C" w14:textId="77777777" w:rsidR="00CB0159" w:rsidRDefault="00CB0159" w:rsidP="00CB0159">
      <w:pPr>
        <w:rPr>
          <w:rFonts w:ascii="Arial" w:hAnsi="Arial" w:cs="Arial"/>
          <w:sz w:val="28"/>
          <w:szCs w:val="28"/>
        </w:rPr>
      </w:pPr>
    </w:p>
    <w:p w14:paraId="067B1C3F" w14:textId="77777777" w:rsidR="00CB0159" w:rsidRDefault="00CB0159" w:rsidP="00CB0159">
      <w:pPr>
        <w:rPr>
          <w:rFonts w:ascii="Arial" w:hAnsi="Arial" w:cs="Arial"/>
          <w:sz w:val="28"/>
          <w:szCs w:val="28"/>
        </w:rPr>
      </w:pPr>
    </w:p>
    <w:p w14:paraId="3BF74799" w14:textId="77777777" w:rsidR="00CB0159" w:rsidRPr="00CB0159" w:rsidRDefault="00CB0159" w:rsidP="00CB0159">
      <w:pPr>
        <w:rPr>
          <w:rFonts w:ascii="Arial" w:hAnsi="Arial" w:cs="Arial"/>
          <w:sz w:val="28"/>
          <w:szCs w:val="28"/>
        </w:rPr>
      </w:pPr>
    </w:p>
    <w:p w14:paraId="18828097" w14:textId="77777777" w:rsidR="00362081" w:rsidRPr="00CB0159" w:rsidRDefault="00CB0159" w:rsidP="00CB0159">
      <w:pPr>
        <w:pStyle w:val="PargrafodaLista"/>
        <w:numPr>
          <w:ilvl w:val="0"/>
          <w:numId w:val="1"/>
        </w:numPr>
      </w:pPr>
      <w:r w:rsidRPr="00CB0159">
        <w:rPr>
          <w:rFonts w:ascii="Arial" w:hAnsi="Arial" w:cs="Arial"/>
          <w:noProof/>
          <w:sz w:val="28"/>
          <w:szCs w:val="28"/>
        </w:rPr>
        <w:drawing>
          <wp:anchor distT="0" distB="0" distL="114300" distR="114300" simplePos="0" relativeHeight="251660288" behindDoc="0" locked="0" layoutInCell="1" allowOverlap="1" wp14:anchorId="012FE775" wp14:editId="25CF130D">
            <wp:simplePos x="0" y="0"/>
            <wp:positionH relativeFrom="margin">
              <wp:posOffset>1920240</wp:posOffset>
            </wp:positionH>
            <wp:positionV relativeFrom="paragraph">
              <wp:posOffset>2031365</wp:posOffset>
            </wp:positionV>
            <wp:extent cx="2095169" cy="828930"/>
            <wp:effectExtent l="0" t="0" r="635" b="9525"/>
            <wp:wrapNone/>
            <wp:docPr id="1443966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6371" name=""/>
                    <pic:cNvPicPr/>
                  </pic:nvPicPr>
                  <pic:blipFill>
                    <a:blip r:embed="rId6">
                      <a:extLst>
                        <a:ext uri="{28A0092B-C50C-407E-A947-70E740481C1C}">
                          <a14:useLocalDpi xmlns:a14="http://schemas.microsoft.com/office/drawing/2010/main" val="0"/>
                        </a:ext>
                      </a:extLst>
                    </a:blip>
                    <a:stretch>
                      <a:fillRect/>
                    </a:stretch>
                  </pic:blipFill>
                  <pic:spPr>
                    <a:xfrm>
                      <a:off x="0" y="0"/>
                      <a:ext cx="2095169" cy="828930"/>
                    </a:xfrm>
                    <a:prstGeom prst="rect">
                      <a:avLst/>
                    </a:prstGeom>
                  </pic:spPr>
                </pic:pic>
              </a:graphicData>
            </a:graphic>
            <wp14:sizeRelH relativeFrom="margin">
              <wp14:pctWidth>0</wp14:pctWidth>
            </wp14:sizeRelH>
            <wp14:sizeRelV relativeFrom="margin">
              <wp14:pctHeight>0</wp14:pctHeight>
            </wp14:sizeRelV>
          </wp:anchor>
        </w:drawing>
      </w:r>
      <w:r w:rsidRPr="00CB0159">
        <w:rPr>
          <w:rFonts w:ascii="Arial" w:hAnsi="Arial" w:cs="Arial"/>
          <w:noProof/>
          <w:sz w:val="28"/>
          <w:szCs w:val="28"/>
        </w:rPr>
        <w:drawing>
          <wp:anchor distT="0" distB="0" distL="114300" distR="114300" simplePos="0" relativeHeight="251659264" behindDoc="0" locked="0" layoutInCell="1" allowOverlap="1" wp14:anchorId="141A9F43" wp14:editId="5C5C7B88">
            <wp:simplePos x="0" y="0"/>
            <wp:positionH relativeFrom="margin">
              <wp:posOffset>1872615</wp:posOffset>
            </wp:positionH>
            <wp:positionV relativeFrom="paragraph">
              <wp:posOffset>2944495</wp:posOffset>
            </wp:positionV>
            <wp:extent cx="2218326" cy="2581071"/>
            <wp:effectExtent l="0" t="0" r="0" b="0"/>
            <wp:wrapNone/>
            <wp:docPr id="7336357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5726" name=""/>
                    <pic:cNvPicPr/>
                  </pic:nvPicPr>
                  <pic:blipFill>
                    <a:blip r:embed="rId7">
                      <a:extLst>
                        <a:ext uri="{28A0092B-C50C-407E-A947-70E740481C1C}">
                          <a14:useLocalDpi xmlns:a14="http://schemas.microsoft.com/office/drawing/2010/main" val="0"/>
                        </a:ext>
                      </a:extLst>
                    </a:blip>
                    <a:stretch>
                      <a:fillRect/>
                    </a:stretch>
                  </pic:blipFill>
                  <pic:spPr>
                    <a:xfrm>
                      <a:off x="0" y="0"/>
                      <a:ext cx="2218326" cy="2581071"/>
                    </a:xfrm>
                    <a:prstGeom prst="rect">
                      <a:avLst/>
                    </a:prstGeom>
                  </pic:spPr>
                </pic:pic>
              </a:graphicData>
            </a:graphic>
            <wp14:sizeRelH relativeFrom="margin">
              <wp14:pctWidth>0</wp14:pctWidth>
            </wp14:sizeRelH>
            <wp14:sizeRelV relativeFrom="margin">
              <wp14:pctHeight>0</wp14:pctHeight>
            </wp14:sizeRelV>
          </wp:anchor>
        </w:drawing>
      </w:r>
      <w:r w:rsidRPr="00CB0159">
        <w:rPr>
          <w:rFonts w:ascii="Arial" w:hAnsi="Arial" w:cs="Arial"/>
          <w:b/>
          <w:bCs/>
          <w:sz w:val="28"/>
          <w:szCs w:val="28"/>
        </w:rPr>
        <w:t>Expand Reach in the South Region and in Technology Products:</w:t>
      </w:r>
      <w:r w:rsidRPr="00CB0159">
        <w:rPr>
          <w:rFonts w:ascii="Arial" w:hAnsi="Arial" w:cs="Arial"/>
          <w:sz w:val="28"/>
          <w:szCs w:val="28"/>
        </w:rPr>
        <w:t xml:space="preserve"> The South region has the lowest sales value compared to the other regions. Initiatives such as regional campaigns, adapting the portfolio to local preferences, or even investing in targeted advertising could boost sales in this area. In addition, the Technology category, which already has a high sales value, could also be reinforced with new launches or partnerships, capitalizing on consumer interest in this type of product. ​</w:t>
      </w:r>
    </w:p>
    <w:sectPr w:rsidR="00362081" w:rsidRPr="00CB01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D95423"/>
    <w:multiLevelType w:val="hybridMultilevel"/>
    <w:tmpl w:val="1A3E2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8906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59"/>
    <w:rsid w:val="000B0669"/>
    <w:rsid w:val="002759A2"/>
    <w:rsid w:val="002A2F98"/>
    <w:rsid w:val="00362081"/>
    <w:rsid w:val="004C6491"/>
    <w:rsid w:val="006D63E4"/>
    <w:rsid w:val="00CB01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8174"/>
  <w15:chartTrackingRefBased/>
  <w15:docId w15:val="{9448D9B4-E4AB-4BAD-B0D3-FBE1A6FA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B01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799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Actions to Improve Sales</dc:title>
  <dc:subject/>
  <dc:creator>Lucas Wall</dc:creator>
  <cp:keywords/>
  <dc:description/>
  <cp:lastModifiedBy>Lucas Wall</cp:lastModifiedBy>
  <cp:revision>1</cp:revision>
  <dcterms:created xsi:type="dcterms:W3CDTF">2024-11-13T09:31:00Z</dcterms:created>
  <dcterms:modified xsi:type="dcterms:W3CDTF">2024-11-13T09:31:00Z</dcterms:modified>
</cp:coreProperties>
</file>