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a6099" w:val="clear"/>
        <w:spacing w:after="113" w:before="113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PROJETO INTEGRADOR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00a933" w:val="clear"/>
        <w:spacing w:after="113" w:before="113" w:line="240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ffffff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highlight w:val="red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UZU é uma rede social, especializada para gamers que não querem perder tempo com a procrastinação, a nossa rede social quer resolver isso de uma forma passiva colocando um contador de tempo enquanto o aplicativo está emulando, enquanto não perde os benefícios de uma rede social, ajudando na comunicação, divulgação e mercado privado.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highlight w:val="black"/>
          <w:rtl w:val="0"/>
        </w:rPr>
        <w:t xml:space="preserve">1.1. Tema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tema será sobre uma Rede Social com um público alvo específico, no caso os Gamers.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highlight w:val="black"/>
          <w:rtl w:val="0"/>
        </w:rPr>
        <w:t xml:space="preserve">1.2. Problema de Pesquisa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1" w:lineRule="auto"/>
        <w:ind w:right="80" w:firstLine="85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maior problema de toda Rede Social e, a UZU não é exceção, é como chamar atenção do público e lojas, construindo uma comunidade inteiramente ao redor do nicho geek e gamer, alcançando a estabilidade em relação ao número de usuários.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highlight w:val="black"/>
          <w:rtl w:val="0"/>
        </w:rPr>
        <w:t xml:space="preserve">1.3. Hipóteses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4" w:lineRule="auto"/>
        <w:ind w:right="80" w:firstLine="850"/>
        <w:jc w:val="both"/>
        <w:rPr>
          <w:rFonts w:ascii="Arial" w:cs="Arial" w:eastAsia="Arial" w:hAnsi="Arial"/>
        </w:rPr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596" w:top="3400" w:left="595" w:right="595" w:header="595" w:footer="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Atrair o público geek e gamer é uma tarefa diga-se de passagem, fácil, basta implementarmos funções para combater a procrastinação e jogar a ideia de marketing, fazendo pequenas parcerias ao longo do tempo, beneficiando os usuários cada vez mais.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1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3"/>
          <w:szCs w:val="23"/>
          <w:highlight w:val="black"/>
          <w:rtl w:val="0"/>
        </w:rPr>
        <w:t xml:space="preserve">1.4. Justificativa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-1902</wp:posOffset>
            </wp:positionH>
            <wp:positionV relativeFrom="paragraph">
              <wp:posOffset>52070</wp:posOffset>
            </wp:positionV>
            <wp:extent cx="6804025" cy="3175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i w:val="1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Melhora da comunicação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Divulgação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Benefício do mercado privado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Gerar tráfego para outros canais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Trabalhar o branding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i w:val="1"/>
          <w:color w:val="ffffff"/>
          <w:sz w:val="23"/>
          <w:szCs w:val="23"/>
          <w:highlight w:val="black"/>
        </w:rPr>
        <w:sectPr>
          <w:type w:val="continuous"/>
          <w:pgSz w:h="16838" w:w="11906" w:orient="portrait"/>
          <w:pgMar w:bottom="93" w:top="576" w:left="600" w:right="526" w:header="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- Entretenimento</w:t>
      </w:r>
      <w:r w:rsidDel="00000000" w:rsidR="00000000" w:rsidRPr="00000000">
        <w:rPr>
          <w:rtl w:val="0"/>
        </w:rPr>
      </w:r>
    </w:p>
    <w:bookmarkStart w:colFirst="0" w:colLast="0" w:name="bookmark=kix.8x0t1d1oetqs" w:id="0"/>
    <w:bookmarkEnd w:id="0"/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60"/>
        <w:jc w:val="cente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-158113</wp:posOffset>
            </wp:positionV>
            <wp:extent cx="6807200" cy="177800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highlight w:val="red"/>
          <w:rtl w:val="0"/>
        </w:rPr>
        <w:t xml:space="preserve">2. OBJETIVOS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highlight w:val="black"/>
          <w:rtl w:val="0"/>
        </w:rPr>
        <w:t xml:space="preserve">2.1. Objetivo geral (primário)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Rede Social interativa com foco na produtividade e bem-estar do usuário.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highlight w:val="black"/>
          <w:rtl w:val="0"/>
        </w:rPr>
        <w:t xml:space="preserve">2.2. Objetivos específicos (secundário)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i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Melhora da comunicação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Divulgação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Benefício do mercado privado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Gerar tráfego para outros canais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Trabalhar o branding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Entretenimento</w:t>
      </w:r>
    </w:p>
    <w:p w:rsidR="00000000" w:rsidDel="00000000" w:rsidP="00000000" w:rsidRDefault="00000000" w:rsidRPr="00000000" w14:paraId="0000002F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57" w:before="57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60"/>
        <w:jc w:val="cente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REFERENCIAL TEÓRICO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-3808</wp:posOffset>
            </wp:positionH>
            <wp:positionV relativeFrom="paragraph">
              <wp:posOffset>-158113</wp:posOffset>
            </wp:positionV>
            <wp:extent cx="6807200" cy="17780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highlight w:val="red"/>
          <w:rtl w:val="0"/>
        </w:rPr>
        <w:t xml:space="preserve">3. REFERENCIAL TEÓRICO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https://psicologiadockhom.com/blog/vicio-em-redes-sociais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https://rockcontent.com/br/blog/crise-em-rede-social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https://neilpatel.com/br/blog/social-media-o-que-e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https://www.youtube.com/watch?v=t_9aD-M5x7w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https://www.youtube.com/watch?v=lRid96uWpg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https://www.youtube.com/watch?v=p8hNdDCGrYg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https://www.youtube.com/watch?v=qDk3bYheOwQ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https://www.youtube.com/watch?v=9x5cP0hJy6w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https://www.youtube.com/watch?</w:t>
        </w:r>
      </w:hyperlink>
      <w:hyperlink r:id="rId2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v=dOlizoA8hY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38" w:w="11906" w:orient="portrait"/>
          <w:pgMar w:bottom="1440" w:top="576" w:left="600" w:right="526" w:header="0" w:footer="0"/>
        </w:sectPr>
      </w:pPr>
      <w:hyperlink r:id="rId22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https://www.todamateria.com.br/redes-sociai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-1902</wp:posOffset>
            </wp:positionH>
            <wp:positionV relativeFrom="paragraph">
              <wp:posOffset>315595</wp:posOffset>
            </wp:positionV>
            <wp:extent cx="6804025" cy="3175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576" w:left="598" w:right="5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n">
    <w:embedRegular w:fontKey="{00000000-0000-0000-0000-000000000000}" r:id="rId5" w:subsetted="0"/>
    <w:embedBold w:fontKey="{00000000-0000-0000-0000-000000000000}" r:id="rId6" w:subsetted="0"/>
  </w:font>
  <w:font w:name="Bungee Inline">
    <w:embedRegular w:fontKey="{00000000-0000-0000-0000-000000000000}" r:id="rId7" w:subsetted="0"/>
  </w:font>
  <w:font w:name="Arial Black">
    <w:embedRegular w:fontKey="{00000000-0000-0000-0000-000000000000}" r:id="rId8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770.0" w:type="dxa"/>
      <w:jc w:val="left"/>
      <w:tblInd w:w="0.0" w:type="dxa"/>
      <w:tblLayout w:type="fixed"/>
      <w:tblLook w:val="0000"/>
    </w:tblPr>
    <w:tblGrid>
      <w:gridCol w:w="1874"/>
      <w:gridCol w:w="8896"/>
      <w:tblGridChange w:id="0">
        <w:tblGrid>
          <w:gridCol w:w="1874"/>
          <w:gridCol w:w="8896"/>
        </w:tblGrid>
      </w:tblGridChange>
    </w:tblGrid>
    <w:tr>
      <w:trPr>
        <w:cantSplit w:val="0"/>
        <w:trHeight w:val="33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4">
          <w:pPr>
            <w:keepNext w:val="1"/>
            <w:widowControl w:val="0"/>
            <w:spacing w:after="0" w:before="0" w:line="240" w:lineRule="auto"/>
            <w:ind w:left="0" w:right="57" w:firstLine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980440" cy="684530"/>
                <wp:effectExtent b="3175" l="3175" r="3175" t="3175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1581" l="-1153" r="-256" t="-3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0440" cy="684530"/>
                        </a:xfrm>
                        <a:prstGeom prst="rect"/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5">
          <w:pPr>
            <w:keepNext w:val="1"/>
            <w:widowControl w:val="0"/>
            <w:tabs>
              <w:tab w:val="center" w:pos="4419"/>
              <w:tab w:val="right" w:pos="8838"/>
            </w:tabs>
            <w:spacing w:after="0" w:before="0" w:line="240" w:lineRule="auto"/>
            <w:jc w:val="center"/>
            <w:rPr>
              <w:rFonts w:ascii="Overlock" w:cs="Overlock" w:eastAsia="Overlock" w:hAnsi="Overlock"/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rFonts w:ascii="Overlock" w:cs="Overlock" w:eastAsia="Overlock" w:hAnsi="Overlock"/>
              <w:b w:val="1"/>
              <w:color w:val="ff0000"/>
              <w:sz w:val="24"/>
              <w:szCs w:val="24"/>
              <w:rtl w:val="0"/>
            </w:rPr>
            <w:t xml:space="preserve">ESTADO DE SANTA CATARINA</w:t>
          </w:r>
        </w:p>
      </w:tc>
    </w:tr>
    <w:tr>
      <w:trPr>
        <w:cantSplit w:val="0"/>
        <w:trHeight w:val="346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Overlock" w:cs="Overlock" w:eastAsia="Overlock" w:hAnsi="Overlock"/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7">
          <w:pPr>
            <w:keepNext w:val="1"/>
            <w:widowControl w:val="0"/>
            <w:tabs>
              <w:tab w:val="center" w:pos="4419"/>
              <w:tab w:val="right" w:pos="8838"/>
            </w:tabs>
            <w:spacing w:after="0" w:before="0" w:line="240" w:lineRule="auto"/>
            <w:jc w:val="center"/>
            <w:rPr>
              <w:rFonts w:ascii="Overlock" w:cs="Overlock" w:eastAsia="Overlock" w:hAnsi="Overlock"/>
              <w:b w:val="1"/>
              <w:color w:val="2a6099"/>
              <w:sz w:val="20"/>
              <w:szCs w:val="20"/>
            </w:rPr>
          </w:pPr>
          <w:r w:rsidDel="00000000" w:rsidR="00000000" w:rsidRPr="00000000">
            <w:rPr>
              <w:rFonts w:ascii="Overlock" w:cs="Overlock" w:eastAsia="Overlock" w:hAnsi="Overlock"/>
              <w:b w:val="1"/>
              <w:color w:val="2a6099"/>
              <w:sz w:val="20"/>
              <w:szCs w:val="20"/>
              <w:rtl w:val="0"/>
            </w:rPr>
            <w:t xml:space="preserve">SECRETARIA DE EDUCAÇÃO / Coordenadoria Regional de Educação – CRE</w:t>
          </w:r>
        </w:p>
      </w:tc>
    </w:tr>
    <w:tr>
      <w:trPr>
        <w:cantSplit w:val="0"/>
        <w:trHeight w:val="2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Overlock" w:cs="Overlock" w:eastAsia="Overlock" w:hAnsi="Overlock"/>
              <w:b w:val="1"/>
              <w:color w:val="2a6099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00" w:val="clear"/>
          <w:vAlign w:val="center"/>
        </w:tcPr>
        <w:p w:rsidR="00000000" w:rsidDel="00000000" w:rsidP="00000000" w:rsidRDefault="00000000" w:rsidRPr="00000000" w14:paraId="00000059">
          <w:pPr>
            <w:keepNext w:val="1"/>
            <w:widowControl w:val="0"/>
            <w:spacing w:after="0" w:before="0" w:line="240" w:lineRule="auto"/>
            <w:jc w:val="center"/>
            <w:rPr>
              <w:rFonts w:ascii="Arial Black" w:cs="Arial Black" w:eastAsia="Arial Black" w:hAnsi="Arial Black"/>
              <w:b w:val="0"/>
              <w:i w:val="0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color w:val="000000"/>
              <w:sz w:val="20"/>
              <w:szCs w:val="20"/>
              <w:highlight w:val="yellow"/>
              <w:rtl w:val="0"/>
            </w:rPr>
            <w:t xml:space="preserve">CEDUP Abílio Paulo – Criciúma – SC –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16"/>
              <w:szCs w:val="16"/>
              <w:rtl w:val="0"/>
            </w:rPr>
            <w:t xml:space="preserve">Tel.: (48)3438-0548/3403-1608/3403-1609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jc w:val="left"/>
      <w:rPr>
        <w:sz w:val="4"/>
        <w:szCs w:val="4"/>
      </w:rPr>
    </w:pPr>
    <w:r w:rsidDel="00000000" w:rsidR="00000000" w:rsidRPr="00000000">
      <w:rPr>
        <w:sz w:val="4"/>
        <w:szCs w:val="4"/>
        <w:rtl w:val="0"/>
      </w:rPr>
      <w:t xml:space="preserve"> </w:t>
    </w:r>
  </w:p>
  <w:tbl>
    <w:tblPr>
      <w:tblStyle w:val="Table2"/>
      <w:tblW w:w="10770.0" w:type="dxa"/>
      <w:jc w:val="left"/>
      <w:tblInd w:w="0.0" w:type="dxa"/>
      <w:tblLayout w:type="fixed"/>
      <w:tblLook w:val="0000"/>
    </w:tblPr>
    <w:tblGrid>
      <w:gridCol w:w="1874"/>
      <w:gridCol w:w="387"/>
      <w:gridCol w:w="1087"/>
      <w:gridCol w:w="337"/>
      <w:gridCol w:w="786"/>
      <w:gridCol w:w="849"/>
      <w:gridCol w:w="1425"/>
      <w:gridCol w:w="53"/>
      <w:gridCol w:w="685"/>
      <w:gridCol w:w="165"/>
      <w:gridCol w:w="1199"/>
      <w:gridCol w:w="1923"/>
      <w:tblGridChange w:id="0">
        <w:tblGrid>
          <w:gridCol w:w="1874"/>
          <w:gridCol w:w="387"/>
          <w:gridCol w:w="1087"/>
          <w:gridCol w:w="337"/>
          <w:gridCol w:w="786"/>
          <w:gridCol w:w="849"/>
          <w:gridCol w:w="1425"/>
          <w:gridCol w:w="53"/>
          <w:gridCol w:w="685"/>
          <w:gridCol w:w="165"/>
          <w:gridCol w:w="1199"/>
          <w:gridCol w:w="192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Curso/Matriz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center"/>
            <w:rPr>
              <w:rFonts w:ascii="Corben" w:cs="Corben" w:eastAsia="Corben" w:hAnsi="Corbe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Corben" w:cs="Corben" w:eastAsia="Corben" w:hAnsi="Corbe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3094 – EMIEP / Téc. em Informática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Disciplina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(Componente Curricular)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11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center"/>
            <w:rPr>
              <w:rFonts w:ascii="Corben" w:cs="Corben" w:eastAsia="Corben" w:hAnsi="Corbe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Fonts w:ascii="Corben" w:cs="Corben" w:eastAsia="Corben" w:hAnsi="Corbe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Projeto Integrador – Informática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Ano/Série/Mód.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5">
          <w:pPr>
            <w:keepNext w:val="1"/>
            <w:widowControl w:val="0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6">
          <w:pPr>
            <w:keepNext w:val="1"/>
            <w:widowControl w:val="0"/>
            <w:spacing w:after="0" w:before="0" w:line="240" w:lineRule="auto"/>
            <w:ind w:right="0" w:firstLine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Turma(s):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7">
          <w:pPr>
            <w:keepNext w:val="1"/>
            <w:widowControl w:val="0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8">
          <w:pPr>
            <w:keepNext w:val="1"/>
            <w:widowControl w:val="0"/>
            <w:spacing w:after="0" w:before="0" w:line="240" w:lineRule="auto"/>
            <w:ind w:left="57" w:right="0" w:firstLine="0"/>
            <w:jc w:val="right"/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Turno:</w:t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9">
          <w:pPr>
            <w:keepNext w:val="1"/>
            <w:widowControl w:val="0"/>
            <w:spacing w:after="0" w:before="0" w:line="240" w:lineRule="auto"/>
            <w:ind w:right="0" w:firstLine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Diurno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A">
          <w:pPr>
            <w:keepNext w:val="1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Ano Letivo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B">
          <w:pPr>
            <w:keepNext w:val="1"/>
            <w:widowControl w:val="0"/>
            <w:spacing w:after="0" w:before="0" w:line="240" w:lineRule="auto"/>
            <w:ind w:left="57" w:right="0" w:firstLine="0"/>
            <w:jc w:val="center"/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2022</w:t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D">
          <w:pPr>
            <w:keepNext w:val="1"/>
            <w:widowControl w:val="0"/>
            <w:spacing w:after="0" w:before="0" w:line="240" w:lineRule="auto"/>
            <w:ind w:right="0" w:firstLine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Modalidade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7F">
          <w:pPr>
            <w:keepNext w:val="1"/>
            <w:widowControl w:val="0"/>
            <w:spacing w:after="0" w:before="0" w:line="240" w:lineRule="auto"/>
            <w:ind w:left="57" w:right="0" w:firstLine="0"/>
            <w:jc w:val="center"/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trike w:val="0"/>
              <w:color w:val="000000"/>
              <w:sz w:val="20"/>
              <w:szCs w:val="20"/>
              <w:u w:val="none"/>
              <w:rtl w:val="0"/>
            </w:rPr>
            <w:t xml:space="preserve">Ensino Médio</w:t>
          </w:r>
        </w:p>
      </w:tc>
    </w:tr>
    <w:tr>
      <w:trPr>
        <w:cantSplit w:val="0"/>
        <w:tblHeader w:val="0"/>
      </w:trPr>
      <w:tc>
        <w:tcPr>
          <w:vMerge w:val="restart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Alunos: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1">
          <w:pPr>
            <w:keepNext w:val="1"/>
            <w:widowControl w:val="0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6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2">
          <w:pPr>
            <w:keepNext w:val="1"/>
            <w:widowControl w:val="0"/>
            <w:spacing w:after="0" w:before="0" w:line="240" w:lineRule="auto"/>
            <w:ind w:left="57" w:right="0" w:firstLine="0"/>
            <w:jc w:val="both"/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Marcos Antunes Plácido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restart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8">
          <w:pPr>
            <w:keepNext w:val="1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center"/>
            <w:rPr>
              <w:rFonts w:ascii="Bungee Inline" w:cs="Bungee Inline" w:eastAsia="Bungee Inline" w:hAnsi="Bungee Inl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e-mail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A">
          <w:pPr>
            <w:keepNext w:val="1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4542587990@estudante.sed.sc.gov.br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D">
          <w:pPr>
            <w:keepNext w:val="1"/>
            <w:widowControl w:val="0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6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E">
          <w:pPr>
            <w:keepNext w:val="1"/>
            <w:widowControl w:val="0"/>
            <w:spacing w:after="0" w:before="0" w:line="240" w:lineRule="auto"/>
            <w:ind w:left="57" w:right="0" w:firstLine="0"/>
            <w:jc w:val="both"/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Lucas Teixeira Ronchi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Merge w:val="continue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trike w:val="0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57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4543132113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@estudante.sed.sc.gov.br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jc w:val="left"/>
      <w:rPr>
        <w:rFonts w:ascii="Arial" w:cs="Arial" w:eastAsia="Arial" w:hAnsi="Arial"/>
        <w:sz w:val="10"/>
        <w:szCs w:val="1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="24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="2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="24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="2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spacing w:after="120" w:before="240" w:lin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spacing w:after="120" w:before="200" w:line="24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spacing w:after="120" w:before="140" w:line="2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dOlizoA8hY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www.todamateria.com.br/redes-sociais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youtube.com/watch?v=dOlizoA8hY" TargetMode="External"/><Relationship Id="rId13" Type="http://schemas.openxmlformats.org/officeDocument/2006/relationships/hyperlink" Target="https://psicologiadockhom.com/blog/vicio-em-redes-sociais" TargetMode="External"/><Relationship Id="rId12" Type="http://schemas.openxmlformats.org/officeDocument/2006/relationships/hyperlink" Target="https://psicologiadockhom.com/blog/vicio-em-redes-socia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psicologiadockhom.com/blog/vicio-em-redes-sociais" TargetMode="External"/><Relationship Id="rId14" Type="http://schemas.openxmlformats.org/officeDocument/2006/relationships/hyperlink" Target="https://psicologiadockhom.com/blog/vicio-em-redes-sociais" TargetMode="External"/><Relationship Id="rId17" Type="http://schemas.openxmlformats.org/officeDocument/2006/relationships/hyperlink" Target="https://psicologiadockhom.com/blog/vicio-em-redes-sociais" TargetMode="External"/><Relationship Id="rId16" Type="http://schemas.openxmlformats.org/officeDocument/2006/relationships/hyperlink" Target="https://psicologiadockhom.com/blog/vicio-em-redes-sociais" TargetMode="External"/><Relationship Id="rId5" Type="http://schemas.openxmlformats.org/officeDocument/2006/relationships/styles" Target="styles.xml"/><Relationship Id="rId19" Type="http://schemas.openxmlformats.org/officeDocument/2006/relationships/hyperlink" Target="https://psicologiadockhom.com/blog/vicio-em-redes-sociai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sicologiadockhom.com/blog/vicio-em-redes-sociais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Corben-regular.ttf"/><Relationship Id="rId6" Type="http://schemas.openxmlformats.org/officeDocument/2006/relationships/font" Target="fonts/Corben-bold.ttf"/><Relationship Id="rId7" Type="http://schemas.openxmlformats.org/officeDocument/2006/relationships/font" Target="fonts/BungeeInline-regular.ttf"/><Relationship Id="rId8" Type="http://schemas.openxmlformats.org/officeDocument/2006/relationships/font" Target="fonts/ArialBlack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4yw7Q0Jq+L/QjBVObuug4LKUw==">AMUW2mWG/PMWmz1Cx3z1F3V+c6ccbO55Ea5a1tnLWmn58Q+8Of3JiBxhptaw1GGHrHxvDEmAJ8BXTEYXcPufsSGL8v/shDHCv9lNHZNASihLBfgEth+N0DdpBwiqFAXgG70e8XkxjKly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