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54" w:rsidRDefault="00D25139">
      <w:r>
        <w:t>Updating the Extension (For In-Office St</w:t>
      </w:r>
      <w:bookmarkStart w:id="0" w:name="_GoBack"/>
      <w:bookmarkEnd w:id="0"/>
      <w:r>
        <w:t>aff):</w:t>
      </w: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>Go to the Extension Options page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 wp14:anchorId="4A996026" wp14:editId="2969948C">
            <wp:extent cx="2532184" cy="51855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727" cy="5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>At the top of the page, click the “Extensions” link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>
            <wp:extent cx="3727080" cy="1500554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82" cy="150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</w:pP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>Click Reload next to the extension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>
            <wp:extent cx="5259705" cy="1649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F3242"/>
    <w:multiLevelType w:val="hybridMultilevel"/>
    <w:tmpl w:val="BC08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39"/>
    <w:rsid w:val="00AB0954"/>
    <w:rsid w:val="00D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C786-1277-474C-BA65-4403CFF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>ASME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Lucas</dc:creator>
  <cp:keywords/>
  <dc:description/>
  <cp:lastModifiedBy>Richard Lucas</cp:lastModifiedBy>
  <cp:revision>1</cp:revision>
  <dcterms:created xsi:type="dcterms:W3CDTF">2016-07-12T15:17:00Z</dcterms:created>
  <dcterms:modified xsi:type="dcterms:W3CDTF">2016-07-12T15:27:00Z</dcterms:modified>
</cp:coreProperties>
</file>