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50FC6" w14:textId="3C116D30" w:rsidR="00F459DD" w:rsidRDefault="0000775B">
      <w:pPr>
        <w:pStyle w:val="1"/>
        <w:snapToGrid w:val="0"/>
        <w:jc w:val="center"/>
        <w:rPr>
          <w:rFonts w:eastAsia="標楷體"/>
          <w:b/>
          <w:sz w:val="32"/>
        </w:rPr>
      </w:pPr>
      <w:bookmarkStart w:id="0" w:name="OLE_LINK2"/>
      <w:bookmarkStart w:id="1" w:name="OLE_LINK1"/>
      <w:r w:rsidRPr="0000775B">
        <w:rPr>
          <w:rFonts w:eastAsia="標楷體"/>
          <w:b/>
          <w:sz w:val="32"/>
        </w:rPr>
        <w:t>X-coach</w:t>
      </w:r>
      <w:r w:rsidRPr="0000775B">
        <w:rPr>
          <w:rFonts w:eastAsia="標楷體"/>
          <w:b/>
          <w:sz w:val="32"/>
        </w:rPr>
        <w:t>：結合運動生物力學知識之可信賴</w:t>
      </w:r>
      <w:r w:rsidRPr="0000775B">
        <w:rPr>
          <w:rFonts w:eastAsia="標楷體"/>
          <w:b/>
          <w:sz w:val="32"/>
        </w:rPr>
        <w:t xml:space="preserve"> AI </w:t>
      </w:r>
      <w:r w:rsidRPr="0000775B">
        <w:rPr>
          <w:rFonts w:eastAsia="標楷體"/>
          <w:b/>
          <w:sz w:val="32"/>
        </w:rPr>
        <w:t>教練系統</w:t>
      </w:r>
    </w:p>
    <w:bookmarkEnd w:id="0"/>
    <w:bookmarkEnd w:id="1"/>
    <w:p w14:paraId="3A9B0548" w14:textId="77777777" w:rsidR="00F459DD" w:rsidRDefault="00F459DD">
      <w:pPr>
        <w:pStyle w:val="1"/>
        <w:snapToGrid w:val="0"/>
      </w:pPr>
    </w:p>
    <w:p w14:paraId="460BEEE2" w14:textId="76874F54" w:rsidR="006009AF" w:rsidRDefault="0000775B" w:rsidP="006009AF">
      <w:pPr>
        <w:pStyle w:val="1"/>
        <w:snapToGrid w:val="0"/>
        <w:jc w:val="center"/>
        <w:rPr>
          <w:rFonts w:eastAsia="標楷體"/>
          <w:b/>
        </w:rPr>
      </w:pPr>
      <w:r>
        <w:rPr>
          <w:rFonts w:eastAsia="標楷體" w:hint="eastAsia"/>
          <w:b/>
        </w:rPr>
        <w:t>陳皓平</w:t>
      </w:r>
      <w:r w:rsidR="00B757DF">
        <w:rPr>
          <w:rFonts w:eastAsia="標楷體" w:hint="eastAsia"/>
          <w:b/>
        </w:rPr>
        <w:t xml:space="preserve"> </w:t>
      </w:r>
      <w:r w:rsidR="006009AF" w:rsidRPr="007A0F9C">
        <w:rPr>
          <w:rFonts w:eastAsia="標楷體" w:hint="eastAsia"/>
          <w:b/>
          <w:vertAlign w:val="superscript"/>
        </w:rPr>
        <w:t>1</w:t>
      </w:r>
      <w:r w:rsidR="006009AF">
        <w:rPr>
          <w:rFonts w:eastAsia="標楷體" w:hint="eastAsia"/>
          <w:b/>
        </w:rPr>
        <w:t>,</w:t>
      </w:r>
      <w:r w:rsidR="006055E1">
        <w:rPr>
          <w:rFonts w:eastAsia="標楷體" w:hint="eastAsia"/>
          <w:b/>
        </w:rPr>
        <w:t xml:space="preserve"> </w:t>
      </w:r>
      <w:r>
        <w:rPr>
          <w:rFonts w:eastAsia="標楷體" w:hint="eastAsia"/>
          <w:b/>
        </w:rPr>
        <w:t>李佳衞</w:t>
      </w:r>
      <w:r w:rsidR="00B757DF">
        <w:rPr>
          <w:rFonts w:eastAsia="標楷體" w:hint="eastAsia"/>
          <w:b/>
        </w:rPr>
        <w:t xml:space="preserve"> </w:t>
      </w:r>
      <w:r w:rsidR="006009AF" w:rsidRPr="007A0F9C">
        <w:rPr>
          <w:rFonts w:eastAsia="標楷體" w:hint="eastAsia"/>
          <w:b/>
          <w:vertAlign w:val="superscript"/>
        </w:rPr>
        <w:t>2</w:t>
      </w:r>
    </w:p>
    <w:p w14:paraId="7CE01B2E" w14:textId="41AD289C" w:rsidR="006009AF" w:rsidRDefault="0000775B" w:rsidP="0000775B">
      <w:pPr>
        <w:pStyle w:val="1"/>
        <w:snapToGrid w:val="0"/>
        <w:jc w:val="center"/>
        <w:rPr>
          <w:rFonts w:eastAsia="標楷體"/>
          <w:b/>
        </w:rPr>
      </w:pPr>
      <w:r>
        <w:rPr>
          <w:rFonts w:eastAsia="標楷體" w:hint="eastAsia"/>
          <w:b/>
        </w:rPr>
        <w:t>臺北市立大學資訊科學系</w:t>
      </w:r>
      <w:r w:rsidR="00B757DF">
        <w:rPr>
          <w:rFonts w:eastAsia="標楷體" w:hint="eastAsia"/>
          <w:b/>
        </w:rPr>
        <w:t xml:space="preserve"> </w:t>
      </w:r>
      <w:r w:rsidR="006009AF" w:rsidRPr="007A0F9C">
        <w:rPr>
          <w:rFonts w:eastAsia="標楷體" w:hint="eastAsia"/>
          <w:b/>
          <w:vertAlign w:val="superscript"/>
        </w:rPr>
        <w:t>1</w:t>
      </w:r>
      <w:r>
        <w:rPr>
          <w:rFonts w:eastAsia="標楷體" w:hint="eastAsia"/>
          <w:b/>
          <w:vertAlign w:val="superscript"/>
        </w:rPr>
        <w:t>,2</w:t>
      </w:r>
    </w:p>
    <w:p w14:paraId="1977E9AB" w14:textId="414D931D" w:rsidR="0000775B" w:rsidRPr="0000775B" w:rsidRDefault="0000775B" w:rsidP="0000775B">
      <w:pPr>
        <w:pStyle w:val="1"/>
        <w:snapToGrid w:val="0"/>
        <w:jc w:val="center"/>
        <w:rPr>
          <w:rFonts w:eastAsia="標楷體"/>
          <w:b/>
        </w:rPr>
      </w:pPr>
      <w:r w:rsidRPr="0000775B">
        <w:rPr>
          <w:rFonts w:eastAsia="標楷體"/>
          <w:b/>
        </w:rPr>
        <w:t>{</w:t>
      </w:r>
      <w:r>
        <w:rPr>
          <w:rFonts w:eastAsia="標楷體" w:hint="eastAsia"/>
          <w:b/>
        </w:rPr>
        <w:t>lucas60303</w:t>
      </w:r>
      <w:r w:rsidRPr="0000775B">
        <w:rPr>
          <w:rFonts w:eastAsia="標楷體"/>
          <w:b/>
          <w:vertAlign w:val="superscript"/>
        </w:rPr>
        <w:t>1</w:t>
      </w:r>
      <w:r w:rsidRPr="0000775B">
        <w:rPr>
          <w:rFonts w:eastAsia="標楷體"/>
          <w:b/>
        </w:rPr>
        <w:t xml:space="preserve"> </w:t>
      </w:r>
      <w:r w:rsidRPr="0000775B">
        <w:rPr>
          <w:rFonts w:eastAsia="標楷體"/>
          <w:b/>
        </w:rPr>
        <w:t>}@</w:t>
      </w:r>
      <w:r>
        <w:rPr>
          <w:rFonts w:eastAsia="標楷體" w:hint="eastAsia"/>
          <w:b/>
        </w:rPr>
        <w:t>gmail</w:t>
      </w:r>
      <w:r w:rsidRPr="0000775B">
        <w:rPr>
          <w:rFonts w:eastAsia="標楷體"/>
          <w:b/>
        </w:rPr>
        <w:t>.com, {cwlee</w:t>
      </w:r>
      <w:r>
        <w:rPr>
          <w:rFonts w:eastAsia="標楷體" w:hint="eastAsia"/>
          <w:b/>
          <w:vertAlign w:val="superscript"/>
        </w:rPr>
        <w:t>2</w:t>
      </w:r>
      <w:r w:rsidRPr="0000775B">
        <w:rPr>
          <w:rFonts w:eastAsia="標楷體"/>
          <w:b/>
        </w:rPr>
        <w:t>}@</w:t>
      </w:r>
      <w:r>
        <w:rPr>
          <w:rFonts w:eastAsia="標楷體" w:hint="eastAsia"/>
          <w:b/>
        </w:rPr>
        <w:t>utaipei</w:t>
      </w:r>
      <w:r w:rsidRPr="0000775B">
        <w:rPr>
          <w:rFonts w:eastAsia="標楷體"/>
          <w:b/>
        </w:rPr>
        <w:t>.edu.tw</w:t>
      </w:r>
    </w:p>
    <w:p w14:paraId="7AB5514E" w14:textId="76DD0E3B" w:rsidR="00F459DD" w:rsidRDefault="00EF1904" w:rsidP="006009AF">
      <w:pPr>
        <w:pStyle w:val="1"/>
        <w:snapToGrid w:val="0"/>
        <w:jc w:val="center"/>
        <w:rPr>
          <w:rFonts w:eastAsia="標楷體"/>
          <w:b/>
        </w:rPr>
      </w:pPr>
      <w:r>
        <w:rPr>
          <w:rFonts w:eastAsia="標楷體" w:hint="eastAsia"/>
          <w:b/>
          <w:vertAlign w:val="superscript"/>
        </w:rPr>
        <w:t xml:space="preserve"> </w:t>
      </w:r>
      <w:r w:rsidR="00B757DF">
        <w:rPr>
          <w:rFonts w:eastAsia="標楷體" w:hint="eastAsia"/>
          <w:b/>
          <w:vertAlign w:val="superscript"/>
        </w:rPr>
        <w:t>*</w:t>
      </w:r>
    </w:p>
    <w:p w14:paraId="18FD2928" w14:textId="77777777" w:rsidR="00F459DD" w:rsidRPr="0000775B" w:rsidRDefault="00F459DD">
      <w:pPr>
        <w:pStyle w:val="1"/>
        <w:snapToGrid w:val="0"/>
      </w:pPr>
    </w:p>
    <w:p w14:paraId="432094E9" w14:textId="77777777" w:rsidR="00F459DD" w:rsidRDefault="00F459DD">
      <w:pPr>
        <w:pStyle w:val="1"/>
        <w:snapToGrid w:val="0"/>
      </w:pPr>
    </w:p>
    <w:p w14:paraId="53FD7D05" w14:textId="77777777" w:rsidR="003820BB" w:rsidRDefault="003820BB">
      <w:pPr>
        <w:sectPr w:rsidR="003820BB">
          <w:pgSz w:w="11907" w:h="16840"/>
          <w:pgMar w:top="720" w:right="1418" w:bottom="720" w:left="1418" w:header="720" w:footer="720" w:gutter="0"/>
          <w:cols w:space="720"/>
        </w:sectPr>
      </w:pPr>
    </w:p>
    <w:p w14:paraId="3EB20282" w14:textId="77777777" w:rsidR="00F459DD" w:rsidRDefault="009378F6">
      <w:pPr>
        <w:pStyle w:val="11"/>
        <w:snapToGrid w:val="0"/>
        <w:rPr>
          <w:rFonts w:eastAsia="標楷體"/>
        </w:rPr>
      </w:pPr>
      <w:r>
        <w:rPr>
          <w:rFonts w:eastAsia="標楷體"/>
        </w:rPr>
        <w:t>摘要</w:t>
      </w:r>
    </w:p>
    <w:p w14:paraId="4E16F8F6" w14:textId="77777777" w:rsidR="00F459DD" w:rsidRDefault="00F459DD">
      <w:pPr>
        <w:pStyle w:val="1"/>
        <w:snapToGrid w:val="0"/>
      </w:pPr>
    </w:p>
    <w:p w14:paraId="7AD7D736" w14:textId="2B6FD02D" w:rsidR="009C3692" w:rsidRDefault="009C3692" w:rsidP="009C3692">
      <w:pPr>
        <w:pStyle w:val="1"/>
        <w:snapToGrid w:val="0"/>
        <w:spacing w:after="60"/>
        <w:ind w:firstLine="425"/>
        <w:jc w:val="both"/>
        <w:rPr>
          <w:rFonts w:eastAsia="標楷體"/>
          <w:sz w:val="20"/>
        </w:rPr>
      </w:pPr>
      <w:r w:rsidRPr="009C3692">
        <w:rPr>
          <w:rFonts w:eastAsia="標楷體"/>
          <w:sz w:val="20"/>
        </w:rPr>
        <w:t>現有動作品質評估多以單一分數表示表現，難以回答哪裡錯、何時錯、應如何修正；通用大型語言模型能生成自然語言建議，卻不保證那些建議有運動生物力學依據。本研究提出的單鏡頭</w:t>
      </w:r>
      <w:r w:rsidRPr="009C3692">
        <w:rPr>
          <w:rFonts w:eastAsia="標楷體"/>
          <w:sz w:val="20"/>
        </w:rPr>
        <w:t xml:space="preserve"> AI </w:t>
      </w:r>
      <w:r w:rsidRPr="009C3692">
        <w:rPr>
          <w:rFonts w:eastAsia="標楷體"/>
          <w:sz w:val="20"/>
        </w:rPr>
        <w:t>運動教練原型把第一層判斷</w:t>
      </w:r>
      <w:r w:rsidRPr="00CF7C6A">
        <w:rPr>
          <w:rFonts w:eastAsia="標楷體"/>
          <w:color w:val="EE0000"/>
          <w:sz w:val="20"/>
        </w:rPr>
        <w:t>交給可稽核的姿態證據</w:t>
      </w:r>
      <w:r w:rsidRPr="009C3692">
        <w:rPr>
          <w:rFonts w:eastAsia="標楷體"/>
          <w:sz w:val="20"/>
        </w:rPr>
        <w:t>：以</w:t>
      </w:r>
      <w:r w:rsidRPr="009C3692">
        <w:rPr>
          <w:rFonts w:eastAsia="標楷體"/>
          <w:sz w:val="20"/>
        </w:rPr>
        <w:t xml:space="preserve"> MediaPipe </w:t>
      </w:r>
      <w:r w:rsidRPr="009C3692">
        <w:rPr>
          <w:rFonts w:eastAsia="標楷體"/>
          <w:sz w:val="20"/>
        </w:rPr>
        <w:t>取得</w:t>
      </w:r>
      <w:r w:rsidRPr="009C3692">
        <w:rPr>
          <w:rFonts w:eastAsia="標楷體"/>
          <w:sz w:val="20"/>
        </w:rPr>
        <w:t xml:space="preserve"> 33 </w:t>
      </w:r>
      <w:r w:rsidRPr="009C3692">
        <w:rPr>
          <w:rFonts w:eastAsia="標楷體"/>
          <w:sz w:val="20"/>
        </w:rPr>
        <w:t>個人體關鍵點，將影片切分為反覆動作，再依動作類型與拍攝視角計算關節角度、相對位移與左右對稱性，並判定每條規則在該視角下是否可觀察。輸出的每一筆錯誤都標明它落在哪一段影格、嚴重到什麼程度、有多少信心，以及支持它的原始量測。</w:t>
      </w:r>
    </w:p>
    <w:p w14:paraId="1F7E84F6" w14:textId="77777777" w:rsidR="00AD0E8E" w:rsidRDefault="00AD0E8E" w:rsidP="009C3692">
      <w:pPr>
        <w:pStyle w:val="1"/>
        <w:snapToGrid w:val="0"/>
        <w:spacing w:after="60"/>
        <w:ind w:firstLine="425"/>
        <w:jc w:val="both"/>
        <w:rPr>
          <w:rFonts w:eastAsia="標楷體" w:hint="eastAsia"/>
          <w:sz w:val="20"/>
        </w:rPr>
      </w:pPr>
    </w:p>
    <w:p w14:paraId="4A278BF7" w14:textId="77777777" w:rsidR="009C3692" w:rsidRDefault="009C3692" w:rsidP="009C3692">
      <w:pPr>
        <w:pStyle w:val="1"/>
        <w:snapToGrid w:val="0"/>
        <w:spacing w:after="60"/>
        <w:ind w:firstLine="425"/>
        <w:jc w:val="both"/>
        <w:rPr>
          <w:rFonts w:eastAsia="標楷體"/>
          <w:sz w:val="20"/>
        </w:rPr>
      </w:pPr>
      <w:r w:rsidRPr="009C3692">
        <w:rPr>
          <w:rFonts w:eastAsia="標楷體"/>
          <w:sz w:val="20"/>
        </w:rPr>
        <w:t>錯誤術語接著進入知識層：統一圖譜涵蓋</w:t>
      </w:r>
      <w:r w:rsidRPr="009C3692">
        <w:rPr>
          <w:rFonts w:eastAsia="標楷體"/>
          <w:sz w:val="20"/>
        </w:rPr>
        <w:t xml:space="preserve"> 16 </w:t>
      </w:r>
      <w:r w:rsidRPr="009C3692">
        <w:rPr>
          <w:rFonts w:eastAsia="標楷體"/>
          <w:sz w:val="20"/>
        </w:rPr>
        <w:t>種動作，含</w:t>
      </w:r>
      <w:r w:rsidRPr="009C3692">
        <w:rPr>
          <w:rFonts w:eastAsia="標楷體"/>
          <w:sz w:val="20"/>
        </w:rPr>
        <w:t xml:space="preserve"> 2,145 </w:t>
      </w:r>
      <w:r w:rsidRPr="009C3692">
        <w:rPr>
          <w:rFonts w:eastAsia="標楷體"/>
          <w:sz w:val="20"/>
        </w:rPr>
        <w:t>個節點與</w:t>
      </w:r>
      <w:r w:rsidRPr="009C3692">
        <w:rPr>
          <w:rFonts w:eastAsia="標楷體"/>
          <w:sz w:val="20"/>
        </w:rPr>
        <w:t xml:space="preserve"> 3,290 </w:t>
      </w:r>
      <w:r w:rsidRPr="009C3692">
        <w:rPr>
          <w:rFonts w:eastAsia="標楷體"/>
          <w:sz w:val="20"/>
        </w:rPr>
        <w:t>條關係，文本檢索增強生成的向量索引則含</w:t>
      </w:r>
      <w:r w:rsidRPr="009C3692">
        <w:rPr>
          <w:rFonts w:eastAsia="標楷體"/>
          <w:sz w:val="20"/>
        </w:rPr>
        <w:t xml:space="preserve"> 3,307 </w:t>
      </w:r>
      <w:r w:rsidRPr="009C3692">
        <w:rPr>
          <w:rFonts w:eastAsia="標楷體"/>
          <w:sz w:val="20"/>
        </w:rPr>
        <w:t>個文本區塊；多輪對話代理以工具呼叫取得分析紀錄、圖譜概念與文獻片段，回覆因而保留來源軌跡。影片特徵這條路並未帶來增量。</w:t>
      </w:r>
    </w:p>
    <w:p w14:paraId="756F231A" w14:textId="77777777" w:rsidR="00AD0E8E" w:rsidRDefault="00AD0E8E" w:rsidP="009C3692">
      <w:pPr>
        <w:pStyle w:val="1"/>
        <w:snapToGrid w:val="0"/>
        <w:spacing w:after="60"/>
        <w:ind w:firstLine="425"/>
        <w:jc w:val="both"/>
        <w:rPr>
          <w:rFonts w:eastAsia="標楷體" w:hint="eastAsia"/>
          <w:sz w:val="20"/>
        </w:rPr>
      </w:pPr>
    </w:p>
    <w:p w14:paraId="1C3E769B" w14:textId="4568378A" w:rsidR="00657B28" w:rsidRPr="00AD0E8E" w:rsidRDefault="009C3692" w:rsidP="009C3692">
      <w:pPr>
        <w:pStyle w:val="1"/>
        <w:snapToGrid w:val="0"/>
        <w:spacing w:after="60"/>
        <w:ind w:firstLine="425"/>
        <w:jc w:val="both"/>
        <w:rPr>
          <w:rFonts w:eastAsia="標楷體" w:hint="eastAsia"/>
          <w:color w:val="EE0000"/>
          <w:sz w:val="20"/>
        </w:rPr>
      </w:pPr>
      <w:r w:rsidRPr="009C3692">
        <w:rPr>
          <w:rFonts w:eastAsia="標楷體"/>
          <w:sz w:val="20"/>
        </w:rPr>
        <w:t xml:space="preserve">VideoMAE </w:t>
      </w:r>
      <w:r w:rsidRPr="009C3692">
        <w:rPr>
          <w:rFonts w:eastAsia="標楷體"/>
          <w:sz w:val="20"/>
        </w:rPr>
        <w:t>在</w:t>
      </w:r>
      <w:r w:rsidRPr="009C3692">
        <w:rPr>
          <w:rFonts w:eastAsia="標楷體"/>
          <w:sz w:val="20"/>
        </w:rPr>
        <w:t xml:space="preserve"> Fitness-AQA </w:t>
      </w:r>
      <w:r w:rsidRPr="009C3692">
        <w:rPr>
          <w:rFonts w:eastAsia="標楷體"/>
          <w:sz w:val="20"/>
        </w:rPr>
        <w:t>深蹲為</w:t>
      </w:r>
      <w:r w:rsidRPr="009C3692">
        <w:rPr>
          <w:rFonts w:eastAsia="標楷體"/>
          <w:sz w:val="20"/>
        </w:rPr>
        <w:t xml:space="preserve"> 0.640</w:t>
      </w:r>
      <w:r w:rsidRPr="009C3692">
        <w:rPr>
          <w:rFonts w:eastAsia="標楷體"/>
          <w:sz w:val="20"/>
        </w:rPr>
        <w:t>、在</w:t>
      </w:r>
      <w:r w:rsidRPr="009C3692">
        <w:rPr>
          <w:rFonts w:eastAsia="標楷體"/>
          <w:sz w:val="20"/>
        </w:rPr>
        <w:t xml:space="preserve"> REHAB24-6 </w:t>
      </w:r>
      <w:r w:rsidRPr="009C3692">
        <w:rPr>
          <w:rFonts w:eastAsia="標楷體"/>
          <w:sz w:val="20"/>
        </w:rPr>
        <w:t>受試者留一交叉驗證為</w:t>
      </w:r>
      <w:r w:rsidRPr="009C3692">
        <w:rPr>
          <w:rFonts w:eastAsia="標楷體"/>
          <w:sz w:val="20"/>
        </w:rPr>
        <w:t xml:space="preserve"> 0.657</w:t>
      </w:r>
      <w:r w:rsidRPr="009C3692">
        <w:rPr>
          <w:rFonts w:eastAsia="標楷體"/>
          <w:sz w:val="20"/>
        </w:rPr>
        <w:t>，與姿態幾何的</w:t>
      </w:r>
      <w:r w:rsidRPr="009C3692">
        <w:rPr>
          <w:rFonts w:eastAsia="標楷體"/>
          <w:sz w:val="20"/>
        </w:rPr>
        <w:t xml:space="preserve"> 0.650 </w:t>
      </w:r>
      <w:r w:rsidRPr="009C3692">
        <w:rPr>
          <w:rFonts w:eastAsia="標楷體"/>
          <w:sz w:val="20"/>
        </w:rPr>
        <w:t>及單鏡頭骨架的</w:t>
      </w:r>
      <w:r w:rsidRPr="009C3692">
        <w:rPr>
          <w:rFonts w:eastAsia="標楷體"/>
          <w:sz w:val="20"/>
        </w:rPr>
        <w:t xml:space="preserve"> 0.634 </w:t>
      </w:r>
      <w:r w:rsidRPr="009C3692">
        <w:rPr>
          <w:rFonts w:eastAsia="標楷體"/>
          <w:sz w:val="20"/>
        </w:rPr>
        <w:t>同一量級，但以驗證集校準機率再等權平均的後期融合為</w:t>
      </w:r>
      <w:r w:rsidRPr="009C3692">
        <w:rPr>
          <w:rFonts w:eastAsia="標楷體"/>
          <w:sz w:val="20"/>
        </w:rPr>
        <w:t xml:space="preserve"> 0.648</w:t>
      </w:r>
      <w:r w:rsidRPr="009C3692">
        <w:rPr>
          <w:rFonts w:eastAsia="標楷體"/>
          <w:sz w:val="20"/>
        </w:rPr>
        <w:t>，未超過姿態幾何單獨的</w:t>
      </w:r>
      <w:r w:rsidRPr="009C3692">
        <w:rPr>
          <w:rFonts w:eastAsia="標楷體"/>
          <w:sz w:val="20"/>
        </w:rPr>
        <w:t xml:space="preserve"> 0.650</w:t>
      </w:r>
      <w:r w:rsidRPr="009C3692">
        <w:rPr>
          <w:rFonts w:eastAsia="標楷體"/>
          <w:sz w:val="20"/>
        </w:rPr>
        <w:t>，成對</w:t>
      </w:r>
      <w:r w:rsidRPr="009C3692">
        <w:rPr>
          <w:rFonts w:eastAsia="標楷體"/>
          <w:sz w:val="20"/>
        </w:rPr>
        <w:t xml:space="preserve"> 95% </w:t>
      </w:r>
      <w:r w:rsidRPr="009C3692">
        <w:rPr>
          <w:rFonts w:eastAsia="標楷體"/>
          <w:sz w:val="20"/>
        </w:rPr>
        <w:t>信賴區間自</w:t>
      </w:r>
      <w:r w:rsidRPr="009C3692">
        <w:rPr>
          <w:rFonts w:eastAsia="標楷體"/>
          <w:sz w:val="20"/>
        </w:rPr>
        <w:t xml:space="preserve"> −0.059 </w:t>
      </w:r>
      <w:r w:rsidRPr="009C3692">
        <w:rPr>
          <w:rFonts w:eastAsia="標楷體"/>
          <w:sz w:val="20"/>
        </w:rPr>
        <w:t>至</w:t>
      </w:r>
      <w:r w:rsidRPr="009C3692">
        <w:rPr>
          <w:rFonts w:eastAsia="標楷體"/>
          <w:sz w:val="20"/>
        </w:rPr>
        <w:t xml:space="preserve"> 0.056</w:t>
      </w:r>
      <w:r w:rsidRPr="009C3692">
        <w:rPr>
          <w:rFonts w:eastAsia="標楷體"/>
          <w:sz w:val="20"/>
        </w:rPr>
        <w:t>。</w:t>
      </w:r>
      <w:r w:rsidRPr="00AD0E8E">
        <w:rPr>
          <w:rFonts w:eastAsia="標楷體"/>
          <w:color w:val="EE0000"/>
          <w:sz w:val="20"/>
        </w:rPr>
        <w:t>把受試者自畫面中抹除之後，模型仍達</w:t>
      </w:r>
      <w:r w:rsidRPr="00AD0E8E">
        <w:rPr>
          <w:rFonts w:eastAsia="標楷體"/>
          <w:color w:val="EE0000"/>
          <w:sz w:val="20"/>
        </w:rPr>
        <w:t xml:space="preserve"> 0.627</w:t>
      </w:r>
      <w:r w:rsidRPr="00AD0E8E">
        <w:rPr>
          <w:rFonts w:eastAsia="標楷體"/>
          <w:color w:val="EE0000"/>
          <w:sz w:val="20"/>
        </w:rPr>
        <w:t>，保留了完整畫面高於機率水準幅度的</w:t>
      </w:r>
      <w:r w:rsidRPr="00AD0E8E">
        <w:rPr>
          <w:rFonts w:eastAsia="標楷體"/>
          <w:color w:val="EE0000"/>
          <w:sz w:val="20"/>
        </w:rPr>
        <w:t xml:space="preserve"> 91%</w:t>
      </w:r>
      <w:r w:rsidRPr="00AD0E8E">
        <w:rPr>
          <w:rFonts w:eastAsia="標楷體"/>
          <w:color w:val="EE0000"/>
          <w:sz w:val="20"/>
        </w:rPr>
        <w:t>。規則式方法的價值則在另一處：判準可以被自己的資料否證。弓箭步稽核中，原先以底部較彎曲的膝判斷前導腿，在</w:t>
      </w:r>
      <w:r w:rsidRPr="00AD0E8E">
        <w:rPr>
          <w:rFonts w:eastAsia="標楷體"/>
          <w:color w:val="EE0000"/>
          <w:sz w:val="20"/>
        </w:rPr>
        <w:t xml:space="preserve"> 174 </w:t>
      </w:r>
      <w:r w:rsidRPr="00AD0E8E">
        <w:rPr>
          <w:rFonts w:eastAsia="標楷體"/>
          <w:color w:val="EE0000"/>
          <w:sz w:val="20"/>
        </w:rPr>
        <w:t>次反覆與兩個相機上只有</w:t>
      </w:r>
      <w:r w:rsidRPr="00AD0E8E">
        <w:rPr>
          <w:rFonts w:eastAsia="標楷體"/>
          <w:color w:val="EE0000"/>
          <w:sz w:val="20"/>
        </w:rPr>
        <w:t xml:space="preserve"> 0.623 </w:t>
      </w:r>
      <w:r w:rsidRPr="00AD0E8E">
        <w:rPr>
          <w:rFonts w:eastAsia="標楷體"/>
          <w:color w:val="EE0000"/>
          <w:sz w:val="20"/>
        </w:rPr>
        <w:t>與</w:t>
      </w:r>
      <w:r w:rsidRPr="00AD0E8E">
        <w:rPr>
          <w:rFonts w:eastAsia="標楷體"/>
          <w:color w:val="EE0000"/>
          <w:sz w:val="20"/>
        </w:rPr>
        <w:t xml:space="preserve"> 0.474 </w:t>
      </w:r>
      <w:r w:rsidRPr="00AD0E8E">
        <w:rPr>
          <w:rFonts w:eastAsia="標楷體"/>
          <w:color w:val="EE0000"/>
          <w:sz w:val="20"/>
        </w:rPr>
        <w:t>的正確率，改以腳部前後位置的候選量測則是</w:t>
      </w:r>
      <w:r w:rsidRPr="00AD0E8E">
        <w:rPr>
          <w:rFonts w:eastAsia="標楷體"/>
          <w:color w:val="EE0000"/>
          <w:sz w:val="20"/>
        </w:rPr>
        <w:t xml:space="preserve"> 0.959 </w:t>
      </w:r>
      <w:r w:rsidRPr="00AD0E8E">
        <w:rPr>
          <w:rFonts w:eastAsia="標楷體"/>
          <w:color w:val="EE0000"/>
          <w:sz w:val="20"/>
        </w:rPr>
        <w:t>與</w:t>
      </w:r>
      <w:r w:rsidRPr="00AD0E8E">
        <w:rPr>
          <w:rFonts w:eastAsia="標楷體"/>
          <w:color w:val="EE0000"/>
          <w:sz w:val="20"/>
        </w:rPr>
        <w:t xml:space="preserve"> 0.894</w:t>
      </w:r>
      <w:r w:rsidRPr="00AD0E8E">
        <w:rPr>
          <w:rFonts w:eastAsia="標楷體"/>
          <w:color w:val="EE0000"/>
          <w:sz w:val="20"/>
        </w:rPr>
        <w:t>，該替換尚未進入產線。部署主線因此設在可解釋幾何：影片特徵與姿態冗餘，而支撐它的分數多半不必看見受試者的像素。</w:t>
      </w:r>
    </w:p>
    <w:p w14:paraId="00181212" w14:textId="2358D201" w:rsidR="00981214" w:rsidRPr="00981214" w:rsidRDefault="00981214" w:rsidP="00981214">
      <w:pPr>
        <w:pStyle w:val="1"/>
        <w:snapToGrid w:val="0"/>
        <w:spacing w:after="60"/>
        <w:ind w:firstLine="425"/>
        <w:jc w:val="both"/>
        <w:rPr>
          <w:rFonts w:eastAsia="標楷體"/>
          <w:sz w:val="20"/>
        </w:rPr>
      </w:pPr>
    </w:p>
    <w:p w14:paraId="3679E5FA" w14:textId="667C20C0" w:rsidR="00981214" w:rsidRPr="00981214" w:rsidRDefault="00981214" w:rsidP="00981214">
      <w:pPr>
        <w:pStyle w:val="1"/>
        <w:snapToGrid w:val="0"/>
        <w:spacing w:after="60"/>
        <w:jc w:val="both"/>
        <w:rPr>
          <w:rFonts w:eastAsia="標楷體"/>
          <w:sz w:val="20"/>
        </w:rPr>
      </w:pPr>
      <w:r w:rsidRPr="00981214">
        <w:rPr>
          <w:rFonts w:eastAsia="標楷體"/>
          <w:b/>
          <w:bCs/>
          <w:sz w:val="20"/>
        </w:rPr>
        <w:t>關鍵詞：</w:t>
      </w:r>
      <w:r w:rsidRPr="00981214">
        <w:rPr>
          <w:rFonts w:eastAsia="標楷體"/>
          <w:sz w:val="20"/>
        </w:rPr>
        <w:t xml:space="preserve"> </w:t>
      </w:r>
      <w:r w:rsidRPr="00981214">
        <w:rPr>
          <w:rFonts w:eastAsia="標楷體"/>
          <w:sz w:val="20"/>
        </w:rPr>
        <w:t>動作品質評估、人體姿態估計、可解釋人工智慧、知識圖譜、檢索增強生成、運動科技</w:t>
      </w:r>
    </w:p>
    <w:p w14:paraId="381DC7C2" w14:textId="7D786C74" w:rsidR="00F459DD" w:rsidRPr="00981214" w:rsidRDefault="00F459DD" w:rsidP="00981214">
      <w:pPr>
        <w:pStyle w:val="1"/>
        <w:snapToGrid w:val="0"/>
        <w:spacing w:after="60"/>
        <w:ind w:firstLine="425"/>
        <w:jc w:val="both"/>
        <w:rPr>
          <w:rFonts w:eastAsia="標楷體"/>
        </w:rPr>
      </w:pPr>
    </w:p>
    <w:p w14:paraId="698527BA" w14:textId="77777777" w:rsidR="00F459DD" w:rsidRDefault="009378F6">
      <w:pPr>
        <w:pStyle w:val="21"/>
        <w:numPr>
          <w:ilvl w:val="0"/>
          <w:numId w:val="4"/>
        </w:numPr>
        <w:snapToGrid w:val="0"/>
        <w:ind w:left="240" w:hanging="240"/>
        <w:outlineLvl w:val="9"/>
      </w:pPr>
      <w:bookmarkStart w:id="2" w:name="_Ref40473779"/>
      <w:r>
        <w:t>前言</w:t>
      </w:r>
      <w:bookmarkEnd w:id="2"/>
    </w:p>
    <w:p w14:paraId="34520B00" w14:textId="77777777" w:rsidR="00F459DD" w:rsidRDefault="00F459DD">
      <w:pPr>
        <w:pStyle w:val="10"/>
        <w:snapToGrid w:val="0"/>
      </w:pPr>
    </w:p>
    <w:p w14:paraId="6E5CB185" w14:textId="4807433B" w:rsidR="009C3692" w:rsidRPr="009C3692" w:rsidRDefault="009C3692" w:rsidP="009C3692">
      <w:pPr>
        <w:pStyle w:val="1"/>
        <w:snapToGrid w:val="0"/>
        <w:ind w:firstLine="425"/>
        <w:rPr>
          <w:rFonts w:eastAsia="標楷體"/>
          <w:sz w:val="20"/>
        </w:rPr>
      </w:pPr>
      <w:r w:rsidRPr="009C3692">
        <w:rPr>
          <w:rFonts w:eastAsia="標楷體"/>
          <w:sz w:val="20"/>
        </w:rPr>
        <w:t>運動訓練的品質不只取決於完成次數，也取決於關節排列、活動幅度與動作節奏，以及不同身體部位之間的協調。缺乏專業教練陪同時，錄影後自行比對示範影片仍然高度主觀，短暫或局部的動作錯誤尤其不容易辨識。動作品質評估</w:t>
      </w:r>
      <w:r w:rsidRPr="009C3692">
        <w:rPr>
          <w:rFonts w:eastAsia="標楷體"/>
          <w:sz w:val="20"/>
        </w:rPr>
        <w:t>（</w:t>
      </w:r>
      <w:r w:rsidRPr="009C3692">
        <w:rPr>
          <w:rFonts w:eastAsia="標楷體"/>
          <w:sz w:val="20"/>
        </w:rPr>
        <w:t>Action Quality Assessment, AQA</w:t>
      </w:r>
      <w:r w:rsidRPr="009C3692">
        <w:rPr>
          <w:rFonts w:eastAsia="標楷體"/>
          <w:sz w:val="20"/>
        </w:rPr>
        <w:t>）因此嘗試由影片預測表現分數或技術品質。早期</w:t>
      </w:r>
      <w:r w:rsidRPr="009C3692">
        <w:rPr>
          <w:rFonts w:eastAsia="標楷體"/>
          <w:sz w:val="20"/>
        </w:rPr>
        <w:t xml:space="preserve"> AQA </w:t>
      </w:r>
      <w:r w:rsidRPr="009C3692">
        <w:rPr>
          <w:rFonts w:eastAsia="標楷體"/>
          <w:sz w:val="20"/>
        </w:rPr>
        <w:t>工作已證明時空特徵可同時支援細粒度動作辨識、評語生成與分數估計，但最終輸出仍常以整段影片的分數為中心</w:t>
      </w:r>
      <w:r w:rsidRPr="009C3692">
        <w:rPr>
          <w:rFonts w:eastAsia="標楷體"/>
          <w:sz w:val="20"/>
        </w:rPr>
        <w:t xml:space="preserve"> [1]</w:t>
      </w:r>
      <w:r w:rsidRPr="009C3692">
        <w:rPr>
          <w:rFonts w:eastAsia="標楷體"/>
          <w:sz w:val="20"/>
        </w:rPr>
        <w:t>。知道自己表現較差，並不會告訴使用者下一次該改什麼。</w:t>
      </w:r>
    </w:p>
    <w:p w14:paraId="75132975" w14:textId="77777777" w:rsidR="009C3692" w:rsidRPr="009C3692" w:rsidRDefault="009C3692" w:rsidP="009C3692">
      <w:pPr>
        <w:pStyle w:val="1"/>
        <w:snapToGrid w:val="0"/>
        <w:ind w:firstLine="425"/>
        <w:rPr>
          <w:rFonts w:eastAsia="標楷體"/>
          <w:sz w:val="20"/>
        </w:rPr>
      </w:pPr>
    </w:p>
    <w:p w14:paraId="7B2A6E4D" w14:textId="77777777" w:rsidR="009C3692" w:rsidRPr="009C3692" w:rsidRDefault="009C3692" w:rsidP="009C3692">
      <w:pPr>
        <w:pStyle w:val="1"/>
        <w:snapToGrid w:val="0"/>
        <w:ind w:firstLine="425"/>
        <w:rPr>
          <w:rFonts w:eastAsia="標楷體"/>
          <w:sz w:val="20"/>
        </w:rPr>
      </w:pPr>
      <w:r w:rsidRPr="009C3692">
        <w:rPr>
          <w:rFonts w:eastAsia="標楷體"/>
          <w:sz w:val="20"/>
        </w:rPr>
        <w:t>運動場景又比一般動作辨識更困難。相機視角、衣著、器材遮擋與光線都會影響姿態估計，而需辨識的錯誤往往只是局部關節、短時間內的細微偏差。</w:t>
      </w:r>
      <w:r w:rsidRPr="009C3692">
        <w:rPr>
          <w:rFonts w:eastAsia="標楷體"/>
          <w:sz w:val="20"/>
        </w:rPr>
        <w:t xml:space="preserve">Fitness-AQA </w:t>
      </w:r>
      <w:r w:rsidRPr="009C3692">
        <w:rPr>
          <w:rFonts w:eastAsia="標楷體"/>
          <w:sz w:val="20"/>
        </w:rPr>
        <w:t>的研究顯示，利用運動週期與領域知識建立自監督表徵，可改善健身動作錯誤偵測</w:t>
      </w:r>
      <w:r w:rsidRPr="009C3692">
        <w:rPr>
          <w:rFonts w:eastAsia="標楷體"/>
          <w:sz w:val="20"/>
        </w:rPr>
        <w:t xml:space="preserve"> [2]</w:t>
      </w:r>
      <w:r w:rsidRPr="009C3692">
        <w:rPr>
          <w:rFonts w:eastAsia="標楷體"/>
          <w:sz w:val="20"/>
        </w:rPr>
        <w:t>；近期的</w:t>
      </w:r>
      <w:r w:rsidRPr="009C3692">
        <w:rPr>
          <w:rFonts w:eastAsia="標楷體"/>
          <w:sz w:val="20"/>
        </w:rPr>
        <w:t xml:space="preserve"> FLEX </w:t>
      </w:r>
      <w:r w:rsidRPr="009C3692">
        <w:rPr>
          <w:rFonts w:eastAsia="標楷體"/>
          <w:sz w:val="20"/>
        </w:rPr>
        <w:t>則把多視角影片、三維姿態、表面肌電與健身知識圖譜組合在一起，反映</w:t>
      </w:r>
      <w:r w:rsidRPr="009C3692">
        <w:rPr>
          <w:rFonts w:eastAsia="標楷體"/>
          <w:sz w:val="20"/>
        </w:rPr>
        <w:t xml:space="preserve"> AQA </w:t>
      </w:r>
      <w:r w:rsidRPr="009C3692">
        <w:rPr>
          <w:rFonts w:eastAsia="標楷體"/>
          <w:sz w:val="20"/>
        </w:rPr>
        <w:t>正由單一分數轉向多模態與結構化回饋</w:t>
      </w:r>
      <w:r w:rsidRPr="009C3692">
        <w:rPr>
          <w:rFonts w:eastAsia="標楷體"/>
          <w:sz w:val="20"/>
        </w:rPr>
        <w:t xml:space="preserve"> [3]</w:t>
      </w:r>
      <w:r w:rsidRPr="009C3692">
        <w:rPr>
          <w:rFonts w:eastAsia="標楷體"/>
          <w:sz w:val="20"/>
        </w:rPr>
        <w:t>。這個方向的代價落在取得條件上：高成本感測器與多視角同步攝影都不在一般使用者以手機錄影的情境內，大型模型則墊高了推論成本。</w:t>
      </w:r>
    </w:p>
    <w:p w14:paraId="25D68978" w14:textId="77777777" w:rsidR="009C3692" w:rsidRPr="009C3692" w:rsidRDefault="009C3692" w:rsidP="009C3692">
      <w:pPr>
        <w:pStyle w:val="1"/>
        <w:snapToGrid w:val="0"/>
        <w:ind w:firstLine="425"/>
        <w:rPr>
          <w:rFonts w:eastAsia="標楷體"/>
          <w:sz w:val="20"/>
        </w:rPr>
      </w:pPr>
    </w:p>
    <w:p w14:paraId="3264800F" w14:textId="77777777" w:rsidR="009C3692" w:rsidRPr="009C3692" w:rsidRDefault="009C3692" w:rsidP="009C3692">
      <w:pPr>
        <w:pStyle w:val="1"/>
        <w:snapToGrid w:val="0"/>
        <w:ind w:firstLine="425"/>
        <w:rPr>
          <w:rFonts w:eastAsia="標楷體"/>
          <w:sz w:val="20"/>
        </w:rPr>
      </w:pPr>
      <w:r w:rsidRPr="009C3692">
        <w:rPr>
          <w:rFonts w:eastAsia="標楷體"/>
          <w:sz w:val="20"/>
        </w:rPr>
        <w:t>大型語言模型擅長把技術訊號轉為自然語言，但參數內的知識難以更新，也不必然說得出回答的來源。檢索增強生成（</w:t>
      </w:r>
      <w:r w:rsidRPr="009C3692">
        <w:rPr>
          <w:rFonts w:eastAsia="標楷體"/>
          <w:sz w:val="20"/>
        </w:rPr>
        <w:t>Retrieval-Augmented Generation, RAG</w:t>
      </w:r>
      <w:r w:rsidRPr="009C3692">
        <w:rPr>
          <w:rFonts w:eastAsia="標楷體"/>
          <w:sz w:val="20"/>
        </w:rPr>
        <w:t>）以外部非參數記憶提供相關文本，可改善知識密集任務的事實性與可追溯性</w:t>
      </w:r>
      <w:r w:rsidRPr="009C3692">
        <w:rPr>
          <w:rFonts w:eastAsia="標楷體"/>
          <w:sz w:val="20"/>
        </w:rPr>
        <w:t xml:space="preserve"> [4]</w:t>
      </w:r>
      <w:r w:rsidRPr="009C3692">
        <w:rPr>
          <w:rFonts w:eastAsia="標楷體"/>
          <w:sz w:val="20"/>
        </w:rPr>
        <w:t>；圖結構檢索則保存動作、錯誤、原因、風險與修正之間的關係</w:t>
      </w:r>
      <w:r w:rsidRPr="009C3692">
        <w:rPr>
          <w:rFonts w:eastAsia="標楷體"/>
          <w:sz w:val="20"/>
        </w:rPr>
        <w:t xml:space="preserve"> [5]</w:t>
      </w:r>
      <w:r w:rsidRPr="009C3692">
        <w:rPr>
          <w:rFonts w:eastAsia="標楷體"/>
          <w:sz w:val="20"/>
        </w:rPr>
        <w:t>。若視覺前端先產生錯誤標籤，後端再據以生成流暢建議，錯誤會逐層放大。本研究因此不把語言模型當作第一判斷者：先以可檢查的姿態量測形成結構化觀察，再讓知識檢索與語言模型負責解釋及互動。</w:t>
      </w:r>
    </w:p>
    <w:p w14:paraId="54919385" w14:textId="77777777" w:rsidR="009C3692" w:rsidRPr="009C3692" w:rsidRDefault="009C3692" w:rsidP="009C3692">
      <w:pPr>
        <w:pStyle w:val="1"/>
        <w:snapToGrid w:val="0"/>
        <w:ind w:firstLine="425"/>
        <w:rPr>
          <w:rFonts w:eastAsia="標楷體"/>
          <w:sz w:val="20"/>
        </w:rPr>
      </w:pPr>
    </w:p>
    <w:p w14:paraId="4A7CBF37" w14:textId="3FF292B6" w:rsidR="00F459DD" w:rsidRPr="009C3692" w:rsidRDefault="009C3692" w:rsidP="009C3692">
      <w:pPr>
        <w:pStyle w:val="1"/>
        <w:snapToGrid w:val="0"/>
        <w:ind w:firstLine="425"/>
        <w:rPr>
          <w:rFonts w:eastAsia="標楷體" w:hint="eastAsia"/>
        </w:rPr>
      </w:pPr>
      <w:r w:rsidRPr="009C3692">
        <w:rPr>
          <w:rFonts w:eastAsia="標楷體"/>
          <w:sz w:val="20"/>
        </w:rPr>
        <w:t>本研究要問的是，在單鏡頭、低成本的使用條件下，能不能建立一條由姿態證據到知識來源皆可追蹤的運動回饋流程。這條流程有三個承重點。最底層是</w:t>
      </w:r>
      <w:r w:rsidRPr="00AD0E8E">
        <w:rPr>
          <w:rFonts w:eastAsia="標楷體"/>
          <w:color w:val="EE0000"/>
          <w:sz w:val="20"/>
        </w:rPr>
        <w:t>基線</w:t>
      </w:r>
      <w:r w:rsidRPr="009C3692">
        <w:rPr>
          <w:rFonts w:eastAsia="標楷體"/>
          <w:sz w:val="20"/>
        </w:rPr>
        <w:t>的選擇：在目前的資料條件下，錯誤判斷應以姿態幾何為主，還是通用影片特徵更適合，只有實驗能決定。基線之上是規則本身的紀律，逐次動作、視角與可觀察性都必須進入判定，未驗證的門檻不得寫成確定事實。最上層落在知識，圖譜、文本</w:t>
      </w:r>
      <w:r w:rsidRPr="009C3692">
        <w:rPr>
          <w:rFonts w:eastAsia="標楷體"/>
          <w:sz w:val="20"/>
        </w:rPr>
        <w:t xml:space="preserve"> RAG </w:t>
      </w:r>
      <w:r w:rsidRPr="009C3692">
        <w:rPr>
          <w:rFonts w:eastAsia="標楷體"/>
          <w:sz w:val="20"/>
        </w:rPr>
        <w:t>與工具呼叫式對話要把視覺觀察轉成有來源的修正建議。</w:t>
      </w:r>
    </w:p>
    <w:p w14:paraId="2EC06E02" w14:textId="77777777" w:rsidR="00F459DD" w:rsidRDefault="00F459DD">
      <w:pPr>
        <w:pStyle w:val="1"/>
        <w:snapToGrid w:val="0"/>
        <w:rPr>
          <w:rFonts w:eastAsia="標楷體"/>
        </w:rPr>
      </w:pPr>
    </w:p>
    <w:p w14:paraId="0CF59AAF" w14:textId="42E24CA0" w:rsidR="009C3692" w:rsidRDefault="009C3692" w:rsidP="009C3692">
      <w:pPr>
        <w:pStyle w:val="21"/>
        <w:numPr>
          <w:ilvl w:val="0"/>
          <w:numId w:val="4"/>
        </w:numPr>
        <w:snapToGrid w:val="0"/>
        <w:ind w:left="240" w:hanging="240"/>
        <w:rPr>
          <w:bCs/>
        </w:rPr>
      </w:pPr>
      <w:r w:rsidRPr="009C3692">
        <w:rPr>
          <w:bCs/>
        </w:rPr>
        <w:t>文獻探討與理論基礎</w:t>
      </w:r>
    </w:p>
    <w:p w14:paraId="0193A444" w14:textId="77777777" w:rsidR="003E185C" w:rsidRDefault="003E185C" w:rsidP="003E185C">
      <w:pPr>
        <w:pStyle w:val="10"/>
        <w:ind w:left="0"/>
      </w:pPr>
    </w:p>
    <w:p w14:paraId="740E227C" w14:textId="3CEF0C5E" w:rsidR="003E185C" w:rsidRPr="00CD78E3" w:rsidRDefault="003E185C" w:rsidP="00CD78E3">
      <w:pPr>
        <w:pStyle w:val="10"/>
        <w:ind w:left="0"/>
        <w:rPr>
          <w:rFonts w:eastAsia="標楷體"/>
          <w:sz w:val="22"/>
          <w:szCs w:val="22"/>
        </w:rPr>
      </w:pPr>
      <w:r w:rsidRPr="00CD78E3">
        <w:rPr>
          <w:rFonts w:eastAsia="標楷體"/>
          <w:b/>
          <w:bCs/>
          <w:sz w:val="22"/>
          <w:szCs w:val="22"/>
        </w:rPr>
        <w:t xml:space="preserve">2.1 </w:t>
      </w:r>
      <w:r w:rsidRPr="00CD78E3">
        <w:rPr>
          <w:rFonts w:eastAsia="標楷體"/>
          <w:b/>
          <w:bCs/>
          <w:sz w:val="22"/>
          <w:szCs w:val="22"/>
        </w:rPr>
        <w:t>從動作品質分數到細粒度錯誤回饋</w:t>
      </w:r>
    </w:p>
    <w:p w14:paraId="5D4DE7FB" w14:textId="77777777" w:rsidR="003E185C" w:rsidRPr="00CD78E3" w:rsidRDefault="003E185C" w:rsidP="00CD78E3">
      <w:pPr>
        <w:pStyle w:val="10"/>
        <w:ind w:left="0"/>
        <w:rPr>
          <w:rFonts w:eastAsia="標楷體"/>
          <w:sz w:val="20"/>
        </w:rPr>
      </w:pPr>
    </w:p>
    <w:p w14:paraId="10C9689F" w14:textId="77777777" w:rsidR="003E185C" w:rsidRPr="00CD78E3" w:rsidRDefault="003E185C" w:rsidP="00CD78E3">
      <w:pPr>
        <w:pStyle w:val="10"/>
        <w:ind w:left="0" w:firstLine="480"/>
        <w:rPr>
          <w:rFonts w:eastAsia="標楷體"/>
          <w:sz w:val="20"/>
        </w:rPr>
      </w:pPr>
      <w:r w:rsidRPr="00CD78E3">
        <w:rPr>
          <w:rFonts w:eastAsia="標楷體"/>
          <w:sz w:val="20"/>
        </w:rPr>
        <w:t>定位到時間與身體部位的回饋比單一整體分數更接近教練任務，</w:t>
      </w:r>
      <w:r w:rsidRPr="00CD78E3">
        <w:rPr>
          <w:rFonts w:eastAsia="標楷體"/>
          <w:sz w:val="20"/>
        </w:rPr>
        <w:t xml:space="preserve">AQA </w:t>
      </w:r>
      <w:r w:rsidRPr="00CD78E3">
        <w:rPr>
          <w:rFonts w:eastAsia="標楷體"/>
          <w:sz w:val="20"/>
        </w:rPr>
        <w:t>的輸出也正朝這個方向移動。傳統作法以裁判分數或排名相關係數為目</w:t>
      </w:r>
      <w:r w:rsidRPr="00CD78E3">
        <w:rPr>
          <w:rFonts w:eastAsia="標楷體"/>
          <w:sz w:val="20"/>
        </w:rPr>
        <w:lastRenderedPageBreak/>
        <w:t>標，</w:t>
      </w:r>
      <w:r w:rsidRPr="00CD78E3">
        <w:rPr>
          <w:rFonts w:eastAsia="標楷體"/>
          <w:sz w:val="20"/>
        </w:rPr>
        <w:t xml:space="preserve">Parmar </w:t>
      </w:r>
      <w:r w:rsidRPr="00CD78E3">
        <w:rPr>
          <w:rFonts w:eastAsia="標楷體"/>
          <w:sz w:val="20"/>
        </w:rPr>
        <w:t>與</w:t>
      </w:r>
      <w:r w:rsidRPr="00CD78E3">
        <w:rPr>
          <w:rFonts w:eastAsia="標楷體"/>
          <w:sz w:val="20"/>
        </w:rPr>
        <w:t xml:space="preserve"> Morris </w:t>
      </w:r>
      <w:r w:rsidRPr="00CD78E3">
        <w:rPr>
          <w:rFonts w:eastAsia="標楷體"/>
          <w:sz w:val="20"/>
        </w:rPr>
        <w:t>把動作辨識、評語生成與分數估計放進同一個多任務架構，說明語意描述可協助品質表徵</w:t>
      </w:r>
      <w:r w:rsidRPr="00CD78E3">
        <w:rPr>
          <w:rFonts w:eastAsia="標楷體"/>
          <w:sz w:val="20"/>
        </w:rPr>
        <w:t xml:space="preserve"> [1]</w:t>
      </w:r>
      <w:r w:rsidRPr="00CD78E3">
        <w:rPr>
          <w:rFonts w:eastAsia="標楷體"/>
          <w:sz w:val="20"/>
        </w:rPr>
        <w:t>。健身與復健的使用者要的卻是另一種東西：錯了哪一類、發生在第幾秒、該注意哪個關節。</w:t>
      </w:r>
      <w:r w:rsidRPr="00CD78E3">
        <w:rPr>
          <w:rFonts w:eastAsia="標楷體"/>
          <w:sz w:val="20"/>
        </w:rPr>
        <w:t xml:space="preserve">Fitness-AQA </w:t>
      </w:r>
      <w:r w:rsidRPr="00CD78E3">
        <w:rPr>
          <w:rFonts w:eastAsia="標楷體"/>
          <w:sz w:val="20"/>
        </w:rPr>
        <w:t>因此把任務定義在專家標註的</w:t>
      </w:r>
      <w:r w:rsidRPr="00CD78E3">
        <w:rPr>
          <w:rFonts w:eastAsia="標楷體"/>
          <w:sz w:val="20"/>
        </w:rPr>
        <w:t xml:space="preserve"> BackSquat</w:t>
      </w:r>
      <w:r w:rsidRPr="00CD78E3">
        <w:rPr>
          <w:rFonts w:eastAsia="標楷體"/>
          <w:sz w:val="20"/>
        </w:rPr>
        <w:t>、</w:t>
      </w:r>
      <w:r w:rsidRPr="00CD78E3">
        <w:rPr>
          <w:rFonts w:eastAsia="標楷體"/>
          <w:sz w:val="20"/>
        </w:rPr>
        <w:t xml:space="preserve">BarbellRow </w:t>
      </w:r>
      <w:r w:rsidRPr="00CD78E3">
        <w:rPr>
          <w:rFonts w:eastAsia="標楷體"/>
          <w:sz w:val="20"/>
        </w:rPr>
        <w:t>與</w:t>
      </w:r>
      <w:r w:rsidRPr="00CD78E3">
        <w:rPr>
          <w:rFonts w:eastAsia="標楷體"/>
          <w:sz w:val="20"/>
        </w:rPr>
        <w:t xml:space="preserve"> OverheadPress </w:t>
      </w:r>
      <w:r w:rsidRPr="00CD78E3">
        <w:rPr>
          <w:rFonts w:eastAsia="標楷體"/>
          <w:sz w:val="20"/>
        </w:rPr>
        <w:t>錯誤上，以姿態對比學習與動作解耦處理細微錯誤</w:t>
      </w:r>
      <w:r w:rsidRPr="00CD78E3">
        <w:rPr>
          <w:rFonts w:eastAsia="標楷體"/>
          <w:sz w:val="20"/>
        </w:rPr>
        <w:t xml:space="preserve"> [2]</w:t>
      </w:r>
      <w:r w:rsidRPr="00CD78E3">
        <w:rPr>
          <w:rFonts w:eastAsia="標楷體"/>
          <w:sz w:val="20"/>
        </w:rPr>
        <w:t>。</w:t>
      </w:r>
      <w:r w:rsidRPr="00CD78E3">
        <w:rPr>
          <w:rFonts w:eastAsia="標楷體"/>
          <w:sz w:val="20"/>
        </w:rPr>
        <w:t xml:space="preserve">EgoExo-Fitness </w:t>
      </w:r>
      <w:r w:rsidRPr="00CD78E3">
        <w:rPr>
          <w:rFonts w:eastAsia="標楷體"/>
          <w:sz w:val="20"/>
        </w:rPr>
        <w:t>的標註更細，從動作邊界與子步驟到技術要點、自然語言評語與品質分數都在同一個資料框架內，做了什麼、何時發生與做得如何因而能一起評估</w:t>
      </w:r>
      <w:r w:rsidRPr="00CD78E3">
        <w:rPr>
          <w:rFonts w:eastAsia="標楷體"/>
          <w:sz w:val="20"/>
        </w:rPr>
        <w:t xml:space="preserve"> [6]</w:t>
      </w:r>
      <w:r w:rsidRPr="00CD78E3">
        <w:rPr>
          <w:rFonts w:eastAsia="標楷體"/>
          <w:sz w:val="20"/>
        </w:rPr>
        <w:t>。</w:t>
      </w:r>
      <w:r w:rsidRPr="00CD78E3">
        <w:rPr>
          <w:rFonts w:eastAsia="標楷體"/>
          <w:sz w:val="20"/>
        </w:rPr>
        <w:t xml:space="preserve">ExeChecker </w:t>
      </w:r>
      <w:r w:rsidRPr="00CD78E3">
        <w:rPr>
          <w:rFonts w:eastAsia="標楷體"/>
          <w:sz w:val="20"/>
        </w:rPr>
        <w:t>走的是另一條路，以對比學習指出錯誤復健動作中需要關注的關節</w:t>
      </w:r>
      <w:r w:rsidRPr="00CD78E3">
        <w:rPr>
          <w:rFonts w:eastAsia="標楷體"/>
          <w:sz w:val="20"/>
        </w:rPr>
        <w:t xml:space="preserve"> [7]</w:t>
      </w:r>
      <w:r w:rsidRPr="00CD78E3">
        <w:rPr>
          <w:rFonts w:eastAsia="標楷體"/>
          <w:sz w:val="20"/>
        </w:rPr>
        <w:t>。</w:t>
      </w:r>
    </w:p>
    <w:p w14:paraId="19BF4679" w14:textId="77777777" w:rsidR="003E185C" w:rsidRPr="00CD78E3" w:rsidRDefault="003E185C" w:rsidP="00CD78E3">
      <w:pPr>
        <w:pStyle w:val="10"/>
        <w:ind w:left="0"/>
        <w:rPr>
          <w:rFonts w:eastAsia="標楷體"/>
          <w:sz w:val="20"/>
        </w:rPr>
      </w:pPr>
    </w:p>
    <w:p w14:paraId="59FF57F6" w14:textId="462F1A92" w:rsidR="003E185C" w:rsidRPr="00CD78E3" w:rsidRDefault="003E185C" w:rsidP="00CD78E3">
      <w:pPr>
        <w:pStyle w:val="10"/>
        <w:ind w:left="0"/>
        <w:rPr>
          <w:rFonts w:eastAsia="標楷體"/>
          <w:sz w:val="22"/>
          <w:szCs w:val="22"/>
        </w:rPr>
      </w:pPr>
      <w:r w:rsidRPr="00CD78E3">
        <w:rPr>
          <w:rFonts w:eastAsia="標楷體"/>
          <w:b/>
          <w:bCs/>
          <w:sz w:val="22"/>
          <w:szCs w:val="22"/>
        </w:rPr>
        <w:t xml:space="preserve">2.2 </w:t>
      </w:r>
      <w:r w:rsidRPr="00CD78E3">
        <w:rPr>
          <w:rFonts w:eastAsia="標楷體"/>
          <w:b/>
          <w:bCs/>
          <w:sz w:val="22"/>
          <w:szCs w:val="22"/>
        </w:rPr>
        <w:t>姿態幾何、時空表徵與可解釋性</w:t>
      </w:r>
    </w:p>
    <w:p w14:paraId="33DE6790" w14:textId="77777777" w:rsidR="003E185C" w:rsidRPr="00CD78E3" w:rsidRDefault="003E185C" w:rsidP="00CD78E3">
      <w:pPr>
        <w:pStyle w:val="10"/>
        <w:ind w:left="0"/>
        <w:rPr>
          <w:rFonts w:eastAsia="標楷體"/>
          <w:sz w:val="20"/>
        </w:rPr>
      </w:pPr>
    </w:p>
    <w:p w14:paraId="7637C811" w14:textId="77777777" w:rsidR="003E185C" w:rsidRPr="00CD78E3" w:rsidRDefault="003E185C" w:rsidP="00CD78E3">
      <w:pPr>
        <w:pStyle w:val="10"/>
        <w:ind w:left="0" w:firstLine="480"/>
        <w:rPr>
          <w:rFonts w:eastAsia="標楷體"/>
          <w:sz w:val="20"/>
        </w:rPr>
      </w:pPr>
      <w:r w:rsidRPr="00CD78E3">
        <w:rPr>
          <w:rFonts w:eastAsia="標楷體"/>
          <w:sz w:val="20"/>
        </w:rPr>
        <w:t xml:space="preserve">MediaPipe BlazePose </w:t>
      </w:r>
      <w:r w:rsidRPr="00CD78E3">
        <w:rPr>
          <w:rFonts w:eastAsia="標楷體"/>
          <w:sz w:val="20"/>
        </w:rPr>
        <w:t>由單一人物影像輸出</w:t>
      </w:r>
      <w:r w:rsidRPr="00CD78E3">
        <w:rPr>
          <w:rFonts w:eastAsia="標楷體"/>
          <w:sz w:val="20"/>
        </w:rPr>
        <w:t xml:space="preserve"> 33 </w:t>
      </w:r>
      <w:r w:rsidRPr="00CD78E3">
        <w:rPr>
          <w:rFonts w:eastAsia="標楷體"/>
          <w:sz w:val="20"/>
        </w:rPr>
        <w:t>個人體關鍵點，並針對行動裝置的即時推論設計</w:t>
      </w:r>
      <w:r w:rsidRPr="00CD78E3">
        <w:rPr>
          <w:rFonts w:eastAsia="標楷體"/>
          <w:sz w:val="20"/>
        </w:rPr>
        <w:t xml:space="preserve"> [8]</w:t>
      </w:r>
      <w:r w:rsidRPr="00CD78E3">
        <w:rPr>
          <w:rFonts w:eastAsia="標楷體"/>
          <w:sz w:val="20"/>
        </w:rPr>
        <w:t>。這樣的姿態序列可以直接算出髖</w:t>
      </w:r>
      <w:r w:rsidRPr="00CD78E3">
        <w:rPr>
          <w:rFonts w:eastAsia="標楷體"/>
          <w:sz w:val="20"/>
        </w:rPr>
        <w:t>—</w:t>
      </w:r>
      <w:r w:rsidRPr="00CD78E3">
        <w:rPr>
          <w:rFonts w:eastAsia="標楷體"/>
          <w:sz w:val="20"/>
        </w:rPr>
        <w:t>膝</w:t>
      </w:r>
      <w:r w:rsidRPr="00CD78E3">
        <w:rPr>
          <w:rFonts w:eastAsia="標楷體"/>
          <w:sz w:val="20"/>
        </w:rPr>
        <w:t>—</w:t>
      </w:r>
      <w:r w:rsidRPr="00CD78E3">
        <w:rPr>
          <w:rFonts w:eastAsia="標楷體"/>
          <w:sz w:val="20"/>
        </w:rPr>
        <w:t>踝夾角、膝踝相對位移、軀幹角度與左右不對稱，錯誤判斷因而能回到特定的關節、時間與門檻。代價在單鏡頭本身。投影、遮擋與深度模糊都躲不掉，同一條規則在正面與側面的可觀察性也不相同，可解釋規則於是不能只有一個固定閾值，還得攜帶視角、可見度、作用階段與信心衰減。</w:t>
      </w:r>
    </w:p>
    <w:p w14:paraId="55031C53" w14:textId="77777777" w:rsidR="003E185C" w:rsidRPr="00CD78E3" w:rsidRDefault="003E185C" w:rsidP="00CD78E3">
      <w:pPr>
        <w:pStyle w:val="10"/>
        <w:ind w:left="0"/>
        <w:rPr>
          <w:rFonts w:eastAsia="標楷體"/>
          <w:sz w:val="20"/>
        </w:rPr>
      </w:pPr>
    </w:p>
    <w:p w14:paraId="73628892" w14:textId="77777777" w:rsidR="003E185C" w:rsidRPr="00CD78E3" w:rsidRDefault="003E185C" w:rsidP="00CD78E3">
      <w:pPr>
        <w:pStyle w:val="10"/>
        <w:ind w:left="0" w:firstLine="480"/>
        <w:rPr>
          <w:rFonts w:eastAsia="標楷體"/>
          <w:sz w:val="20"/>
        </w:rPr>
      </w:pPr>
      <w:r w:rsidRPr="00CD78E3">
        <w:rPr>
          <w:rFonts w:eastAsia="標楷體"/>
          <w:sz w:val="20"/>
        </w:rPr>
        <w:t xml:space="preserve">VideoMAE V2 </w:t>
      </w:r>
      <w:r w:rsidRPr="00CD78E3">
        <w:rPr>
          <w:rFonts w:eastAsia="標楷體"/>
          <w:sz w:val="20"/>
        </w:rPr>
        <w:t>以雙重遮罩與漸進式訓練擴展影片遮罩自編碼器，可建立通用時空表徵</w:t>
      </w:r>
      <w:r w:rsidRPr="00CD78E3">
        <w:rPr>
          <w:rFonts w:eastAsia="標楷體"/>
          <w:sz w:val="20"/>
        </w:rPr>
        <w:t xml:space="preserve"> [9]</w:t>
      </w:r>
      <w:r w:rsidRPr="00CD78E3">
        <w:rPr>
          <w:rFonts w:eastAsia="標楷體"/>
          <w:sz w:val="20"/>
        </w:rPr>
        <w:t>，捕捉姿態以外的外觀與運動脈絡。在小型、類別不平衡而受試者外觀明顯的資料上，這類模型學到的也可能是人物或背景，不是技術品質。這項疑慮不必停留在推測：本研究以移除受試者的對照實驗直接量測，結果見</w:t>
      </w:r>
      <w:r w:rsidRPr="00CD78E3">
        <w:rPr>
          <w:rFonts w:eastAsia="標楷體"/>
          <w:sz w:val="20"/>
        </w:rPr>
        <w:t xml:space="preserve"> 4.5 </w:t>
      </w:r>
      <w:r w:rsidRPr="00CD78E3">
        <w:rPr>
          <w:rFonts w:eastAsia="標楷體"/>
          <w:sz w:val="20"/>
        </w:rPr>
        <w:t>節。實際系統仍以幾何量測為主，</w:t>
      </w:r>
      <w:r w:rsidRPr="00CD78E3">
        <w:rPr>
          <w:rFonts w:eastAsia="標楷體"/>
          <w:sz w:val="20"/>
        </w:rPr>
        <w:t xml:space="preserve">VideoMAE </w:t>
      </w:r>
      <w:r w:rsidRPr="00CD78E3">
        <w:rPr>
          <w:rFonts w:eastAsia="標楷體"/>
          <w:sz w:val="20"/>
        </w:rPr>
        <w:t>只保留為研究基線，並以多個隨機種子、平衡準確率與特異度，以及受試者分離的切分，檢查模型是不是只學會預測多數類別。</w:t>
      </w:r>
    </w:p>
    <w:p w14:paraId="261E42E0" w14:textId="77777777" w:rsidR="003E185C" w:rsidRPr="00CD78E3" w:rsidRDefault="003E185C" w:rsidP="00CD78E3">
      <w:pPr>
        <w:pStyle w:val="10"/>
        <w:ind w:left="0"/>
        <w:rPr>
          <w:rFonts w:eastAsia="標楷體"/>
          <w:sz w:val="20"/>
        </w:rPr>
      </w:pPr>
    </w:p>
    <w:p w14:paraId="71F84C56" w14:textId="2A794E14" w:rsidR="003E185C" w:rsidRPr="00CD78E3" w:rsidRDefault="003E185C" w:rsidP="00CD78E3">
      <w:pPr>
        <w:pStyle w:val="10"/>
        <w:ind w:left="0"/>
        <w:rPr>
          <w:rFonts w:eastAsia="標楷體"/>
          <w:sz w:val="22"/>
          <w:szCs w:val="22"/>
        </w:rPr>
      </w:pPr>
      <w:r w:rsidRPr="00CD78E3">
        <w:rPr>
          <w:rFonts w:eastAsia="標楷體"/>
          <w:b/>
          <w:bCs/>
          <w:sz w:val="22"/>
          <w:szCs w:val="22"/>
        </w:rPr>
        <w:t xml:space="preserve">2.3 </w:t>
      </w:r>
      <w:r w:rsidRPr="00CD78E3">
        <w:rPr>
          <w:rFonts w:eastAsia="標楷體"/>
          <w:b/>
          <w:bCs/>
          <w:sz w:val="22"/>
          <w:szCs w:val="22"/>
        </w:rPr>
        <w:t>知識檢索、圖譜推理與生成式回饋</w:t>
      </w:r>
    </w:p>
    <w:p w14:paraId="5D956B96" w14:textId="77777777" w:rsidR="003E185C" w:rsidRPr="00CD78E3" w:rsidRDefault="003E185C" w:rsidP="00CD78E3">
      <w:pPr>
        <w:pStyle w:val="10"/>
        <w:ind w:left="0"/>
        <w:rPr>
          <w:rFonts w:eastAsia="標楷體"/>
          <w:sz w:val="20"/>
        </w:rPr>
      </w:pPr>
    </w:p>
    <w:p w14:paraId="484D4C82" w14:textId="77777777" w:rsidR="003E185C" w:rsidRPr="00CD78E3" w:rsidRDefault="003E185C" w:rsidP="00CD78E3">
      <w:pPr>
        <w:pStyle w:val="10"/>
        <w:ind w:left="0" w:firstLine="480"/>
        <w:rPr>
          <w:rFonts w:eastAsia="標楷體"/>
          <w:sz w:val="20"/>
        </w:rPr>
      </w:pPr>
      <w:r w:rsidRPr="00CD78E3">
        <w:rPr>
          <w:rFonts w:eastAsia="標楷體"/>
          <w:sz w:val="20"/>
        </w:rPr>
        <w:t xml:space="preserve">RAG </w:t>
      </w:r>
      <w:r w:rsidRPr="00CD78E3">
        <w:rPr>
          <w:rFonts w:eastAsia="標楷體"/>
          <w:sz w:val="20"/>
        </w:rPr>
        <w:t>把生成模型接上外部文件索引，回答因而能依查詢取得較新且可追溯的內容</w:t>
      </w:r>
      <w:r w:rsidRPr="00CD78E3">
        <w:rPr>
          <w:rFonts w:eastAsia="標楷體"/>
          <w:sz w:val="20"/>
        </w:rPr>
        <w:t xml:space="preserve"> [4]</w:t>
      </w:r>
      <w:r w:rsidRPr="00CD78E3">
        <w:rPr>
          <w:rFonts w:eastAsia="標楷體"/>
          <w:sz w:val="20"/>
        </w:rPr>
        <w:t>。圖式</w:t>
      </w:r>
      <w:r w:rsidRPr="00CD78E3">
        <w:rPr>
          <w:rFonts w:eastAsia="標楷體"/>
          <w:sz w:val="20"/>
        </w:rPr>
        <w:t xml:space="preserve"> RAG </w:t>
      </w:r>
      <w:r w:rsidRPr="00CD78E3">
        <w:rPr>
          <w:rFonts w:eastAsia="標楷體"/>
          <w:sz w:val="20"/>
        </w:rPr>
        <w:t>則把文件中的實體及關係組織成圖，處理跨文件、跨概念的關聯問題</w:t>
      </w:r>
      <w:r w:rsidRPr="00CD78E3">
        <w:rPr>
          <w:rFonts w:eastAsia="標楷體"/>
          <w:sz w:val="20"/>
        </w:rPr>
        <w:t xml:space="preserve"> [5]</w:t>
      </w:r>
      <w:r w:rsidRPr="00CD78E3">
        <w:rPr>
          <w:rFonts w:eastAsia="標楷體"/>
          <w:sz w:val="20"/>
        </w:rPr>
        <w:t>。兩者在運動教練場景各有分工：文字檢索找得到具體的研究段落，知識圖譜表達得了動作階段、錯誤型態、可能原因、風險與修正提示之間的關係。它們不應互相取代，而應分別回傳可引用的文件與可遍歷的概念，再交由生成模組整合。</w:t>
      </w:r>
    </w:p>
    <w:p w14:paraId="587CEA19" w14:textId="77777777" w:rsidR="003E185C" w:rsidRPr="00CD78E3" w:rsidRDefault="003E185C" w:rsidP="00CD78E3">
      <w:pPr>
        <w:pStyle w:val="10"/>
        <w:ind w:left="0"/>
        <w:rPr>
          <w:rFonts w:eastAsia="標楷體"/>
          <w:sz w:val="20"/>
        </w:rPr>
      </w:pPr>
    </w:p>
    <w:p w14:paraId="4B2D96E0" w14:textId="77777777" w:rsidR="003E185C" w:rsidRPr="00CD78E3" w:rsidRDefault="003E185C" w:rsidP="00CD78E3">
      <w:pPr>
        <w:pStyle w:val="10"/>
        <w:ind w:left="0" w:firstLine="240"/>
        <w:rPr>
          <w:rFonts w:eastAsia="標楷體"/>
        </w:rPr>
      </w:pPr>
      <w:r w:rsidRPr="00CD78E3">
        <w:rPr>
          <w:rFonts w:eastAsia="標楷體"/>
          <w:sz w:val="20"/>
        </w:rPr>
        <w:t>生成文字的流暢度不等於忠實度。</w:t>
      </w:r>
      <w:r w:rsidRPr="00CD78E3">
        <w:rPr>
          <w:rFonts w:eastAsia="標楷體"/>
          <w:sz w:val="20"/>
        </w:rPr>
        <w:t xml:space="preserve">RAGAS </w:t>
      </w:r>
      <w:r w:rsidRPr="00CD78E3">
        <w:rPr>
          <w:rFonts w:eastAsia="標楷體"/>
          <w:sz w:val="20"/>
        </w:rPr>
        <w:t>把檢索相關性、回答忠實度與回答品質分開評估，提供了不依賴完整人工標準答案的</w:t>
      </w:r>
      <w:r w:rsidRPr="00CD78E3">
        <w:rPr>
          <w:rFonts w:eastAsia="標楷體"/>
          <w:sz w:val="20"/>
        </w:rPr>
        <w:t xml:space="preserve"> RAG </w:t>
      </w:r>
      <w:r w:rsidRPr="00CD78E3">
        <w:rPr>
          <w:rFonts w:eastAsia="標楷體"/>
          <w:sz w:val="20"/>
        </w:rPr>
        <w:t>評估方向</w:t>
      </w:r>
      <w:r w:rsidRPr="00CD78E3">
        <w:rPr>
          <w:rFonts w:eastAsia="標楷體"/>
          <w:sz w:val="20"/>
        </w:rPr>
        <w:t xml:space="preserve"> [10]</w:t>
      </w:r>
      <w:r w:rsidRPr="00CD78E3">
        <w:rPr>
          <w:rFonts w:eastAsia="標楷體"/>
          <w:sz w:val="20"/>
        </w:rPr>
        <w:t>。本研究據此把來源保留寫進系統的資料結</w:t>
      </w:r>
      <w:r w:rsidRPr="00CD78E3">
        <w:rPr>
          <w:rFonts w:eastAsia="標楷體"/>
          <w:sz w:val="20"/>
        </w:rPr>
        <w:t>構：工具呼叫的名稱、查詢與回傳的概念或文件來源都隨對話儲存，檢索工具若沒有來源，介面就不顯示引文。這降低了生成內容在沒有證據時被當成專業結論的風險，但</w:t>
      </w:r>
      <w:r w:rsidRPr="00CD78E3">
        <w:rPr>
          <w:rFonts w:eastAsia="標楷體"/>
          <w:sz w:val="20"/>
        </w:rPr>
        <w:t xml:space="preserve"> RAG </w:t>
      </w:r>
      <w:r w:rsidRPr="00CD78E3">
        <w:rPr>
          <w:rFonts w:eastAsia="標楷體"/>
          <w:sz w:val="20"/>
        </w:rPr>
        <w:t>並未因此消除幻覺，仍須以專家評閱與自動化忠實度指標驗證。</w:t>
      </w:r>
    </w:p>
    <w:p w14:paraId="12184904" w14:textId="77777777" w:rsidR="003E185C" w:rsidRPr="003E185C" w:rsidRDefault="003E185C" w:rsidP="003E185C">
      <w:pPr>
        <w:pStyle w:val="10"/>
        <w:ind w:left="0"/>
        <w:rPr>
          <w:rFonts w:hint="eastAsia"/>
        </w:rPr>
      </w:pPr>
    </w:p>
    <w:p w14:paraId="27F1ED93" w14:textId="169DC315" w:rsidR="009C3692" w:rsidRDefault="009C3692" w:rsidP="009C3692">
      <w:pPr>
        <w:pStyle w:val="21"/>
        <w:numPr>
          <w:ilvl w:val="0"/>
          <w:numId w:val="4"/>
        </w:numPr>
        <w:snapToGrid w:val="0"/>
        <w:ind w:left="240" w:hanging="240"/>
        <w:outlineLvl w:val="9"/>
      </w:pPr>
      <w:r w:rsidRPr="009C3692">
        <w:t>研究方法與步驟</w:t>
      </w:r>
    </w:p>
    <w:p w14:paraId="0AD5A793" w14:textId="77777777" w:rsidR="00CD78E3" w:rsidRPr="00CD78E3" w:rsidRDefault="00CD78E3" w:rsidP="00CD78E3">
      <w:pPr>
        <w:pStyle w:val="10"/>
        <w:ind w:left="0"/>
        <w:rPr>
          <w:rFonts w:hint="eastAsia"/>
        </w:rPr>
      </w:pPr>
    </w:p>
    <w:p w14:paraId="7D3D87BB" w14:textId="299F7CAF" w:rsidR="00CD78E3" w:rsidRPr="00CD78E3" w:rsidRDefault="00CD78E3" w:rsidP="00CD78E3">
      <w:pPr>
        <w:pStyle w:val="10"/>
        <w:ind w:left="0"/>
        <w:rPr>
          <w:rFonts w:eastAsia="標楷體"/>
          <w:b/>
          <w:bCs/>
          <w:sz w:val="22"/>
          <w:szCs w:val="22"/>
        </w:rPr>
      </w:pPr>
      <w:r w:rsidRPr="00CD78E3">
        <w:rPr>
          <w:rFonts w:eastAsia="標楷體"/>
          <w:b/>
          <w:bCs/>
          <w:sz w:val="22"/>
          <w:szCs w:val="22"/>
        </w:rPr>
        <w:t xml:space="preserve">3.1 </w:t>
      </w:r>
      <w:r w:rsidRPr="00CD78E3">
        <w:rPr>
          <w:rFonts w:eastAsia="標楷體"/>
          <w:b/>
          <w:bCs/>
          <w:sz w:val="22"/>
          <w:szCs w:val="22"/>
        </w:rPr>
        <w:t>研究範圍與資料</w:t>
      </w:r>
    </w:p>
    <w:p w14:paraId="3C8D030D" w14:textId="77777777" w:rsidR="00CD78E3" w:rsidRPr="00CD78E3" w:rsidRDefault="00CD78E3" w:rsidP="00CD78E3">
      <w:pPr>
        <w:pStyle w:val="10"/>
        <w:ind w:left="0"/>
        <w:rPr>
          <w:rFonts w:eastAsia="標楷體"/>
          <w:sz w:val="20"/>
        </w:rPr>
      </w:pPr>
    </w:p>
    <w:p w14:paraId="08BAD5C7" w14:textId="77777777" w:rsidR="00CD78E3" w:rsidRPr="00CD78E3" w:rsidRDefault="00CD78E3" w:rsidP="00CD78E3">
      <w:pPr>
        <w:pStyle w:val="10"/>
        <w:ind w:left="0"/>
        <w:rPr>
          <w:rFonts w:eastAsia="標楷體"/>
          <w:sz w:val="20"/>
        </w:rPr>
      </w:pPr>
      <w:r w:rsidRPr="00CD78E3">
        <w:rPr>
          <w:rFonts w:eastAsia="標楷體"/>
          <w:sz w:val="20"/>
        </w:rPr>
        <w:t>本研究將核心視覺任務由連續品質分數回歸收斂為錯誤偵測、錯誤分類、逐次動作定位與可解釋回饋。主要深蹲資料包含</w:t>
      </w:r>
      <w:r w:rsidRPr="00CD78E3">
        <w:rPr>
          <w:rFonts w:eastAsia="標楷體"/>
          <w:sz w:val="20"/>
        </w:rPr>
        <w:t xml:space="preserve"> 1,739 </w:t>
      </w:r>
      <w:r w:rsidRPr="00CD78E3">
        <w:rPr>
          <w:rFonts w:eastAsia="標楷體"/>
          <w:sz w:val="20"/>
        </w:rPr>
        <w:t>支有標註影片，其中</w:t>
      </w:r>
      <w:r w:rsidRPr="00CD78E3">
        <w:rPr>
          <w:rFonts w:eastAsia="標楷體"/>
          <w:sz w:val="20"/>
        </w:rPr>
        <w:t xml:space="preserve"> 1,623 </w:t>
      </w:r>
      <w:r w:rsidRPr="00CD78E3">
        <w:rPr>
          <w:rFonts w:eastAsia="標楷體"/>
          <w:sz w:val="20"/>
        </w:rPr>
        <w:t>支具有正式訓練、驗證與測試切分，另有</w:t>
      </w:r>
      <w:r w:rsidRPr="00CD78E3">
        <w:rPr>
          <w:rFonts w:eastAsia="標楷體"/>
          <w:sz w:val="20"/>
        </w:rPr>
        <w:t xml:space="preserve"> 4,970 </w:t>
      </w:r>
      <w:r w:rsidRPr="00CD78E3">
        <w:rPr>
          <w:rFonts w:eastAsia="標楷體"/>
          <w:sz w:val="20"/>
        </w:rPr>
        <w:t>支未標註影片可供後續自監督學習。現有標籤包括</w:t>
      </w:r>
      <w:r w:rsidRPr="00CD78E3">
        <w:rPr>
          <w:rFonts w:eastAsia="標楷體"/>
          <w:sz w:val="20"/>
        </w:rPr>
        <w:t xml:space="preserve"> knees forward</w:t>
      </w:r>
      <w:r w:rsidRPr="00CD78E3">
        <w:rPr>
          <w:rFonts w:eastAsia="標楷體"/>
          <w:sz w:val="20"/>
        </w:rPr>
        <w:t>、</w:t>
      </w:r>
      <w:r w:rsidRPr="00CD78E3">
        <w:rPr>
          <w:rFonts w:eastAsia="標楷體"/>
          <w:sz w:val="20"/>
        </w:rPr>
        <w:t xml:space="preserve">knees inward </w:t>
      </w:r>
      <w:r w:rsidRPr="00CD78E3">
        <w:rPr>
          <w:rFonts w:eastAsia="標楷體"/>
          <w:sz w:val="20"/>
        </w:rPr>
        <w:t>與</w:t>
      </w:r>
      <w:r w:rsidRPr="00CD78E3">
        <w:rPr>
          <w:rFonts w:eastAsia="標楷體"/>
          <w:sz w:val="20"/>
        </w:rPr>
        <w:t xml:space="preserve"> shallow depth</w:t>
      </w:r>
      <w:r w:rsidRPr="00CD78E3">
        <w:rPr>
          <w:rFonts w:eastAsia="標楷體"/>
          <w:sz w:val="20"/>
        </w:rPr>
        <w:t>，但標註粒度與類別比例不完全一致，因此不將本資料描述為完整</w:t>
      </w:r>
      <w:r w:rsidRPr="00CD78E3">
        <w:rPr>
          <w:rFonts w:eastAsia="標楷體"/>
          <w:sz w:val="20"/>
        </w:rPr>
        <w:t xml:space="preserve"> AQA </w:t>
      </w:r>
      <w:r w:rsidRPr="00CD78E3">
        <w:rPr>
          <w:rFonts w:eastAsia="標楷體"/>
          <w:sz w:val="20"/>
        </w:rPr>
        <w:t>分數資料集。</w:t>
      </w:r>
    </w:p>
    <w:p w14:paraId="02A7F4C9" w14:textId="77777777" w:rsidR="00CD78E3" w:rsidRPr="00CD78E3" w:rsidRDefault="00CD78E3" w:rsidP="00CD78E3">
      <w:pPr>
        <w:pStyle w:val="10"/>
        <w:ind w:left="0"/>
        <w:rPr>
          <w:rFonts w:eastAsia="標楷體"/>
          <w:sz w:val="20"/>
        </w:rPr>
      </w:pPr>
    </w:p>
    <w:p w14:paraId="00666D0F" w14:textId="77777777" w:rsidR="00CD78E3" w:rsidRPr="00CD78E3" w:rsidRDefault="00CD78E3" w:rsidP="00CD78E3">
      <w:pPr>
        <w:pStyle w:val="10"/>
        <w:ind w:left="0"/>
        <w:rPr>
          <w:rFonts w:eastAsia="標楷體"/>
          <w:sz w:val="20"/>
        </w:rPr>
      </w:pPr>
      <w:r w:rsidRPr="00CD78E3">
        <w:rPr>
          <w:rFonts w:eastAsia="標楷體"/>
          <w:sz w:val="20"/>
        </w:rPr>
        <w:t>外部驗證使用</w:t>
      </w:r>
      <w:r w:rsidRPr="00CD78E3">
        <w:rPr>
          <w:rFonts w:eastAsia="標楷體"/>
          <w:sz w:val="20"/>
        </w:rPr>
        <w:t xml:space="preserve"> REHAB24-6</w:t>
      </w:r>
      <w:r w:rsidRPr="00CD78E3">
        <w:rPr>
          <w:rFonts w:eastAsia="標楷體"/>
          <w:sz w:val="20"/>
        </w:rPr>
        <w:t>，該資料集提供</w:t>
      </w:r>
      <w:r w:rsidRPr="00CD78E3">
        <w:rPr>
          <w:rFonts w:eastAsia="標楷體"/>
          <w:sz w:val="20"/>
        </w:rPr>
        <w:t xml:space="preserve"> 6 </w:t>
      </w:r>
      <w:r w:rsidRPr="00CD78E3">
        <w:rPr>
          <w:rFonts w:eastAsia="標楷體"/>
          <w:sz w:val="20"/>
        </w:rPr>
        <w:t>種復健動作、雙視角</w:t>
      </w:r>
      <w:r w:rsidRPr="00CD78E3">
        <w:rPr>
          <w:rFonts w:eastAsia="標楷體"/>
          <w:sz w:val="20"/>
        </w:rPr>
        <w:t xml:space="preserve"> RGB</w:t>
      </w:r>
      <w:r w:rsidRPr="00CD78E3">
        <w:rPr>
          <w:rFonts w:eastAsia="標楷體"/>
          <w:sz w:val="20"/>
        </w:rPr>
        <w:t>、二維與三維骨架、逐次動作邊界及正確／錯誤標籤</w:t>
      </w:r>
      <w:r w:rsidRPr="00CD78E3">
        <w:rPr>
          <w:rFonts w:eastAsia="標楷體"/>
          <w:sz w:val="20"/>
        </w:rPr>
        <w:t xml:space="preserve"> [11]</w:t>
      </w:r>
      <w:r w:rsidRPr="00CD78E3">
        <w:rPr>
          <w:rFonts w:eastAsia="標楷體"/>
          <w:sz w:val="20"/>
        </w:rPr>
        <w:t>。本研究以受試者留一交叉驗證比較骨架、</w:t>
      </w:r>
      <w:r w:rsidRPr="00CD78E3">
        <w:rPr>
          <w:rFonts w:eastAsia="標楷體"/>
          <w:sz w:val="20"/>
        </w:rPr>
        <w:t xml:space="preserve">VideoMAE </w:t>
      </w:r>
      <w:r w:rsidRPr="00CD78E3">
        <w:rPr>
          <w:rFonts w:eastAsia="標楷體"/>
          <w:sz w:val="20"/>
        </w:rPr>
        <w:t>與融合特徵，並以弓箭步資料稽核規則。</w:t>
      </w:r>
      <w:r w:rsidRPr="00CD78E3">
        <w:rPr>
          <w:rFonts w:eastAsia="標楷體"/>
          <w:sz w:val="20"/>
        </w:rPr>
        <w:t>FLEX</w:t>
      </w:r>
      <w:r w:rsidRPr="00CD78E3">
        <w:rPr>
          <w:rFonts w:eastAsia="標楷體"/>
          <w:sz w:val="20"/>
        </w:rPr>
        <w:t>、</w:t>
      </w:r>
      <w:r w:rsidRPr="00CD78E3">
        <w:rPr>
          <w:rFonts w:eastAsia="標楷體"/>
          <w:sz w:val="20"/>
        </w:rPr>
        <w:t xml:space="preserve">EgoExo-Fitness </w:t>
      </w:r>
      <w:r w:rsidRPr="00CD78E3">
        <w:rPr>
          <w:rFonts w:eastAsia="標楷體"/>
          <w:sz w:val="20"/>
        </w:rPr>
        <w:t>與</w:t>
      </w:r>
      <w:r w:rsidRPr="00CD78E3">
        <w:rPr>
          <w:rFonts w:eastAsia="標楷體"/>
          <w:sz w:val="20"/>
        </w:rPr>
        <w:t xml:space="preserve"> ExeChecker </w:t>
      </w:r>
      <w:r w:rsidRPr="00CD78E3">
        <w:rPr>
          <w:rFonts w:eastAsia="標楷體"/>
          <w:sz w:val="20"/>
        </w:rPr>
        <w:t>留待後續，用於跨視角、技術要點與關節層級回饋的外部驗證</w:t>
      </w:r>
      <w:r w:rsidRPr="00CD78E3">
        <w:rPr>
          <w:rFonts w:eastAsia="標楷體"/>
          <w:sz w:val="20"/>
        </w:rPr>
        <w:t xml:space="preserve"> [3], [6], [7]</w:t>
      </w:r>
      <w:r w:rsidRPr="00CD78E3">
        <w:rPr>
          <w:rFonts w:eastAsia="標楷體"/>
          <w:sz w:val="20"/>
        </w:rPr>
        <w:t>。</w:t>
      </w:r>
    </w:p>
    <w:p w14:paraId="2D2FAC2A" w14:textId="77777777" w:rsidR="00CD78E3" w:rsidRPr="00CD78E3" w:rsidRDefault="00CD78E3" w:rsidP="00CD78E3">
      <w:pPr>
        <w:pStyle w:val="10"/>
        <w:ind w:left="0"/>
        <w:rPr>
          <w:rFonts w:eastAsia="標楷體"/>
          <w:sz w:val="20"/>
        </w:rPr>
      </w:pPr>
    </w:p>
    <w:p w14:paraId="474960A3" w14:textId="629686A4" w:rsidR="00CD78E3" w:rsidRPr="00CD78E3" w:rsidRDefault="00CD78E3" w:rsidP="00CD78E3">
      <w:pPr>
        <w:pStyle w:val="10"/>
        <w:ind w:left="0"/>
        <w:rPr>
          <w:rFonts w:eastAsia="標楷體"/>
          <w:b/>
          <w:bCs/>
          <w:sz w:val="22"/>
          <w:szCs w:val="22"/>
        </w:rPr>
      </w:pPr>
      <w:r w:rsidRPr="00CD78E3">
        <w:rPr>
          <w:rFonts w:eastAsia="標楷體"/>
          <w:b/>
          <w:bCs/>
          <w:sz w:val="22"/>
          <w:szCs w:val="22"/>
        </w:rPr>
        <w:t xml:space="preserve">3.2 </w:t>
      </w:r>
      <w:r w:rsidRPr="00CD78E3">
        <w:rPr>
          <w:rFonts w:eastAsia="標楷體"/>
          <w:b/>
          <w:bCs/>
          <w:sz w:val="22"/>
          <w:szCs w:val="22"/>
        </w:rPr>
        <w:t>系統架構</w:t>
      </w:r>
    </w:p>
    <w:p w14:paraId="18227F79" w14:textId="77777777" w:rsidR="00CD78E3" w:rsidRPr="00CD78E3" w:rsidRDefault="00CD78E3" w:rsidP="00CD78E3">
      <w:pPr>
        <w:pStyle w:val="10"/>
        <w:ind w:left="0"/>
        <w:rPr>
          <w:rFonts w:eastAsia="標楷體"/>
          <w:sz w:val="20"/>
        </w:rPr>
      </w:pPr>
    </w:p>
    <w:p w14:paraId="60176429" w14:textId="77777777" w:rsidR="00CD78E3" w:rsidRPr="00CD78E3" w:rsidRDefault="00CD78E3" w:rsidP="00CD78E3">
      <w:pPr>
        <w:pStyle w:val="10"/>
        <w:ind w:left="0"/>
        <w:rPr>
          <w:rFonts w:eastAsia="標楷體"/>
          <w:sz w:val="20"/>
        </w:rPr>
      </w:pPr>
      <w:r w:rsidRPr="00CD78E3">
        <w:rPr>
          <w:rFonts w:eastAsia="標楷體"/>
          <w:sz w:val="20"/>
        </w:rPr>
        <w:t>**</w:t>
      </w:r>
      <w:r w:rsidRPr="00CD78E3">
        <w:rPr>
          <w:rFonts w:eastAsia="標楷體"/>
          <w:sz w:val="20"/>
        </w:rPr>
        <w:t>圖</w:t>
      </w:r>
      <w:r w:rsidRPr="00CD78E3">
        <w:rPr>
          <w:rFonts w:eastAsia="標楷體"/>
          <w:sz w:val="20"/>
        </w:rPr>
        <w:t xml:space="preserve"> 2</w:t>
      </w:r>
      <w:r w:rsidRPr="00CD78E3">
        <w:rPr>
          <w:rFonts w:eastAsia="標楷體"/>
          <w:sz w:val="20"/>
        </w:rPr>
        <w:t xml:space="preserve">　系統資料流。</w:t>
      </w:r>
      <w:r w:rsidRPr="00CD78E3">
        <w:rPr>
          <w:rFonts w:eastAsia="標楷體"/>
          <w:sz w:val="20"/>
        </w:rPr>
        <w:t xml:space="preserve">** </w:t>
      </w:r>
      <w:r w:rsidRPr="00CD78E3">
        <w:rPr>
          <w:rFonts w:eastAsia="標楷體"/>
          <w:sz w:val="20"/>
        </w:rPr>
        <w:t>產線主路徑先形成可檢查的姿態與規則證據，再啟動知識檢索與生成；</w:t>
      </w:r>
      <w:r w:rsidRPr="00CD78E3">
        <w:rPr>
          <w:rFonts w:eastAsia="標楷體"/>
          <w:sz w:val="20"/>
        </w:rPr>
        <w:t xml:space="preserve">VideoMAE </w:t>
      </w:r>
      <w:r w:rsidRPr="00CD78E3">
        <w:rPr>
          <w:rFonts w:eastAsia="標楷體"/>
          <w:sz w:val="20"/>
        </w:rPr>
        <w:t>僅作為實驗基線，未接入目前的線上判斷路徑。</w:t>
      </w:r>
    </w:p>
    <w:p w14:paraId="7C6A6157" w14:textId="77777777" w:rsidR="00CD78E3" w:rsidRPr="00CD78E3" w:rsidRDefault="00CD78E3" w:rsidP="00CD78E3">
      <w:pPr>
        <w:pStyle w:val="10"/>
        <w:ind w:left="0"/>
        <w:rPr>
          <w:rFonts w:eastAsia="標楷體"/>
          <w:sz w:val="20"/>
        </w:rPr>
      </w:pPr>
    </w:p>
    <w:p w14:paraId="18254EC1" w14:textId="77777777" w:rsidR="00CD78E3" w:rsidRPr="00CD78E3" w:rsidRDefault="00CD78E3" w:rsidP="00CD78E3">
      <w:pPr>
        <w:pStyle w:val="10"/>
        <w:ind w:left="0"/>
        <w:rPr>
          <w:rFonts w:eastAsia="標楷體"/>
          <w:sz w:val="20"/>
        </w:rPr>
      </w:pPr>
      <w:r w:rsidRPr="00CD78E3">
        <w:rPr>
          <w:rFonts w:eastAsia="標楷體"/>
          <w:sz w:val="20"/>
        </w:rPr>
        <w:t>感知層提供兩條輸入路徑：影片上傳至後端由</w:t>
      </w:r>
      <w:r w:rsidRPr="00CD78E3">
        <w:rPr>
          <w:rFonts w:eastAsia="標楷體"/>
          <w:sz w:val="20"/>
        </w:rPr>
        <w:t xml:space="preserve"> MediaPipe </w:t>
      </w:r>
      <w:r w:rsidRPr="00CD78E3">
        <w:rPr>
          <w:rFonts w:eastAsia="標楷體"/>
          <w:sz w:val="20"/>
        </w:rPr>
        <w:t>擷取姿態，或在瀏覽器端先擷取姿態</w:t>
      </w:r>
      <w:r w:rsidRPr="00CD78E3">
        <w:rPr>
          <w:rFonts w:eastAsia="標楷體"/>
          <w:sz w:val="20"/>
        </w:rPr>
        <w:t xml:space="preserve"> JSON </w:t>
      </w:r>
      <w:r w:rsidRPr="00CD78E3">
        <w:rPr>
          <w:rFonts w:eastAsia="標楷體"/>
          <w:sz w:val="20"/>
        </w:rPr>
        <w:t>再送至分析端點。兩條路徑進入同一個動作登錄器。每一個動作偵測器都要宣告自己需要的量測、反覆動作訊號、訊號極性、起始狀態、階段切分方式與規則集合，前端因而可以直接由後端登錄表取得可分析的動作，不必另外維護一份清單。</w:t>
      </w:r>
    </w:p>
    <w:p w14:paraId="6A4AF73C" w14:textId="77777777" w:rsidR="00CD78E3" w:rsidRPr="00CD78E3" w:rsidRDefault="00CD78E3" w:rsidP="00CD78E3">
      <w:pPr>
        <w:pStyle w:val="10"/>
        <w:ind w:left="0"/>
        <w:rPr>
          <w:rFonts w:eastAsia="標楷體"/>
          <w:sz w:val="20"/>
        </w:rPr>
      </w:pPr>
    </w:p>
    <w:p w14:paraId="58FBB0AE" w14:textId="77777777" w:rsidR="00CD78E3" w:rsidRPr="00CD78E3" w:rsidRDefault="00CD78E3" w:rsidP="00CD78E3">
      <w:pPr>
        <w:pStyle w:val="10"/>
        <w:ind w:left="0"/>
        <w:rPr>
          <w:rFonts w:eastAsia="標楷體"/>
          <w:sz w:val="20"/>
        </w:rPr>
      </w:pPr>
      <w:r w:rsidRPr="00CD78E3">
        <w:rPr>
          <w:rFonts w:eastAsia="標楷體"/>
          <w:sz w:val="20"/>
        </w:rPr>
        <w:t>逐次動作分段器先由動作專屬訊號找出完整反覆，再於每一次反覆內重新標記準備、下降、底部、上升或完成等階段。規則只在有意義的視角、階段與可見度條件下評估，輸出錯誤代碼、起訖影格、峰值影格、嚴重度、信心、可觀察性與原始量測。多次反覆的影片因此不會只用一個全域最低點，介面也能把錯誤區段精確畫在時間軸上。</w:t>
      </w:r>
    </w:p>
    <w:p w14:paraId="4AB5F507" w14:textId="77777777" w:rsidR="00CD78E3" w:rsidRPr="00CD78E3" w:rsidRDefault="00CD78E3" w:rsidP="00CD78E3">
      <w:pPr>
        <w:pStyle w:val="10"/>
        <w:ind w:left="0"/>
        <w:rPr>
          <w:rFonts w:eastAsia="標楷體"/>
          <w:sz w:val="20"/>
        </w:rPr>
      </w:pPr>
    </w:p>
    <w:p w14:paraId="4185E403" w14:textId="77777777" w:rsidR="00CD78E3" w:rsidRPr="00CD78E3" w:rsidRDefault="00CD78E3" w:rsidP="00CD78E3">
      <w:pPr>
        <w:pStyle w:val="10"/>
        <w:ind w:left="0"/>
        <w:rPr>
          <w:rFonts w:eastAsia="標楷體"/>
          <w:sz w:val="20"/>
        </w:rPr>
      </w:pPr>
      <w:r w:rsidRPr="00CD78E3">
        <w:rPr>
          <w:rFonts w:eastAsia="標楷體"/>
          <w:sz w:val="20"/>
        </w:rPr>
        <w:t>知識層採統一的多動作圖譜，而不是每種動作各建一個孤立知識庫。動作、階段與錯誤使用動作</w:t>
      </w:r>
      <w:r w:rsidRPr="00CD78E3">
        <w:rPr>
          <w:rFonts w:eastAsia="標楷體"/>
          <w:sz w:val="20"/>
        </w:rPr>
        <w:lastRenderedPageBreak/>
        <w:t>命名空間，原因、風險及修正概念則在多動作間共享。規則產生錯誤術語之後，系統同時查詢圖譜鄰居與向量文本；對話代理可反覆呼叫</w:t>
      </w:r>
      <w:r w:rsidRPr="00CD78E3">
        <w:rPr>
          <w:rFonts w:eastAsia="標楷體"/>
          <w:sz w:val="20"/>
        </w:rPr>
        <w:t xml:space="preserve"> `get_analysis`</w:t>
      </w:r>
      <w:r w:rsidRPr="00CD78E3">
        <w:rPr>
          <w:rFonts w:eastAsia="標楷體"/>
          <w:sz w:val="20"/>
        </w:rPr>
        <w:t>、</w:t>
      </w:r>
      <w:r w:rsidRPr="00CD78E3">
        <w:rPr>
          <w:rFonts w:eastAsia="標楷體"/>
          <w:sz w:val="20"/>
        </w:rPr>
        <w:t xml:space="preserve">`kg_query` </w:t>
      </w:r>
      <w:r w:rsidRPr="00CD78E3">
        <w:rPr>
          <w:rFonts w:eastAsia="標楷體"/>
          <w:sz w:val="20"/>
        </w:rPr>
        <w:t>與</w:t>
      </w:r>
      <w:r w:rsidRPr="00CD78E3">
        <w:rPr>
          <w:rFonts w:eastAsia="標楷體"/>
          <w:sz w:val="20"/>
        </w:rPr>
        <w:t xml:space="preserve"> `rag_search`</w:t>
      </w:r>
      <w:r w:rsidRPr="00CD78E3">
        <w:rPr>
          <w:rFonts w:eastAsia="標楷體"/>
          <w:sz w:val="20"/>
        </w:rPr>
        <w:t>，串流介面會顯示每一次工具執行的狀態。分析、工具軌跡與來源可儲存至</w:t>
      </w:r>
      <w:r w:rsidRPr="00CD78E3">
        <w:rPr>
          <w:rFonts w:eastAsia="標楷體"/>
          <w:sz w:val="20"/>
        </w:rPr>
        <w:t xml:space="preserve"> Supabase</w:t>
      </w:r>
      <w:r w:rsidRPr="00CD78E3">
        <w:rPr>
          <w:rFonts w:eastAsia="標楷體"/>
          <w:sz w:val="20"/>
        </w:rPr>
        <w:t>，影片可放在本地物件儲存或</w:t>
      </w:r>
      <w:r w:rsidRPr="00CD78E3">
        <w:rPr>
          <w:rFonts w:eastAsia="標楷體"/>
          <w:sz w:val="20"/>
        </w:rPr>
        <w:t xml:space="preserve"> Cloudflare R2</w:t>
      </w:r>
      <w:r w:rsidRPr="00CD78E3">
        <w:rPr>
          <w:rFonts w:eastAsia="標楷體"/>
          <w:sz w:val="20"/>
        </w:rPr>
        <w:t>。除對話模型外，影片姿態、規則與本地檢索都能離線執行。</w:t>
      </w:r>
    </w:p>
    <w:p w14:paraId="48891218" w14:textId="77777777" w:rsidR="00CD78E3" w:rsidRPr="00CD78E3" w:rsidRDefault="00CD78E3" w:rsidP="00CD78E3">
      <w:pPr>
        <w:pStyle w:val="10"/>
        <w:ind w:left="0"/>
        <w:rPr>
          <w:rFonts w:eastAsia="標楷體"/>
          <w:sz w:val="20"/>
        </w:rPr>
      </w:pPr>
    </w:p>
    <w:p w14:paraId="4D87F5BD" w14:textId="3D72B5DF" w:rsidR="00CD78E3" w:rsidRPr="00CD78E3" w:rsidRDefault="00CD78E3" w:rsidP="00CD78E3">
      <w:pPr>
        <w:pStyle w:val="10"/>
        <w:ind w:left="0"/>
        <w:rPr>
          <w:rFonts w:eastAsia="標楷體"/>
          <w:b/>
          <w:bCs/>
          <w:sz w:val="22"/>
          <w:szCs w:val="22"/>
        </w:rPr>
      </w:pPr>
      <w:r w:rsidRPr="00CD78E3">
        <w:rPr>
          <w:rFonts w:eastAsia="標楷體"/>
          <w:b/>
          <w:bCs/>
          <w:sz w:val="22"/>
          <w:szCs w:val="22"/>
        </w:rPr>
        <w:t xml:space="preserve">3.3 </w:t>
      </w:r>
      <w:r w:rsidRPr="00CD78E3">
        <w:rPr>
          <w:rFonts w:eastAsia="標楷體"/>
          <w:b/>
          <w:bCs/>
          <w:sz w:val="22"/>
          <w:szCs w:val="22"/>
        </w:rPr>
        <w:t>感知層的實驗設計</w:t>
      </w:r>
    </w:p>
    <w:p w14:paraId="73EB3763" w14:textId="77777777" w:rsidR="00CD78E3" w:rsidRPr="00CD78E3" w:rsidRDefault="00CD78E3" w:rsidP="00CD78E3">
      <w:pPr>
        <w:pStyle w:val="10"/>
        <w:ind w:left="0"/>
        <w:rPr>
          <w:rFonts w:eastAsia="標楷體"/>
          <w:sz w:val="20"/>
        </w:rPr>
      </w:pPr>
    </w:p>
    <w:p w14:paraId="21B8C81A" w14:textId="77777777" w:rsidR="00CD78E3" w:rsidRPr="00CD78E3" w:rsidRDefault="00CD78E3" w:rsidP="00CD78E3">
      <w:pPr>
        <w:pStyle w:val="10"/>
        <w:ind w:left="0"/>
        <w:rPr>
          <w:rFonts w:eastAsia="標楷體"/>
          <w:sz w:val="20"/>
        </w:rPr>
      </w:pPr>
      <w:r w:rsidRPr="00CD78E3">
        <w:rPr>
          <w:rFonts w:eastAsia="標楷體"/>
          <w:sz w:val="20"/>
        </w:rPr>
        <w:t>深蹲基線在相同的輕量多層感知器與資料切分下，比較</w:t>
      </w:r>
      <w:r w:rsidRPr="00CD78E3">
        <w:rPr>
          <w:rFonts w:eastAsia="標楷體"/>
          <w:sz w:val="20"/>
        </w:rPr>
        <w:t xml:space="preserve"> VideoMAE </w:t>
      </w:r>
      <w:r w:rsidRPr="00CD78E3">
        <w:rPr>
          <w:rFonts w:eastAsia="標楷體"/>
          <w:sz w:val="20"/>
        </w:rPr>
        <w:t>影片層級特徵及</w:t>
      </w:r>
      <w:r w:rsidRPr="00CD78E3">
        <w:rPr>
          <w:rFonts w:eastAsia="標楷體"/>
          <w:sz w:val="20"/>
        </w:rPr>
        <w:t xml:space="preserve"> 654 </w:t>
      </w:r>
      <w:r w:rsidRPr="00CD78E3">
        <w:rPr>
          <w:rFonts w:eastAsia="標楷體"/>
          <w:sz w:val="20"/>
        </w:rPr>
        <w:t>維姿態幾何特徵。影片特徵取分類路徑的表徵：對編碼器輸出的所有</w:t>
      </w:r>
      <w:r w:rsidRPr="00CD78E3">
        <w:rPr>
          <w:rFonts w:eastAsia="標楷體"/>
          <w:sz w:val="20"/>
        </w:rPr>
        <w:t xml:space="preserve"> token </w:t>
      </w:r>
      <w:r w:rsidRPr="00CD78E3">
        <w:rPr>
          <w:rFonts w:eastAsia="標楷體"/>
          <w:sz w:val="20"/>
        </w:rPr>
        <w:t>取平均後套用</w:t>
      </w:r>
      <w:r w:rsidRPr="00CD78E3">
        <w:rPr>
          <w:rFonts w:eastAsia="標楷體"/>
          <w:sz w:val="20"/>
        </w:rPr>
        <w:t xml:space="preserve"> fc_norm</w:t>
      </w:r>
      <w:r w:rsidRPr="00CD78E3">
        <w:rPr>
          <w:rFonts w:eastAsia="標楷體"/>
          <w:sz w:val="20"/>
        </w:rPr>
        <w:t>，再對同一影片的多個</w:t>
      </w:r>
      <w:r w:rsidRPr="00CD78E3">
        <w:rPr>
          <w:rFonts w:eastAsia="標楷體"/>
          <w:sz w:val="20"/>
        </w:rPr>
        <w:t xml:space="preserve"> clip </w:t>
      </w:r>
      <w:r w:rsidRPr="00CD78E3">
        <w:rPr>
          <w:rFonts w:eastAsia="標楷體"/>
          <w:sz w:val="20"/>
        </w:rPr>
        <w:t>取平均。這一步與影像模型的慣例不同，必須寫清楚</w:t>
      </w:r>
      <w:r w:rsidRPr="00CD78E3">
        <w:rPr>
          <w:rFonts w:eastAsia="標楷體"/>
          <w:sz w:val="20"/>
        </w:rPr>
        <w:t xml:space="preserve">——VideoMAE </w:t>
      </w:r>
      <w:r w:rsidRPr="00CD78E3">
        <w:rPr>
          <w:rFonts w:eastAsia="標楷體"/>
          <w:sz w:val="20"/>
        </w:rPr>
        <w:t>的編碼器不含</w:t>
      </w:r>
      <w:r w:rsidRPr="00CD78E3">
        <w:rPr>
          <w:rFonts w:eastAsia="標楷體"/>
          <w:sz w:val="20"/>
        </w:rPr>
        <w:t xml:space="preserve"> CLS token</w:t>
      </w:r>
      <w:r w:rsidRPr="00CD78E3">
        <w:rPr>
          <w:rFonts w:eastAsia="標楷體"/>
          <w:sz w:val="20"/>
        </w:rPr>
        <w:t>，序列的第一個</w:t>
      </w:r>
      <w:r w:rsidRPr="00CD78E3">
        <w:rPr>
          <w:rFonts w:eastAsia="標楷體"/>
          <w:sz w:val="20"/>
        </w:rPr>
        <w:t xml:space="preserve"> token </w:t>
      </w:r>
      <w:r w:rsidRPr="00CD78E3">
        <w:rPr>
          <w:rFonts w:eastAsia="標楷體"/>
          <w:sz w:val="20"/>
        </w:rPr>
        <w:t>是第一個</w:t>
      </w:r>
      <w:r w:rsidRPr="00CD78E3">
        <w:rPr>
          <w:rFonts w:eastAsia="標楷體"/>
          <w:sz w:val="20"/>
        </w:rPr>
        <w:t xml:space="preserve"> tubelet </w:t>
      </w:r>
      <w:r w:rsidRPr="00CD78E3">
        <w:rPr>
          <w:rFonts w:eastAsia="標楷體"/>
          <w:sz w:val="20"/>
        </w:rPr>
        <w:t>左上角的</w:t>
      </w:r>
      <w:r w:rsidRPr="00CD78E3">
        <w:rPr>
          <w:rFonts w:eastAsia="標楷體"/>
          <w:sz w:val="20"/>
        </w:rPr>
        <w:t xml:space="preserve"> patch</w:t>
      </w:r>
      <w:r w:rsidRPr="00CD78E3">
        <w:rPr>
          <w:rFonts w:eastAsia="標楷體"/>
          <w:sz w:val="20"/>
        </w:rPr>
        <w:t>，而不是整段影片的摘要；</w:t>
      </w:r>
      <w:r w:rsidRPr="00CD78E3">
        <w:rPr>
          <w:rFonts w:eastAsia="標楷體"/>
          <w:sz w:val="20"/>
        </w:rPr>
        <w:t xml:space="preserve">fc_norm </w:t>
      </w:r>
      <w:r w:rsidRPr="00CD78E3">
        <w:rPr>
          <w:rFonts w:eastAsia="標楷體"/>
          <w:sz w:val="20"/>
        </w:rPr>
        <w:t>又只存在於分類模型，僅載入骨幹無法重現該表徵。每個設定執行</w:t>
      </w:r>
      <w:r w:rsidRPr="00CD78E3">
        <w:rPr>
          <w:rFonts w:eastAsia="標楷體"/>
          <w:sz w:val="20"/>
        </w:rPr>
        <w:t xml:space="preserve"> 5 </w:t>
      </w:r>
      <w:r w:rsidRPr="00CD78E3">
        <w:rPr>
          <w:rFonts w:eastAsia="標楷體"/>
          <w:sz w:val="20"/>
        </w:rPr>
        <w:t>個隨機種子，分類閾值與模型檢查點僅由驗證集決定，測試集只評估一次。正類偏多，主要指標因而取平衡準確率、</w:t>
      </w:r>
      <w:r w:rsidRPr="00CD78E3">
        <w:rPr>
          <w:rFonts w:eastAsia="標楷體"/>
          <w:sz w:val="20"/>
        </w:rPr>
        <w:t>macro F1</w:t>
      </w:r>
      <w:r w:rsidRPr="00CD78E3">
        <w:rPr>
          <w:rFonts w:eastAsia="標楷體"/>
          <w:sz w:val="20"/>
        </w:rPr>
        <w:t>、召回率與特異度，並把</w:t>
      </w:r>
      <w:r w:rsidRPr="00CD78E3">
        <w:rPr>
          <w:rFonts w:eastAsia="標楷體"/>
          <w:sz w:val="20"/>
        </w:rPr>
        <w:t xml:space="preserve"> always-positive </w:t>
      </w:r>
      <w:r w:rsidRPr="00CD78E3">
        <w:rPr>
          <w:rFonts w:eastAsia="標楷體"/>
          <w:sz w:val="20"/>
        </w:rPr>
        <w:t>與</w:t>
      </w:r>
      <w:r w:rsidRPr="00CD78E3">
        <w:rPr>
          <w:rFonts w:eastAsia="標楷體"/>
          <w:sz w:val="20"/>
        </w:rPr>
        <w:t xml:space="preserve"> always-negative </w:t>
      </w:r>
      <w:r w:rsidRPr="00CD78E3">
        <w:rPr>
          <w:rFonts w:eastAsia="標楷體"/>
          <w:sz w:val="20"/>
        </w:rPr>
        <w:t>納入基準，避免僅以正類</w:t>
      </w:r>
      <w:r w:rsidRPr="00CD78E3">
        <w:rPr>
          <w:rFonts w:eastAsia="標楷體"/>
          <w:sz w:val="20"/>
        </w:rPr>
        <w:t xml:space="preserve"> F1 </w:t>
      </w:r>
      <w:r w:rsidRPr="00CD78E3">
        <w:rPr>
          <w:rFonts w:eastAsia="標楷體"/>
          <w:sz w:val="20"/>
        </w:rPr>
        <w:t>高估模型。</w:t>
      </w:r>
    </w:p>
    <w:p w14:paraId="48E16017" w14:textId="77777777" w:rsidR="00CD78E3" w:rsidRPr="00CD78E3" w:rsidRDefault="00CD78E3" w:rsidP="00CD78E3">
      <w:pPr>
        <w:pStyle w:val="10"/>
        <w:ind w:left="0"/>
        <w:rPr>
          <w:rFonts w:eastAsia="標楷體"/>
          <w:sz w:val="20"/>
        </w:rPr>
      </w:pPr>
    </w:p>
    <w:p w14:paraId="0930399C" w14:textId="77777777" w:rsidR="00CD78E3" w:rsidRPr="00CD78E3" w:rsidRDefault="00CD78E3" w:rsidP="00CD78E3">
      <w:pPr>
        <w:pStyle w:val="10"/>
        <w:ind w:left="0"/>
        <w:rPr>
          <w:rFonts w:eastAsia="標楷體"/>
          <w:sz w:val="20"/>
        </w:rPr>
      </w:pPr>
      <w:r w:rsidRPr="00CD78E3">
        <w:rPr>
          <w:rFonts w:eastAsia="標楷體"/>
          <w:sz w:val="20"/>
        </w:rPr>
        <w:t>融合與捷徑對照的判定規則在取得任何結果之前先行寫定並提交版本控制，包括主要臂別、分母、種子集合、統計方法與保留門檻。此程序針對的是一個具體風險：兩種融合方法乘上三種標籤模式會產生六個候選差值，若等看到數字再挑選，等同以最佳選擇冒充單一假設檢定。融合的信賴區間以測試集</w:t>
      </w:r>
      <w:r w:rsidRPr="00CD78E3">
        <w:rPr>
          <w:rFonts w:eastAsia="標楷體"/>
          <w:sz w:val="20"/>
        </w:rPr>
        <w:t xml:space="preserve"> 244 </w:t>
      </w:r>
      <w:r w:rsidRPr="00CD78E3">
        <w:rPr>
          <w:rFonts w:eastAsia="標楷體"/>
          <w:sz w:val="20"/>
        </w:rPr>
        <w:t>支影片為重抽單位做成對拔靴法，兩臂共用同一組重抽索引。</w:t>
      </w:r>
      <w:r w:rsidRPr="00CD78E3">
        <w:rPr>
          <w:rFonts w:eastAsia="標楷體"/>
          <w:sz w:val="20"/>
        </w:rPr>
        <w:t xml:space="preserve">Fitness-AQA </w:t>
      </w:r>
      <w:r w:rsidRPr="00CD78E3">
        <w:rPr>
          <w:rFonts w:eastAsia="標楷體"/>
          <w:sz w:val="20"/>
        </w:rPr>
        <w:t>沒有可靠的受試者對應，</w:t>
      </w:r>
      <w:r w:rsidRPr="00CD78E3">
        <w:rPr>
          <w:rFonts w:eastAsia="標楷體"/>
          <w:sz w:val="20"/>
        </w:rPr>
        <w:t xml:space="preserve">1,623 </w:t>
      </w:r>
      <w:r w:rsidRPr="00CD78E3">
        <w:rPr>
          <w:rFonts w:eastAsia="標楷體"/>
          <w:sz w:val="20"/>
        </w:rPr>
        <w:t>個標註樣本又各自來自相異的來源影片，受試者層級的重抽因而做不出來；同一人出現在多支影片的可能性在此資料集偵測不到，這個區間可能偏樂觀。</w:t>
      </w:r>
    </w:p>
    <w:p w14:paraId="1A1ED4B0" w14:textId="77777777" w:rsidR="00CD78E3" w:rsidRPr="00CD78E3" w:rsidRDefault="00CD78E3" w:rsidP="00CD78E3">
      <w:pPr>
        <w:pStyle w:val="10"/>
        <w:ind w:left="0"/>
        <w:rPr>
          <w:rFonts w:eastAsia="標楷體"/>
          <w:sz w:val="20"/>
        </w:rPr>
      </w:pPr>
    </w:p>
    <w:p w14:paraId="37BE69DB" w14:textId="2BD23490" w:rsidR="00CD78E3" w:rsidRPr="00CD78E3" w:rsidRDefault="00CD78E3" w:rsidP="00CD78E3">
      <w:pPr>
        <w:pStyle w:val="10"/>
        <w:ind w:left="0"/>
        <w:rPr>
          <w:rFonts w:hint="eastAsia"/>
          <w:sz w:val="20"/>
        </w:rPr>
      </w:pPr>
      <w:r w:rsidRPr="00CD78E3">
        <w:rPr>
          <w:rFonts w:eastAsia="標楷體"/>
          <w:sz w:val="20"/>
        </w:rPr>
        <w:t xml:space="preserve">REHAB24-6 </w:t>
      </w:r>
      <w:r w:rsidRPr="00CD78E3">
        <w:rPr>
          <w:rFonts w:eastAsia="標楷體"/>
          <w:sz w:val="20"/>
        </w:rPr>
        <w:t>實驗採受試者留一交叉驗證，比較單鏡頭骨架、</w:t>
      </w:r>
      <w:r w:rsidRPr="00CD78E3">
        <w:rPr>
          <w:rFonts w:eastAsia="標楷體"/>
          <w:sz w:val="20"/>
        </w:rPr>
        <w:t xml:space="preserve">VideoMAE </w:t>
      </w:r>
      <w:r w:rsidRPr="00CD78E3">
        <w:rPr>
          <w:rFonts w:eastAsia="標楷體"/>
          <w:sz w:val="20"/>
        </w:rPr>
        <w:t>與早期特徵串接。弓箭步的規則稽核使用</w:t>
      </w:r>
      <w:r w:rsidRPr="00CD78E3">
        <w:rPr>
          <w:rFonts w:eastAsia="標楷體"/>
          <w:sz w:val="20"/>
        </w:rPr>
        <w:t xml:space="preserve"> 8 </w:t>
      </w:r>
      <w:r w:rsidRPr="00CD78E3">
        <w:rPr>
          <w:rFonts w:eastAsia="標楷體"/>
          <w:sz w:val="20"/>
        </w:rPr>
        <w:t>位受試者、</w:t>
      </w:r>
      <w:r w:rsidRPr="00CD78E3">
        <w:rPr>
          <w:rFonts w:eastAsia="標楷體"/>
          <w:sz w:val="20"/>
        </w:rPr>
        <w:t xml:space="preserve">174 </w:t>
      </w:r>
      <w:r w:rsidRPr="00CD78E3">
        <w:rPr>
          <w:rFonts w:eastAsia="標楷體"/>
          <w:sz w:val="20"/>
        </w:rPr>
        <w:t>次人工標記反覆與兩個正交相機，檢查規則訊號與整體正確／錯誤標籤之間是否存在資訊關聯。資料沒有逐一錯誤類型的標籤，這項稽核因而不能解讀為單一規則的精確率驗證，也不以合併反覆的列聯表推導顯著性。</w:t>
      </w:r>
    </w:p>
    <w:p w14:paraId="7472881A" w14:textId="77777777" w:rsidR="00CD78E3" w:rsidRDefault="00CD78E3" w:rsidP="00CD78E3">
      <w:pPr>
        <w:pStyle w:val="10"/>
      </w:pPr>
    </w:p>
    <w:p w14:paraId="391FF261" w14:textId="17455B7F" w:rsidR="009C3692" w:rsidRDefault="009C3692" w:rsidP="009C3692">
      <w:pPr>
        <w:pStyle w:val="21"/>
        <w:numPr>
          <w:ilvl w:val="0"/>
          <w:numId w:val="4"/>
        </w:numPr>
        <w:snapToGrid w:val="0"/>
        <w:ind w:left="240" w:hanging="240"/>
        <w:outlineLvl w:val="9"/>
      </w:pPr>
      <w:r w:rsidRPr="009C3692">
        <w:t>實際操作與初步結果</w:t>
      </w:r>
    </w:p>
    <w:p w14:paraId="5B5F539E" w14:textId="77777777" w:rsidR="00CD78E3" w:rsidRDefault="00CD78E3" w:rsidP="00CD78E3">
      <w:pPr>
        <w:pStyle w:val="10"/>
        <w:ind w:left="0"/>
      </w:pPr>
    </w:p>
    <w:p w14:paraId="7036384D" w14:textId="0558B290" w:rsidR="00CD78E3" w:rsidRPr="00CD78E3" w:rsidRDefault="00CD78E3" w:rsidP="00CD78E3">
      <w:pPr>
        <w:pStyle w:val="10"/>
        <w:ind w:left="0"/>
        <w:rPr>
          <w:rFonts w:eastAsia="標楷體"/>
          <w:b/>
          <w:bCs/>
          <w:sz w:val="22"/>
          <w:szCs w:val="22"/>
        </w:rPr>
      </w:pPr>
      <w:r w:rsidRPr="00CD78E3">
        <w:rPr>
          <w:rFonts w:eastAsia="標楷體"/>
          <w:b/>
          <w:bCs/>
          <w:sz w:val="22"/>
          <w:szCs w:val="22"/>
        </w:rPr>
        <w:t xml:space="preserve">4.1 </w:t>
      </w:r>
      <w:r w:rsidRPr="00CD78E3">
        <w:rPr>
          <w:rFonts w:eastAsia="標楷體"/>
          <w:b/>
          <w:bCs/>
          <w:sz w:val="22"/>
          <w:szCs w:val="22"/>
        </w:rPr>
        <w:t>使用流程與介面輸出</w:t>
      </w:r>
    </w:p>
    <w:p w14:paraId="242CDF4A" w14:textId="77777777" w:rsidR="00CD78E3" w:rsidRPr="00CD78E3" w:rsidRDefault="00CD78E3" w:rsidP="00CD78E3">
      <w:pPr>
        <w:pStyle w:val="10"/>
        <w:ind w:left="0"/>
        <w:rPr>
          <w:rFonts w:eastAsia="標楷體"/>
          <w:sz w:val="20"/>
        </w:rPr>
      </w:pPr>
    </w:p>
    <w:p w14:paraId="687EF0CC" w14:textId="77777777" w:rsidR="00CD78E3" w:rsidRPr="00CD78E3" w:rsidRDefault="00CD78E3" w:rsidP="00CF7C6A">
      <w:pPr>
        <w:pStyle w:val="10"/>
        <w:ind w:leftChars="40" w:left="80"/>
        <w:rPr>
          <w:rFonts w:eastAsia="標楷體"/>
          <w:sz w:val="20"/>
        </w:rPr>
      </w:pPr>
      <w:r w:rsidRPr="00CD78E3">
        <w:rPr>
          <w:rFonts w:eastAsia="標楷體"/>
          <w:sz w:val="20"/>
        </w:rPr>
        <w:t>**</w:t>
      </w:r>
      <w:r w:rsidRPr="00CD78E3">
        <w:rPr>
          <w:rFonts w:eastAsia="標楷體"/>
          <w:sz w:val="20"/>
        </w:rPr>
        <w:t>圖</w:t>
      </w:r>
      <w:r w:rsidRPr="00CD78E3">
        <w:rPr>
          <w:rFonts w:eastAsia="標楷體"/>
          <w:sz w:val="20"/>
        </w:rPr>
        <w:t xml:space="preserve"> 3</w:t>
      </w:r>
      <w:r w:rsidRPr="00CD78E3">
        <w:rPr>
          <w:rFonts w:eastAsia="標楷體"/>
          <w:sz w:val="20"/>
        </w:rPr>
        <w:t xml:space="preserve">　實際操作時序。</w:t>
      </w:r>
      <w:r w:rsidRPr="00CD78E3">
        <w:rPr>
          <w:rFonts w:eastAsia="標楷體"/>
          <w:sz w:val="20"/>
        </w:rPr>
        <w:t xml:space="preserve">** </w:t>
      </w:r>
      <w:r w:rsidRPr="00CD78E3">
        <w:rPr>
          <w:rFonts w:eastAsia="標楷體"/>
          <w:sz w:val="20"/>
        </w:rPr>
        <w:t>使用者先取得不依賴語言模型的結構化分析；多輪對話在其後發生，且每次檢索皆保留工具與來源紀錄。</w:t>
      </w:r>
    </w:p>
    <w:p w14:paraId="68E8B6EC" w14:textId="77777777" w:rsidR="00CD78E3" w:rsidRPr="00CD78E3" w:rsidRDefault="00CD78E3" w:rsidP="00CF7C6A">
      <w:pPr>
        <w:pStyle w:val="10"/>
        <w:ind w:leftChars="40" w:left="80"/>
        <w:rPr>
          <w:rFonts w:eastAsia="標楷體"/>
          <w:sz w:val="20"/>
        </w:rPr>
      </w:pPr>
    </w:p>
    <w:p w14:paraId="42BE5C64" w14:textId="77777777" w:rsidR="00CD78E3" w:rsidRPr="00CD78E3" w:rsidRDefault="00CD78E3" w:rsidP="00CF7C6A">
      <w:pPr>
        <w:pStyle w:val="10"/>
        <w:ind w:leftChars="40" w:left="80"/>
        <w:rPr>
          <w:rFonts w:eastAsia="標楷體"/>
          <w:sz w:val="20"/>
        </w:rPr>
      </w:pPr>
      <w:r w:rsidRPr="00CD78E3">
        <w:rPr>
          <w:rFonts w:eastAsia="標楷體"/>
          <w:sz w:val="20"/>
        </w:rPr>
        <w:t>系統已設計</w:t>
      </w:r>
      <w:r w:rsidRPr="00CD78E3">
        <w:rPr>
          <w:rFonts w:eastAsia="標楷體"/>
          <w:sz w:val="20"/>
        </w:rPr>
        <w:t xml:space="preserve"> 16 </w:t>
      </w:r>
      <w:r w:rsidRPr="00CD78E3">
        <w:rPr>
          <w:rFonts w:eastAsia="標楷體"/>
          <w:sz w:val="20"/>
        </w:rPr>
        <w:t>種動作的規則偵測器，其中</w:t>
      </w:r>
      <w:r w:rsidRPr="00CD78E3">
        <w:rPr>
          <w:rFonts w:eastAsia="標楷體"/>
          <w:sz w:val="20"/>
        </w:rPr>
        <w:t xml:space="preserve"> 14 </w:t>
      </w:r>
      <w:r w:rsidRPr="00CD78E3">
        <w:rPr>
          <w:rFonts w:eastAsia="標楷體"/>
          <w:sz w:val="20"/>
        </w:rPr>
        <w:t>種登錄於執行時登錄表。未登錄的兩種在設計階段就因為規則與資料集判準對不起來而暫緩，決定與理由一併留在規格文件裡。</w:t>
      </w:r>
      <w:r w:rsidRPr="00CD78E3">
        <w:rPr>
          <w:rFonts w:eastAsia="標楷體"/>
          <w:sz w:val="20"/>
        </w:rPr>
        <w:t xml:space="preserve">14 </w:t>
      </w:r>
      <w:r w:rsidRPr="00CD78E3">
        <w:rPr>
          <w:rFonts w:eastAsia="標楷體"/>
          <w:sz w:val="20"/>
        </w:rPr>
        <w:t>種登錄動作中只有深蹲標記為已驗證，其餘</w:t>
      </w:r>
      <w:r w:rsidRPr="00CD78E3">
        <w:rPr>
          <w:rFonts w:eastAsia="標楷體"/>
          <w:sz w:val="20"/>
        </w:rPr>
        <w:t xml:space="preserve"> 13 </w:t>
      </w:r>
      <w:r w:rsidRPr="00CD78E3">
        <w:rPr>
          <w:rFonts w:eastAsia="標楷體"/>
          <w:sz w:val="20"/>
        </w:rPr>
        <w:t>種顯示為</w:t>
      </w:r>
      <w:r w:rsidRPr="00CD78E3">
        <w:rPr>
          <w:rFonts w:eastAsia="標楷體"/>
          <w:sz w:val="20"/>
        </w:rPr>
        <w:t xml:space="preserve"> Beta</w:t>
      </w:r>
      <w:r w:rsidRPr="00CD78E3">
        <w:rPr>
          <w:rFonts w:eastAsia="標楷體"/>
          <w:sz w:val="20"/>
        </w:rPr>
        <w:t>：規則有程式也有測試，但還沒有足以支持正式效度宣稱的逐錯誤外部證據。知識圖譜涵蓋</w:t>
      </w:r>
      <w:r w:rsidRPr="00CD78E3">
        <w:rPr>
          <w:rFonts w:eastAsia="標楷體"/>
          <w:sz w:val="20"/>
        </w:rPr>
        <w:t xml:space="preserve"> 16 </w:t>
      </w:r>
      <w:r w:rsidRPr="00CD78E3">
        <w:rPr>
          <w:rFonts w:eastAsia="標楷體"/>
          <w:sz w:val="20"/>
        </w:rPr>
        <w:t>種動作，可檢索知識的動作因而多於可執行視覺分析的動作，介面與論文都必須維持這個差異。</w:t>
      </w:r>
    </w:p>
    <w:p w14:paraId="1BEB4E4F" w14:textId="77777777" w:rsidR="00CD78E3" w:rsidRPr="00CD78E3" w:rsidRDefault="00CD78E3" w:rsidP="00CF7C6A">
      <w:pPr>
        <w:pStyle w:val="10"/>
        <w:ind w:leftChars="40" w:left="80"/>
        <w:rPr>
          <w:rFonts w:eastAsia="標楷體"/>
          <w:sz w:val="20"/>
        </w:rPr>
      </w:pPr>
    </w:p>
    <w:p w14:paraId="2D27E858" w14:textId="77777777" w:rsidR="00CD78E3" w:rsidRPr="00CD78E3" w:rsidRDefault="00CD78E3" w:rsidP="00CF7C6A">
      <w:pPr>
        <w:pStyle w:val="10"/>
        <w:ind w:leftChars="40" w:left="80"/>
        <w:rPr>
          <w:rFonts w:eastAsia="標楷體"/>
          <w:sz w:val="20"/>
        </w:rPr>
      </w:pPr>
      <w:r w:rsidRPr="00CD78E3">
        <w:rPr>
          <w:rFonts w:eastAsia="標楷體"/>
          <w:sz w:val="20"/>
        </w:rPr>
        <w:t>截至本稿版本，統一知識圖譜含</w:t>
      </w:r>
      <w:r w:rsidRPr="00CD78E3">
        <w:rPr>
          <w:rFonts w:eastAsia="標楷體"/>
          <w:sz w:val="20"/>
        </w:rPr>
        <w:t xml:space="preserve"> 2,145 </w:t>
      </w:r>
      <w:r w:rsidRPr="00CD78E3">
        <w:rPr>
          <w:rFonts w:eastAsia="標楷體"/>
          <w:sz w:val="20"/>
        </w:rPr>
        <w:t>個節點與</w:t>
      </w:r>
      <w:r w:rsidRPr="00CD78E3">
        <w:rPr>
          <w:rFonts w:eastAsia="標楷體"/>
          <w:sz w:val="20"/>
        </w:rPr>
        <w:t xml:space="preserve"> 3,290 </w:t>
      </w:r>
      <w:r w:rsidRPr="00CD78E3">
        <w:rPr>
          <w:rFonts w:eastAsia="標楷體"/>
          <w:sz w:val="20"/>
        </w:rPr>
        <w:t>條關係，向量索引含</w:t>
      </w:r>
      <w:r w:rsidRPr="00CD78E3">
        <w:rPr>
          <w:rFonts w:eastAsia="標楷體"/>
          <w:sz w:val="20"/>
        </w:rPr>
        <w:t xml:space="preserve"> 3,307 </w:t>
      </w:r>
      <w:r w:rsidRPr="00CD78E3">
        <w:rPr>
          <w:rFonts w:eastAsia="標楷體"/>
          <w:sz w:val="20"/>
        </w:rPr>
        <w:t>個文本區塊。</w:t>
      </w:r>
      <w:r w:rsidRPr="00CD78E3">
        <w:rPr>
          <w:rFonts w:eastAsia="標楷體"/>
          <w:sz w:val="20"/>
        </w:rPr>
        <w:t xml:space="preserve">Web </w:t>
      </w:r>
      <w:r w:rsidRPr="00CD78E3">
        <w:rPr>
          <w:rFonts w:eastAsia="標楷體"/>
          <w:sz w:val="20"/>
        </w:rPr>
        <w:t>介面已能呈現同步骨架、錯誤時間軸、規則證據、知識圖譜鄰居、分析紀錄與多輪工具呼叫對話。後端與研究程式的完整測試為</w:t>
      </w:r>
      <w:r w:rsidRPr="00CD78E3">
        <w:rPr>
          <w:rFonts w:eastAsia="標楷體"/>
          <w:sz w:val="20"/>
        </w:rPr>
        <w:t xml:space="preserve"> 2,023 </w:t>
      </w:r>
      <w:r w:rsidRPr="00CD78E3">
        <w:rPr>
          <w:rFonts w:eastAsia="標楷體"/>
          <w:sz w:val="20"/>
        </w:rPr>
        <w:t>項通過、</w:t>
      </w:r>
      <w:r w:rsidRPr="00CD78E3">
        <w:rPr>
          <w:rFonts w:eastAsia="標楷體"/>
          <w:sz w:val="20"/>
        </w:rPr>
        <w:t xml:space="preserve">1 </w:t>
      </w:r>
      <w:r w:rsidRPr="00CD78E3">
        <w:rPr>
          <w:rFonts w:eastAsia="標楷體"/>
          <w:sz w:val="20"/>
        </w:rPr>
        <w:t>項預期失敗，前端正式建置亦通過。這些數字驗證的是工程可重現性與元件整合，不等同於動作規則的臨床效度或教練等級的準確度。</w:t>
      </w:r>
    </w:p>
    <w:p w14:paraId="6F0941EC" w14:textId="77777777" w:rsidR="00CD78E3" w:rsidRPr="00CD78E3" w:rsidRDefault="00CD78E3" w:rsidP="00CF7C6A">
      <w:pPr>
        <w:pStyle w:val="10"/>
        <w:ind w:leftChars="40" w:left="80"/>
        <w:rPr>
          <w:rFonts w:eastAsia="標楷體"/>
          <w:sz w:val="20"/>
        </w:rPr>
      </w:pPr>
    </w:p>
    <w:p w14:paraId="5132DF4A" w14:textId="0ADE58FC" w:rsidR="00CD78E3" w:rsidRPr="00CD78E3" w:rsidRDefault="00CD78E3" w:rsidP="00CF7C6A">
      <w:pPr>
        <w:pStyle w:val="10"/>
        <w:ind w:leftChars="40" w:left="80"/>
        <w:rPr>
          <w:rFonts w:eastAsia="標楷體"/>
          <w:sz w:val="20"/>
        </w:rPr>
      </w:pPr>
      <w:r w:rsidRPr="00CF7C6A">
        <w:rPr>
          <w:rFonts w:eastAsia="標楷體"/>
          <w:b/>
          <w:bCs/>
          <w:sz w:val="22"/>
          <w:szCs w:val="22"/>
        </w:rPr>
        <w:t xml:space="preserve">4.2 </w:t>
      </w:r>
      <w:r w:rsidRPr="00CF7C6A">
        <w:rPr>
          <w:rFonts w:eastAsia="標楷體"/>
          <w:b/>
          <w:bCs/>
          <w:sz w:val="22"/>
          <w:szCs w:val="22"/>
        </w:rPr>
        <w:t>深蹲特徵基線</w:t>
      </w:r>
    </w:p>
    <w:p w14:paraId="27ACEABB" w14:textId="77777777" w:rsidR="00CD78E3" w:rsidRPr="00CD78E3" w:rsidRDefault="00CD78E3" w:rsidP="00CF7C6A">
      <w:pPr>
        <w:pStyle w:val="10"/>
        <w:ind w:leftChars="40" w:left="80"/>
        <w:rPr>
          <w:rFonts w:eastAsia="標楷體"/>
          <w:sz w:val="20"/>
        </w:rPr>
      </w:pPr>
    </w:p>
    <w:p w14:paraId="2FB5E166" w14:textId="77777777" w:rsidR="00CD78E3" w:rsidRPr="00CD78E3" w:rsidRDefault="00CD78E3" w:rsidP="00CF7C6A">
      <w:pPr>
        <w:pStyle w:val="10"/>
        <w:ind w:leftChars="40" w:left="80"/>
        <w:rPr>
          <w:rFonts w:eastAsia="標楷體"/>
          <w:sz w:val="20"/>
        </w:rPr>
      </w:pPr>
      <w:r w:rsidRPr="00CD78E3">
        <w:rPr>
          <w:rFonts w:eastAsia="標楷體"/>
          <w:sz w:val="20"/>
        </w:rPr>
        <w:t>表</w:t>
      </w:r>
      <w:r w:rsidRPr="00CD78E3">
        <w:rPr>
          <w:rFonts w:eastAsia="標楷體"/>
          <w:sz w:val="20"/>
        </w:rPr>
        <w:t xml:space="preserve"> 1 </w:t>
      </w:r>
      <w:r w:rsidRPr="00CD78E3">
        <w:rPr>
          <w:rFonts w:eastAsia="標楷體"/>
          <w:sz w:val="20"/>
        </w:rPr>
        <w:t>列出相同切分與閾值選擇策略下的三個設定。</w:t>
      </w:r>
      <w:r w:rsidRPr="00CD78E3">
        <w:rPr>
          <w:rFonts w:eastAsia="標楷體"/>
          <w:sz w:val="20"/>
        </w:rPr>
        <w:t xml:space="preserve">VideoMAE </w:t>
      </w:r>
      <w:r w:rsidRPr="00CD78E3">
        <w:rPr>
          <w:rFonts w:eastAsia="標楷體"/>
          <w:sz w:val="20"/>
        </w:rPr>
        <w:t>為</w:t>
      </w:r>
      <w:r w:rsidRPr="00CD78E3">
        <w:rPr>
          <w:rFonts w:eastAsia="標楷體"/>
          <w:sz w:val="20"/>
        </w:rPr>
        <w:t xml:space="preserve"> 0.640</w:t>
      </w:r>
      <w:r w:rsidRPr="00CD78E3">
        <w:rPr>
          <w:rFonts w:eastAsia="標楷體"/>
          <w:sz w:val="20"/>
        </w:rPr>
        <w:t>，與姿態幾何的</w:t>
      </w:r>
      <w:r w:rsidRPr="00CD78E3">
        <w:rPr>
          <w:rFonts w:eastAsia="標楷體"/>
          <w:sz w:val="20"/>
        </w:rPr>
        <w:t xml:space="preserve"> 0.650 </w:t>
      </w:r>
      <w:r w:rsidRPr="00CD78E3">
        <w:rPr>
          <w:rFonts w:eastAsia="標楷體"/>
          <w:sz w:val="20"/>
        </w:rPr>
        <w:t>相差</w:t>
      </w:r>
      <w:r w:rsidRPr="00CD78E3">
        <w:rPr>
          <w:rFonts w:eastAsia="標楷體"/>
          <w:sz w:val="20"/>
        </w:rPr>
        <w:t xml:space="preserve"> 0.010</w:t>
      </w:r>
      <w:r w:rsidRPr="00CD78E3">
        <w:rPr>
          <w:rFonts w:eastAsia="標楷體"/>
          <w:sz w:val="20"/>
        </w:rPr>
        <w:t>。</w:t>
      </w:r>
    </w:p>
    <w:p w14:paraId="6F94DB3F" w14:textId="77777777" w:rsidR="00CD78E3" w:rsidRPr="00CD78E3" w:rsidRDefault="00CD78E3" w:rsidP="00CF7C6A">
      <w:pPr>
        <w:pStyle w:val="10"/>
        <w:ind w:leftChars="40" w:left="80"/>
        <w:rPr>
          <w:rFonts w:eastAsia="標楷體"/>
          <w:sz w:val="20"/>
        </w:rPr>
      </w:pPr>
    </w:p>
    <w:p w14:paraId="3CABEDE2" w14:textId="77777777" w:rsidR="00CD78E3" w:rsidRPr="00CD78E3" w:rsidRDefault="00CD78E3" w:rsidP="00CF7C6A">
      <w:pPr>
        <w:pStyle w:val="10"/>
        <w:ind w:leftChars="40" w:left="80"/>
        <w:rPr>
          <w:rFonts w:eastAsia="標楷體"/>
          <w:sz w:val="20"/>
        </w:rPr>
      </w:pPr>
      <w:r w:rsidRPr="00CD78E3">
        <w:rPr>
          <w:rFonts w:eastAsia="標楷體"/>
          <w:sz w:val="20"/>
        </w:rPr>
        <w:t>**</w:t>
      </w:r>
      <w:r w:rsidRPr="00CD78E3">
        <w:rPr>
          <w:rFonts w:eastAsia="標楷體"/>
          <w:sz w:val="20"/>
        </w:rPr>
        <w:t>表</w:t>
      </w:r>
      <w:r w:rsidRPr="00CD78E3">
        <w:rPr>
          <w:rFonts w:eastAsia="標楷體"/>
          <w:sz w:val="20"/>
        </w:rPr>
        <w:t xml:space="preserve"> 1</w:t>
      </w:r>
      <w:r w:rsidRPr="00CD78E3">
        <w:rPr>
          <w:rFonts w:eastAsia="標楷體"/>
          <w:sz w:val="20"/>
        </w:rPr>
        <w:t xml:space="preserve">　</w:t>
      </w:r>
      <w:r w:rsidRPr="00CD78E3">
        <w:rPr>
          <w:rFonts w:eastAsia="標楷體"/>
          <w:sz w:val="20"/>
        </w:rPr>
        <w:t xml:space="preserve">Fitness-AQA </w:t>
      </w:r>
      <w:r w:rsidRPr="00CD78E3">
        <w:rPr>
          <w:rFonts w:eastAsia="標楷體"/>
          <w:sz w:val="20"/>
        </w:rPr>
        <w:t>深蹲影片層級錯誤分類，</w:t>
      </w:r>
      <w:r w:rsidRPr="00CD78E3">
        <w:rPr>
          <w:rFonts w:eastAsia="標楷體"/>
          <w:sz w:val="20"/>
        </w:rPr>
        <w:t xml:space="preserve">5 </w:t>
      </w:r>
      <w:r w:rsidRPr="00CD78E3">
        <w:rPr>
          <w:rFonts w:eastAsia="標楷體"/>
          <w:sz w:val="20"/>
        </w:rPr>
        <w:t>個種子的測試集平衡準確率（</w:t>
      </w:r>
      <w:r w:rsidRPr="00CD78E3">
        <w:rPr>
          <w:rFonts w:eastAsia="標楷體"/>
          <w:sz w:val="20"/>
        </w:rPr>
        <w:t xml:space="preserve">combined </w:t>
      </w:r>
      <w:r w:rsidRPr="00CD78E3">
        <w:rPr>
          <w:rFonts w:eastAsia="標楷體"/>
          <w:sz w:val="20"/>
        </w:rPr>
        <w:t>標籤）。</w:t>
      </w:r>
      <w:r w:rsidRPr="00CD78E3">
        <w:rPr>
          <w:rFonts w:eastAsia="標楷體"/>
          <w:sz w:val="20"/>
        </w:rPr>
        <w:t>**</w:t>
      </w:r>
    </w:p>
    <w:p w14:paraId="2AD1C375" w14:textId="77777777" w:rsidR="00CD78E3" w:rsidRPr="00CD78E3" w:rsidRDefault="00CD78E3" w:rsidP="00CF7C6A">
      <w:pPr>
        <w:pStyle w:val="10"/>
        <w:ind w:leftChars="40" w:left="80"/>
        <w:rPr>
          <w:rFonts w:eastAsia="標楷體"/>
          <w:sz w:val="20"/>
        </w:rPr>
      </w:pPr>
    </w:p>
    <w:p w14:paraId="4C441680"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特徵設定</w:t>
      </w:r>
      <w:r w:rsidRPr="00CD78E3">
        <w:rPr>
          <w:rFonts w:eastAsia="標楷體"/>
          <w:sz w:val="20"/>
        </w:rPr>
        <w:t xml:space="preserve"> | Test balanced accuracy | </w:t>
      </w:r>
      <w:r w:rsidRPr="00CD78E3">
        <w:rPr>
          <w:rFonts w:eastAsia="標楷體"/>
          <w:sz w:val="20"/>
        </w:rPr>
        <w:t>說明</w:t>
      </w:r>
      <w:r w:rsidRPr="00CD78E3">
        <w:rPr>
          <w:rFonts w:eastAsia="標楷體"/>
          <w:sz w:val="20"/>
        </w:rPr>
        <w:t xml:space="preserve"> |</w:t>
      </w:r>
    </w:p>
    <w:p w14:paraId="6B2012C6" w14:textId="77777777" w:rsidR="00CD78E3" w:rsidRPr="00CD78E3" w:rsidRDefault="00CD78E3" w:rsidP="00CF7C6A">
      <w:pPr>
        <w:pStyle w:val="10"/>
        <w:ind w:leftChars="40" w:left="80"/>
        <w:rPr>
          <w:rFonts w:eastAsia="標楷體"/>
          <w:sz w:val="20"/>
        </w:rPr>
      </w:pPr>
      <w:r w:rsidRPr="00CD78E3">
        <w:rPr>
          <w:rFonts w:eastAsia="標楷體"/>
          <w:sz w:val="20"/>
        </w:rPr>
        <w:t>| --- | ---: | --- |</w:t>
      </w:r>
    </w:p>
    <w:p w14:paraId="487D33CF" w14:textId="77777777" w:rsidR="00CD78E3" w:rsidRPr="00CD78E3" w:rsidRDefault="00CD78E3" w:rsidP="00CF7C6A">
      <w:pPr>
        <w:pStyle w:val="10"/>
        <w:ind w:leftChars="40" w:left="80"/>
        <w:rPr>
          <w:rFonts w:eastAsia="標楷體"/>
          <w:sz w:val="20"/>
        </w:rPr>
      </w:pPr>
      <w:r w:rsidRPr="00CD78E3">
        <w:rPr>
          <w:rFonts w:eastAsia="標楷體"/>
          <w:sz w:val="20"/>
        </w:rPr>
        <w:t xml:space="preserve">| VideoMAE | 0.640 ± 0.021 | </w:t>
      </w:r>
      <w:r w:rsidRPr="00CD78E3">
        <w:rPr>
          <w:rFonts w:eastAsia="標楷體"/>
          <w:sz w:val="20"/>
        </w:rPr>
        <w:t>通用時空表徵</w:t>
      </w:r>
      <w:r w:rsidRPr="00CD78E3">
        <w:rPr>
          <w:rFonts w:eastAsia="標楷體"/>
          <w:sz w:val="20"/>
        </w:rPr>
        <w:t xml:space="preserve"> |</w:t>
      </w:r>
    </w:p>
    <w:p w14:paraId="06396C09"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姿態幾何，未正規化</w:t>
      </w:r>
      <w:r w:rsidRPr="00CD78E3">
        <w:rPr>
          <w:rFonts w:eastAsia="標楷體"/>
          <w:sz w:val="20"/>
        </w:rPr>
        <w:t xml:space="preserve"> | 0.585 ± 0.022 | </w:t>
      </w:r>
      <w:r w:rsidRPr="00CD78E3">
        <w:rPr>
          <w:rFonts w:eastAsia="標楷體"/>
          <w:sz w:val="20"/>
        </w:rPr>
        <w:t>特徵未經標準化</w:t>
      </w:r>
      <w:r w:rsidRPr="00CD78E3">
        <w:rPr>
          <w:rFonts w:eastAsia="標楷體"/>
          <w:sz w:val="20"/>
        </w:rPr>
        <w:t xml:space="preserve"> |</w:t>
      </w:r>
    </w:p>
    <w:p w14:paraId="63F254F5"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姿態幾何，訓練集正規化</w:t>
      </w:r>
      <w:r w:rsidRPr="00CD78E3">
        <w:rPr>
          <w:rFonts w:eastAsia="標楷體"/>
          <w:sz w:val="20"/>
        </w:rPr>
        <w:t xml:space="preserve"> | 0.650 ± 0.012 | </w:t>
      </w:r>
      <w:r w:rsidRPr="00CD78E3">
        <w:rPr>
          <w:rFonts w:eastAsia="標楷體"/>
          <w:sz w:val="20"/>
        </w:rPr>
        <w:t>目前可部署基線</w:t>
      </w:r>
      <w:r w:rsidRPr="00CD78E3">
        <w:rPr>
          <w:rFonts w:eastAsia="標楷體"/>
          <w:sz w:val="20"/>
        </w:rPr>
        <w:t xml:space="preserve"> |</w:t>
      </w:r>
    </w:p>
    <w:p w14:paraId="62B223FA" w14:textId="77777777" w:rsidR="00CD78E3" w:rsidRPr="00CD78E3" w:rsidRDefault="00CD78E3" w:rsidP="00CF7C6A">
      <w:pPr>
        <w:pStyle w:val="10"/>
        <w:ind w:leftChars="40" w:left="80"/>
        <w:rPr>
          <w:rFonts w:eastAsia="標楷體"/>
          <w:sz w:val="20"/>
        </w:rPr>
      </w:pPr>
    </w:p>
    <w:p w14:paraId="671B1A04" w14:textId="77777777" w:rsidR="00CD78E3" w:rsidRPr="00CD78E3" w:rsidRDefault="00CD78E3" w:rsidP="00CF7C6A">
      <w:pPr>
        <w:pStyle w:val="10"/>
        <w:ind w:leftChars="40" w:left="80"/>
        <w:rPr>
          <w:rFonts w:eastAsia="標楷體"/>
          <w:sz w:val="20"/>
        </w:rPr>
      </w:pPr>
      <w:r w:rsidRPr="00CD78E3">
        <w:rPr>
          <w:rFonts w:eastAsia="標楷體"/>
          <w:sz w:val="20"/>
        </w:rPr>
        <w:t>姿態幾何的兩列顯示前處理的影響可與特徵種類的影響相當：以訓練折統計標準化後由</w:t>
      </w:r>
      <w:r w:rsidRPr="00CD78E3">
        <w:rPr>
          <w:rFonts w:eastAsia="標楷體"/>
          <w:sz w:val="20"/>
        </w:rPr>
        <w:t xml:space="preserve"> 0.585 </w:t>
      </w:r>
      <w:r w:rsidRPr="00CD78E3">
        <w:rPr>
          <w:rFonts w:eastAsia="標楷體"/>
          <w:sz w:val="20"/>
        </w:rPr>
        <w:t>升至</w:t>
      </w:r>
      <w:r w:rsidRPr="00CD78E3">
        <w:rPr>
          <w:rFonts w:eastAsia="標楷體"/>
          <w:sz w:val="20"/>
        </w:rPr>
        <w:t xml:space="preserve"> 0.650</w:t>
      </w:r>
      <w:r w:rsidRPr="00CD78E3">
        <w:rPr>
          <w:rFonts w:eastAsia="標楷體"/>
          <w:sz w:val="20"/>
        </w:rPr>
        <w:t>，幅度大於標準化後的姿態與</w:t>
      </w:r>
      <w:r w:rsidRPr="00CD78E3">
        <w:rPr>
          <w:rFonts w:eastAsia="標楷體"/>
          <w:sz w:val="20"/>
        </w:rPr>
        <w:t xml:space="preserve"> VideoMAE </w:t>
      </w:r>
      <w:r w:rsidRPr="00CD78E3">
        <w:rPr>
          <w:rFonts w:eastAsia="標楷體"/>
          <w:sz w:val="20"/>
        </w:rPr>
        <w:t>之間的</w:t>
      </w:r>
      <w:r w:rsidRPr="00CD78E3">
        <w:rPr>
          <w:rFonts w:eastAsia="標楷體"/>
          <w:sz w:val="20"/>
        </w:rPr>
        <w:t xml:space="preserve"> 0.010</w:t>
      </w:r>
      <w:r w:rsidRPr="00CD78E3">
        <w:rPr>
          <w:rFonts w:eastAsia="標楷體"/>
          <w:sz w:val="20"/>
        </w:rPr>
        <w:t>。兩類特徵的比較因此只在各自的前處理設定下成立。後續各節一律以標準化後的姿態幾何</w:t>
      </w:r>
      <w:r w:rsidRPr="00CD78E3">
        <w:rPr>
          <w:rFonts w:eastAsia="標楷體"/>
          <w:sz w:val="20"/>
        </w:rPr>
        <w:t xml:space="preserve"> 0.650 </w:t>
      </w:r>
      <w:r w:rsidRPr="00CD78E3">
        <w:rPr>
          <w:rFonts w:eastAsia="標楷體"/>
          <w:sz w:val="20"/>
        </w:rPr>
        <w:t>為比較基準。</w:t>
      </w:r>
    </w:p>
    <w:p w14:paraId="15C1F062" w14:textId="77777777" w:rsidR="00CD78E3" w:rsidRPr="00CD78E3" w:rsidRDefault="00CD78E3" w:rsidP="00CF7C6A">
      <w:pPr>
        <w:pStyle w:val="10"/>
        <w:ind w:leftChars="40" w:left="80"/>
        <w:rPr>
          <w:rFonts w:eastAsia="標楷體"/>
          <w:sz w:val="20"/>
        </w:rPr>
      </w:pPr>
    </w:p>
    <w:p w14:paraId="4C2FACC7" w14:textId="77777777" w:rsidR="00CD78E3" w:rsidRPr="00CD78E3" w:rsidRDefault="00CD78E3" w:rsidP="00CF7C6A">
      <w:pPr>
        <w:pStyle w:val="10"/>
        <w:ind w:leftChars="40" w:left="80"/>
        <w:rPr>
          <w:rFonts w:eastAsia="標楷體"/>
          <w:sz w:val="20"/>
        </w:rPr>
      </w:pPr>
      <w:r w:rsidRPr="00CD78E3">
        <w:rPr>
          <w:rFonts w:eastAsia="標楷體"/>
          <w:sz w:val="20"/>
        </w:rPr>
        <w:t>原始實驗中，</w:t>
      </w:r>
      <w:r w:rsidRPr="00CD78E3">
        <w:rPr>
          <w:rFonts w:eastAsia="標楷體"/>
          <w:sz w:val="20"/>
        </w:rPr>
        <w:t xml:space="preserve">always-positive baseline </w:t>
      </w:r>
      <w:r w:rsidRPr="00CD78E3">
        <w:rPr>
          <w:rFonts w:eastAsia="標楷體"/>
          <w:sz w:val="20"/>
        </w:rPr>
        <w:t>的正類</w:t>
      </w:r>
      <w:r w:rsidRPr="00CD78E3">
        <w:rPr>
          <w:rFonts w:eastAsia="標楷體"/>
          <w:sz w:val="20"/>
        </w:rPr>
        <w:t xml:space="preserve"> F1 </w:t>
      </w:r>
      <w:r w:rsidRPr="00CD78E3">
        <w:rPr>
          <w:rFonts w:eastAsia="標楷體"/>
          <w:sz w:val="20"/>
        </w:rPr>
        <w:t>約為</w:t>
      </w:r>
      <w:r w:rsidRPr="00CD78E3">
        <w:rPr>
          <w:rFonts w:eastAsia="標楷體"/>
          <w:sz w:val="20"/>
        </w:rPr>
        <w:t xml:space="preserve"> 0.83</w:t>
      </w:r>
      <w:r w:rsidRPr="00CD78E3">
        <w:rPr>
          <w:rFonts w:eastAsia="標楷體"/>
          <w:sz w:val="20"/>
        </w:rPr>
        <w:t>；部分模型雖同樣取得約</w:t>
      </w:r>
      <w:r w:rsidRPr="00CD78E3">
        <w:rPr>
          <w:rFonts w:eastAsia="標楷體"/>
          <w:sz w:val="20"/>
        </w:rPr>
        <w:t xml:space="preserve"> 0.83 </w:t>
      </w:r>
      <w:r w:rsidRPr="00CD78E3">
        <w:rPr>
          <w:rFonts w:eastAsia="標楷體"/>
          <w:sz w:val="20"/>
        </w:rPr>
        <w:t>的</w:t>
      </w:r>
      <w:r w:rsidRPr="00CD78E3">
        <w:rPr>
          <w:rFonts w:eastAsia="標楷體"/>
          <w:sz w:val="20"/>
        </w:rPr>
        <w:t xml:space="preserve"> F1</w:t>
      </w:r>
      <w:r w:rsidRPr="00CD78E3">
        <w:rPr>
          <w:rFonts w:eastAsia="標楷體"/>
          <w:sz w:val="20"/>
        </w:rPr>
        <w:t>，特異度卻低至約</w:t>
      </w:r>
      <w:r w:rsidRPr="00CD78E3">
        <w:rPr>
          <w:rFonts w:eastAsia="標楷體"/>
          <w:sz w:val="20"/>
        </w:rPr>
        <w:t xml:space="preserve"> 0.04</w:t>
      </w:r>
      <w:r w:rsidRPr="00CD78E3">
        <w:rPr>
          <w:rFonts w:eastAsia="標楷體"/>
          <w:sz w:val="20"/>
        </w:rPr>
        <w:t>。在正類偏多的資料上僅報正類</w:t>
      </w:r>
      <w:r w:rsidRPr="00CD78E3">
        <w:rPr>
          <w:rFonts w:eastAsia="標楷體"/>
          <w:sz w:val="20"/>
        </w:rPr>
        <w:t xml:space="preserve"> F1 </w:t>
      </w:r>
      <w:r w:rsidRPr="00CD78E3">
        <w:rPr>
          <w:rFonts w:eastAsia="標楷體"/>
          <w:sz w:val="20"/>
        </w:rPr>
        <w:t>會產生誤導，本研究因此以平衡準確率與特異度為主。</w:t>
      </w:r>
    </w:p>
    <w:p w14:paraId="5C042B94" w14:textId="77777777" w:rsidR="00CD78E3" w:rsidRPr="00CD78E3" w:rsidRDefault="00CD78E3" w:rsidP="00CF7C6A">
      <w:pPr>
        <w:pStyle w:val="10"/>
        <w:ind w:leftChars="40" w:left="80"/>
        <w:rPr>
          <w:rFonts w:eastAsia="標楷體"/>
          <w:sz w:val="20"/>
        </w:rPr>
      </w:pPr>
    </w:p>
    <w:p w14:paraId="2708AC14" w14:textId="30D2B177" w:rsidR="00CD78E3" w:rsidRPr="00CF7C6A" w:rsidRDefault="00CD78E3" w:rsidP="00CF7C6A">
      <w:pPr>
        <w:pStyle w:val="10"/>
        <w:ind w:leftChars="40" w:left="80"/>
        <w:rPr>
          <w:rFonts w:eastAsia="標楷體"/>
          <w:sz w:val="22"/>
          <w:szCs w:val="22"/>
        </w:rPr>
      </w:pPr>
      <w:r w:rsidRPr="00CF7C6A">
        <w:rPr>
          <w:rFonts w:eastAsia="標楷體"/>
          <w:b/>
          <w:bCs/>
          <w:sz w:val="22"/>
          <w:szCs w:val="22"/>
        </w:rPr>
        <w:lastRenderedPageBreak/>
        <w:t xml:space="preserve">4.3 REHAB24-6 </w:t>
      </w:r>
      <w:r w:rsidRPr="00CF7C6A">
        <w:rPr>
          <w:rFonts w:eastAsia="標楷體"/>
          <w:b/>
          <w:bCs/>
          <w:sz w:val="22"/>
          <w:szCs w:val="22"/>
        </w:rPr>
        <w:t>跨受試者結果</w:t>
      </w:r>
    </w:p>
    <w:p w14:paraId="12BE308B" w14:textId="77777777" w:rsidR="00CD78E3" w:rsidRPr="00CD78E3" w:rsidRDefault="00CD78E3" w:rsidP="00CF7C6A">
      <w:pPr>
        <w:pStyle w:val="10"/>
        <w:ind w:leftChars="40" w:left="80"/>
        <w:rPr>
          <w:rFonts w:eastAsia="標楷體"/>
          <w:sz w:val="20"/>
        </w:rPr>
      </w:pPr>
    </w:p>
    <w:p w14:paraId="2558FD98" w14:textId="77777777" w:rsidR="00CD78E3" w:rsidRPr="00CD78E3" w:rsidRDefault="00CD78E3" w:rsidP="00CF7C6A">
      <w:pPr>
        <w:pStyle w:val="10"/>
        <w:ind w:leftChars="40" w:left="80"/>
        <w:rPr>
          <w:rFonts w:eastAsia="標楷體"/>
          <w:sz w:val="20"/>
        </w:rPr>
      </w:pPr>
      <w:r w:rsidRPr="00CD78E3">
        <w:rPr>
          <w:rFonts w:eastAsia="標楷體"/>
          <w:sz w:val="20"/>
        </w:rPr>
        <w:t>表</w:t>
      </w:r>
      <w:r w:rsidRPr="00CD78E3">
        <w:rPr>
          <w:rFonts w:eastAsia="標楷體"/>
          <w:sz w:val="20"/>
        </w:rPr>
        <w:t xml:space="preserve"> 2 </w:t>
      </w:r>
      <w:r w:rsidRPr="00CD78E3">
        <w:rPr>
          <w:rFonts w:eastAsia="標楷體"/>
          <w:sz w:val="20"/>
        </w:rPr>
        <w:t>為受試者留一交叉驗證的結果。</w:t>
      </w:r>
      <w:r w:rsidRPr="00CD78E3">
        <w:rPr>
          <w:rFonts w:eastAsia="標楷體"/>
          <w:sz w:val="20"/>
        </w:rPr>
        <w:t xml:space="preserve">VideoMAE </w:t>
      </w:r>
      <w:r w:rsidRPr="00CD78E3">
        <w:rPr>
          <w:rFonts w:eastAsia="標楷體"/>
          <w:sz w:val="20"/>
        </w:rPr>
        <w:t>為</w:t>
      </w:r>
      <w:r w:rsidRPr="00CD78E3">
        <w:rPr>
          <w:rFonts w:eastAsia="標楷體"/>
          <w:sz w:val="20"/>
        </w:rPr>
        <w:t xml:space="preserve"> 0.657</w:t>
      </w:r>
      <w:r w:rsidRPr="00CD78E3">
        <w:rPr>
          <w:rFonts w:eastAsia="標楷體"/>
          <w:sz w:val="20"/>
        </w:rPr>
        <w:t>，高於單鏡頭</w:t>
      </w:r>
      <w:r w:rsidRPr="00CD78E3">
        <w:rPr>
          <w:rFonts w:eastAsia="標楷體"/>
          <w:sz w:val="20"/>
        </w:rPr>
        <w:t xml:space="preserve"> MediaPipe </w:t>
      </w:r>
      <w:r w:rsidRPr="00CD78E3">
        <w:rPr>
          <w:rFonts w:eastAsia="標楷體"/>
          <w:sz w:val="20"/>
        </w:rPr>
        <w:t>骨架的</w:t>
      </w:r>
      <w:r w:rsidRPr="00CD78E3">
        <w:rPr>
          <w:rFonts w:eastAsia="標楷體"/>
          <w:sz w:val="20"/>
        </w:rPr>
        <w:t xml:space="preserve"> 0.634</w:t>
      </w:r>
      <w:r w:rsidRPr="00CD78E3">
        <w:rPr>
          <w:rFonts w:eastAsia="標楷體"/>
          <w:sz w:val="20"/>
        </w:rPr>
        <w:t>，低於</w:t>
      </w:r>
      <w:r w:rsidRPr="00CD78E3">
        <w:rPr>
          <w:rFonts w:eastAsia="標楷體"/>
          <w:sz w:val="20"/>
        </w:rPr>
        <w:t xml:space="preserve"> NLF </w:t>
      </w:r>
      <w:r w:rsidRPr="00CD78E3">
        <w:rPr>
          <w:rFonts w:eastAsia="標楷體"/>
          <w:sz w:val="20"/>
        </w:rPr>
        <w:t>三維骨架的</w:t>
      </w:r>
      <w:r w:rsidRPr="00CD78E3">
        <w:rPr>
          <w:rFonts w:eastAsia="標楷體"/>
          <w:sz w:val="20"/>
        </w:rPr>
        <w:t xml:space="preserve"> 0.668</w:t>
      </w:r>
      <w:r w:rsidRPr="00CD78E3">
        <w:rPr>
          <w:rFonts w:eastAsia="標楷體"/>
          <w:sz w:val="20"/>
        </w:rPr>
        <w:t>。標籤置換的虛無對照落在</w:t>
      </w:r>
      <w:r w:rsidRPr="00CD78E3">
        <w:rPr>
          <w:rFonts w:eastAsia="標楷體"/>
          <w:sz w:val="20"/>
        </w:rPr>
        <w:t xml:space="preserve"> 0.497</w:t>
      </w:r>
      <w:r w:rsidRPr="00CD78E3">
        <w:rPr>
          <w:rFonts w:eastAsia="標楷體"/>
          <w:sz w:val="20"/>
        </w:rPr>
        <w:t>，與設計相符：置換在受試者內以反覆動作為單位執行，各受試者的正例率不變，機率水準因而未被更動。</w:t>
      </w:r>
    </w:p>
    <w:p w14:paraId="6205736D" w14:textId="77777777" w:rsidR="00CD78E3" w:rsidRPr="00CD78E3" w:rsidRDefault="00CD78E3" w:rsidP="00CF7C6A">
      <w:pPr>
        <w:pStyle w:val="10"/>
        <w:ind w:leftChars="40" w:left="80"/>
        <w:rPr>
          <w:rFonts w:eastAsia="標楷體"/>
          <w:sz w:val="20"/>
        </w:rPr>
      </w:pPr>
    </w:p>
    <w:p w14:paraId="062A1A2E" w14:textId="77777777" w:rsidR="00CD78E3" w:rsidRPr="00CD78E3" w:rsidRDefault="00CD78E3" w:rsidP="00CF7C6A">
      <w:pPr>
        <w:pStyle w:val="10"/>
        <w:ind w:leftChars="40" w:left="80"/>
        <w:rPr>
          <w:rFonts w:eastAsia="標楷體"/>
          <w:sz w:val="20"/>
        </w:rPr>
      </w:pPr>
      <w:r w:rsidRPr="00CD78E3">
        <w:rPr>
          <w:rFonts w:eastAsia="標楷體"/>
          <w:sz w:val="20"/>
        </w:rPr>
        <w:t>**</w:t>
      </w:r>
      <w:r w:rsidRPr="00CD78E3">
        <w:rPr>
          <w:rFonts w:eastAsia="標楷體"/>
          <w:sz w:val="20"/>
        </w:rPr>
        <w:t>表</w:t>
      </w:r>
      <w:r w:rsidRPr="00CD78E3">
        <w:rPr>
          <w:rFonts w:eastAsia="標楷體"/>
          <w:sz w:val="20"/>
        </w:rPr>
        <w:t xml:space="preserve"> 2</w:t>
      </w:r>
      <w:r w:rsidRPr="00CD78E3">
        <w:rPr>
          <w:rFonts w:eastAsia="標楷體"/>
          <w:sz w:val="20"/>
        </w:rPr>
        <w:t xml:space="preserve">　</w:t>
      </w:r>
      <w:r w:rsidRPr="00CD78E3">
        <w:rPr>
          <w:rFonts w:eastAsia="標楷體"/>
          <w:sz w:val="20"/>
        </w:rPr>
        <w:t xml:space="preserve">REHAB24-6 </w:t>
      </w:r>
      <w:r w:rsidRPr="00CD78E3">
        <w:rPr>
          <w:rFonts w:eastAsia="標楷體"/>
          <w:sz w:val="20"/>
        </w:rPr>
        <w:t>受試者留一交叉驗證，</w:t>
      </w:r>
      <w:r w:rsidRPr="00CD78E3">
        <w:rPr>
          <w:rFonts w:eastAsia="標楷體"/>
          <w:sz w:val="20"/>
        </w:rPr>
        <w:t xml:space="preserve">9 </w:t>
      </w:r>
      <w:r w:rsidRPr="00CD78E3">
        <w:rPr>
          <w:rFonts w:eastAsia="標楷體"/>
          <w:sz w:val="20"/>
        </w:rPr>
        <w:t>折平衡準確率。</w:t>
      </w:r>
      <w:r w:rsidRPr="00CD78E3">
        <w:rPr>
          <w:rFonts w:eastAsia="標楷體"/>
          <w:sz w:val="20"/>
        </w:rPr>
        <w:t>**</w:t>
      </w:r>
    </w:p>
    <w:p w14:paraId="183B1AAC" w14:textId="77777777" w:rsidR="00CD78E3" w:rsidRPr="00CD78E3" w:rsidRDefault="00CD78E3" w:rsidP="00CF7C6A">
      <w:pPr>
        <w:pStyle w:val="10"/>
        <w:ind w:leftChars="40" w:left="80"/>
        <w:rPr>
          <w:rFonts w:eastAsia="標楷體"/>
          <w:sz w:val="20"/>
        </w:rPr>
      </w:pPr>
    </w:p>
    <w:p w14:paraId="2E7B08A9"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特徵設定</w:t>
      </w:r>
      <w:r w:rsidRPr="00CD78E3">
        <w:rPr>
          <w:rFonts w:eastAsia="標楷體"/>
          <w:sz w:val="20"/>
        </w:rPr>
        <w:t xml:space="preserve"> | Balanced accuracy | </w:t>
      </w:r>
      <w:r w:rsidRPr="00CD78E3">
        <w:rPr>
          <w:rFonts w:eastAsia="標楷體"/>
          <w:sz w:val="20"/>
        </w:rPr>
        <w:t>判讀</w:t>
      </w:r>
      <w:r w:rsidRPr="00CD78E3">
        <w:rPr>
          <w:rFonts w:eastAsia="標楷體"/>
          <w:sz w:val="20"/>
        </w:rPr>
        <w:t xml:space="preserve"> |</w:t>
      </w:r>
    </w:p>
    <w:p w14:paraId="4107FC82" w14:textId="77777777" w:rsidR="00CD78E3" w:rsidRPr="00CD78E3" w:rsidRDefault="00CD78E3" w:rsidP="00CF7C6A">
      <w:pPr>
        <w:pStyle w:val="10"/>
        <w:ind w:leftChars="40" w:left="80"/>
        <w:rPr>
          <w:rFonts w:eastAsia="標楷體"/>
          <w:sz w:val="20"/>
        </w:rPr>
      </w:pPr>
      <w:r w:rsidRPr="00CD78E3">
        <w:rPr>
          <w:rFonts w:eastAsia="標楷體"/>
          <w:sz w:val="20"/>
        </w:rPr>
        <w:t>| --- | ---: | --- |</w:t>
      </w:r>
    </w:p>
    <w:p w14:paraId="6A6EDB25" w14:textId="77777777" w:rsidR="00CD78E3" w:rsidRPr="00CD78E3" w:rsidRDefault="00CD78E3" w:rsidP="00CF7C6A">
      <w:pPr>
        <w:pStyle w:val="10"/>
        <w:ind w:leftChars="40" w:left="80"/>
        <w:rPr>
          <w:rFonts w:eastAsia="標楷體"/>
          <w:sz w:val="20"/>
        </w:rPr>
      </w:pPr>
      <w:r w:rsidRPr="00CD78E3">
        <w:rPr>
          <w:rFonts w:eastAsia="標楷體"/>
          <w:sz w:val="20"/>
        </w:rPr>
        <w:t xml:space="preserve">| VideoMAE | 0.657 ± 0.049 | </w:t>
      </w:r>
      <w:r w:rsidRPr="00CD78E3">
        <w:rPr>
          <w:rFonts w:eastAsia="標楷體"/>
          <w:sz w:val="20"/>
        </w:rPr>
        <w:t>與骨架同一量級</w:t>
      </w:r>
      <w:r w:rsidRPr="00CD78E3">
        <w:rPr>
          <w:rFonts w:eastAsia="標楷體"/>
          <w:sz w:val="20"/>
        </w:rPr>
        <w:t xml:space="preserve"> |</w:t>
      </w:r>
    </w:p>
    <w:p w14:paraId="39DA0511" w14:textId="77777777" w:rsidR="00CD78E3" w:rsidRPr="00CD78E3" w:rsidRDefault="00CD78E3" w:rsidP="00CF7C6A">
      <w:pPr>
        <w:pStyle w:val="10"/>
        <w:ind w:leftChars="40" w:left="80"/>
        <w:rPr>
          <w:rFonts w:eastAsia="標楷體"/>
          <w:sz w:val="20"/>
        </w:rPr>
      </w:pPr>
      <w:r w:rsidRPr="00CD78E3">
        <w:rPr>
          <w:rFonts w:eastAsia="標楷體"/>
          <w:sz w:val="20"/>
        </w:rPr>
        <w:t xml:space="preserve">| RTMPose </w:t>
      </w:r>
      <w:r w:rsidRPr="00CD78E3">
        <w:rPr>
          <w:rFonts w:eastAsia="標楷體"/>
          <w:sz w:val="20"/>
        </w:rPr>
        <w:t>二維骨架</w:t>
      </w:r>
      <w:r w:rsidRPr="00CD78E3">
        <w:rPr>
          <w:rFonts w:eastAsia="標楷體"/>
          <w:sz w:val="20"/>
        </w:rPr>
        <w:t xml:space="preserve"> | 0.571 | </w:t>
      </w:r>
      <w:r w:rsidRPr="00CD78E3">
        <w:rPr>
          <w:rFonts w:eastAsia="標楷體"/>
          <w:sz w:val="20"/>
        </w:rPr>
        <w:t>單鏡頭骨架</w:t>
      </w:r>
      <w:r w:rsidRPr="00CD78E3">
        <w:rPr>
          <w:rFonts w:eastAsia="標楷體"/>
          <w:sz w:val="20"/>
        </w:rPr>
        <w:t xml:space="preserve"> |</w:t>
      </w:r>
    </w:p>
    <w:p w14:paraId="7C0122DB" w14:textId="77777777" w:rsidR="00CD78E3" w:rsidRPr="00CD78E3" w:rsidRDefault="00CD78E3" w:rsidP="00CF7C6A">
      <w:pPr>
        <w:pStyle w:val="10"/>
        <w:ind w:leftChars="40" w:left="80"/>
        <w:rPr>
          <w:rFonts w:eastAsia="標楷體"/>
          <w:sz w:val="20"/>
        </w:rPr>
      </w:pPr>
      <w:r w:rsidRPr="00CD78E3">
        <w:rPr>
          <w:rFonts w:eastAsia="標楷體"/>
          <w:sz w:val="20"/>
        </w:rPr>
        <w:t xml:space="preserve">| MediaPipe </w:t>
      </w:r>
      <w:r w:rsidRPr="00CD78E3">
        <w:rPr>
          <w:rFonts w:eastAsia="標楷體"/>
          <w:sz w:val="20"/>
        </w:rPr>
        <w:t>骨架</w:t>
      </w:r>
      <w:r w:rsidRPr="00CD78E3">
        <w:rPr>
          <w:rFonts w:eastAsia="標楷體"/>
          <w:sz w:val="20"/>
        </w:rPr>
        <w:t xml:space="preserve"> | 0.634 | </w:t>
      </w:r>
      <w:r w:rsidRPr="00CD78E3">
        <w:rPr>
          <w:rFonts w:eastAsia="標楷體"/>
          <w:sz w:val="20"/>
        </w:rPr>
        <w:t>可部署的單鏡頭基線</w:t>
      </w:r>
      <w:r w:rsidRPr="00CD78E3">
        <w:rPr>
          <w:rFonts w:eastAsia="標楷體"/>
          <w:sz w:val="20"/>
        </w:rPr>
        <w:t xml:space="preserve"> |</w:t>
      </w:r>
    </w:p>
    <w:p w14:paraId="52A328EA" w14:textId="77777777" w:rsidR="00CD78E3" w:rsidRPr="00CD78E3" w:rsidRDefault="00CD78E3" w:rsidP="00CF7C6A">
      <w:pPr>
        <w:pStyle w:val="10"/>
        <w:ind w:leftChars="40" w:left="80"/>
        <w:rPr>
          <w:rFonts w:eastAsia="標楷體"/>
          <w:sz w:val="20"/>
        </w:rPr>
      </w:pPr>
      <w:r w:rsidRPr="00CD78E3">
        <w:rPr>
          <w:rFonts w:eastAsia="標楷體"/>
          <w:sz w:val="20"/>
        </w:rPr>
        <w:t xml:space="preserve">| NLF </w:t>
      </w:r>
      <w:r w:rsidRPr="00CD78E3">
        <w:rPr>
          <w:rFonts w:eastAsia="標楷體"/>
          <w:sz w:val="20"/>
        </w:rPr>
        <w:t>三維骨架</w:t>
      </w:r>
      <w:r w:rsidRPr="00CD78E3">
        <w:rPr>
          <w:rFonts w:eastAsia="標楷體"/>
          <w:sz w:val="20"/>
        </w:rPr>
        <w:t xml:space="preserve"> | 0.668 | </w:t>
      </w:r>
      <w:r w:rsidRPr="00CD78E3">
        <w:rPr>
          <w:rFonts w:eastAsia="標楷體"/>
          <w:sz w:val="20"/>
        </w:rPr>
        <w:t>本表最高</w:t>
      </w:r>
      <w:r w:rsidRPr="00CD78E3">
        <w:rPr>
          <w:rFonts w:eastAsia="標楷體"/>
          <w:sz w:val="20"/>
        </w:rPr>
        <w:t xml:space="preserve"> |</w:t>
      </w:r>
    </w:p>
    <w:p w14:paraId="58656E80"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標籤置換虛無對照</w:t>
      </w:r>
      <w:r w:rsidRPr="00CD78E3">
        <w:rPr>
          <w:rFonts w:eastAsia="標楷體"/>
          <w:sz w:val="20"/>
        </w:rPr>
        <w:t xml:space="preserve"> | 0.497 | </w:t>
      </w:r>
      <w:r w:rsidRPr="00CD78E3">
        <w:rPr>
          <w:rFonts w:eastAsia="標楷體"/>
          <w:sz w:val="20"/>
        </w:rPr>
        <w:t>機率水準</w:t>
      </w:r>
      <w:r w:rsidRPr="00CD78E3">
        <w:rPr>
          <w:rFonts w:eastAsia="標楷體"/>
          <w:sz w:val="20"/>
        </w:rPr>
        <w:t xml:space="preserve"> |</w:t>
      </w:r>
    </w:p>
    <w:p w14:paraId="464D0801" w14:textId="77777777" w:rsidR="00CD78E3" w:rsidRPr="00CD78E3" w:rsidRDefault="00CD78E3" w:rsidP="00CF7C6A">
      <w:pPr>
        <w:pStyle w:val="10"/>
        <w:ind w:leftChars="40" w:left="80"/>
        <w:rPr>
          <w:rFonts w:eastAsia="標楷體"/>
          <w:sz w:val="20"/>
        </w:rPr>
      </w:pPr>
    </w:p>
    <w:p w14:paraId="1438F099" w14:textId="77777777" w:rsidR="00CD78E3" w:rsidRPr="00CD78E3" w:rsidRDefault="00CD78E3" w:rsidP="00CF7C6A">
      <w:pPr>
        <w:pStyle w:val="10"/>
        <w:ind w:leftChars="40" w:left="80"/>
        <w:rPr>
          <w:rFonts w:eastAsia="標楷體"/>
          <w:sz w:val="20"/>
        </w:rPr>
      </w:pPr>
      <w:r w:rsidRPr="00CD78E3">
        <w:rPr>
          <w:rFonts w:eastAsia="標楷體"/>
          <w:sz w:val="20"/>
        </w:rPr>
        <w:t>採留一交叉驗證而非單一受試者分離切分，是為了讓折數由一折增為九折，可對每位受試者報告成對差值，避免以單一切分的落差推論泛化能力。表</w:t>
      </w:r>
      <w:r w:rsidRPr="00CD78E3">
        <w:rPr>
          <w:rFonts w:eastAsia="標楷體"/>
          <w:sz w:val="20"/>
        </w:rPr>
        <w:t xml:space="preserve"> 2 </w:t>
      </w:r>
      <w:r w:rsidRPr="00CD78E3">
        <w:rPr>
          <w:rFonts w:eastAsia="標楷體"/>
          <w:sz w:val="20"/>
        </w:rPr>
        <w:t>未列</w:t>
      </w:r>
      <w:r w:rsidRPr="00CD78E3">
        <w:rPr>
          <w:rFonts w:eastAsia="標楷體"/>
          <w:sz w:val="20"/>
        </w:rPr>
        <w:t xml:space="preserve"> Vicon </w:t>
      </w:r>
      <w:r w:rsidRPr="00CD78E3">
        <w:rPr>
          <w:rFonts w:eastAsia="標楷體"/>
          <w:sz w:val="20"/>
        </w:rPr>
        <w:t>標記式骨架：該特徵需重新產生，在完成之前不列出無法重跑的數值。</w:t>
      </w:r>
    </w:p>
    <w:p w14:paraId="6772D613" w14:textId="77777777" w:rsidR="00CD78E3" w:rsidRPr="00CD78E3" w:rsidRDefault="00CD78E3" w:rsidP="00CF7C6A">
      <w:pPr>
        <w:pStyle w:val="10"/>
        <w:ind w:leftChars="40" w:left="80"/>
        <w:rPr>
          <w:rFonts w:eastAsia="標楷體"/>
          <w:sz w:val="20"/>
        </w:rPr>
      </w:pPr>
    </w:p>
    <w:p w14:paraId="3B8B9575" w14:textId="259905FA" w:rsidR="00CD78E3" w:rsidRPr="00CD78E3" w:rsidRDefault="00CD78E3" w:rsidP="00CF7C6A">
      <w:pPr>
        <w:pStyle w:val="10"/>
        <w:ind w:leftChars="40" w:left="80"/>
        <w:rPr>
          <w:rFonts w:eastAsia="標楷體"/>
          <w:sz w:val="20"/>
        </w:rPr>
      </w:pPr>
      <w:r w:rsidRPr="00CF7C6A">
        <w:rPr>
          <w:rFonts w:eastAsia="標楷體"/>
          <w:b/>
          <w:bCs/>
          <w:sz w:val="22"/>
          <w:szCs w:val="22"/>
        </w:rPr>
        <w:t xml:space="preserve">4.4 </w:t>
      </w:r>
      <w:r w:rsidRPr="00CF7C6A">
        <w:rPr>
          <w:rFonts w:eastAsia="標楷體"/>
          <w:b/>
          <w:bCs/>
          <w:sz w:val="22"/>
          <w:szCs w:val="22"/>
        </w:rPr>
        <w:t>融合實驗</w:t>
      </w:r>
    </w:p>
    <w:p w14:paraId="74F17B53" w14:textId="77777777" w:rsidR="00CD78E3" w:rsidRPr="00CD78E3" w:rsidRDefault="00CD78E3" w:rsidP="00CF7C6A">
      <w:pPr>
        <w:pStyle w:val="10"/>
        <w:ind w:leftChars="40" w:left="80"/>
        <w:rPr>
          <w:rFonts w:eastAsia="標楷體"/>
          <w:sz w:val="20"/>
        </w:rPr>
      </w:pPr>
    </w:p>
    <w:p w14:paraId="6F15067A" w14:textId="77777777" w:rsidR="00CD78E3" w:rsidRPr="00CD78E3" w:rsidRDefault="00CD78E3" w:rsidP="00CF7C6A">
      <w:pPr>
        <w:pStyle w:val="10"/>
        <w:ind w:leftChars="40" w:left="80"/>
        <w:rPr>
          <w:rFonts w:eastAsia="標楷體"/>
          <w:sz w:val="20"/>
        </w:rPr>
      </w:pPr>
      <w:r w:rsidRPr="00CD78E3">
        <w:rPr>
          <w:rFonts w:eastAsia="標楷體"/>
          <w:sz w:val="20"/>
        </w:rPr>
        <w:t>姿態與影片特徵的融合以兩種方式測試。早期融合直接串接</w:t>
      </w:r>
      <w:r w:rsidRPr="00CD78E3">
        <w:rPr>
          <w:rFonts w:eastAsia="標楷體"/>
          <w:sz w:val="20"/>
        </w:rPr>
        <w:t xml:space="preserve"> 654 </w:t>
      </w:r>
      <w:r w:rsidRPr="00CD78E3">
        <w:rPr>
          <w:rFonts w:eastAsia="標楷體"/>
          <w:sz w:val="20"/>
        </w:rPr>
        <w:t>維姿態與</w:t>
      </w:r>
      <w:r w:rsidRPr="00CD78E3">
        <w:rPr>
          <w:rFonts w:eastAsia="標楷體"/>
          <w:sz w:val="20"/>
        </w:rPr>
        <w:t xml:space="preserve"> 768 </w:t>
      </w:r>
      <w:r w:rsidRPr="00CD78E3">
        <w:rPr>
          <w:rFonts w:eastAsia="標楷體"/>
          <w:sz w:val="20"/>
        </w:rPr>
        <w:t>維影片特徵；後期融合則讓兩個分支各自訓練，於驗證集上以</w:t>
      </w:r>
      <w:r w:rsidRPr="00CD78E3">
        <w:rPr>
          <w:rFonts w:eastAsia="標楷體"/>
          <w:sz w:val="20"/>
        </w:rPr>
        <w:t xml:space="preserve"> Platt </w:t>
      </w:r>
      <w:r w:rsidRPr="00CD78E3">
        <w:rPr>
          <w:rFonts w:eastAsia="標楷體"/>
          <w:sz w:val="20"/>
        </w:rPr>
        <w:t>縮放校準機率後等權平均，融合後的閾值同樣只由驗證集決定。後期融合為事前登錄的主要臂別，理由與結果無關：早期串接的容量會由維度較高的分支主導，正規化能處理尺度而無法處理容量。</w:t>
      </w:r>
    </w:p>
    <w:p w14:paraId="14A662BF" w14:textId="77777777" w:rsidR="00CD78E3" w:rsidRPr="00CD78E3" w:rsidRDefault="00CD78E3" w:rsidP="00CF7C6A">
      <w:pPr>
        <w:pStyle w:val="10"/>
        <w:ind w:leftChars="40" w:left="80"/>
        <w:rPr>
          <w:rFonts w:eastAsia="標楷體"/>
          <w:sz w:val="20"/>
        </w:rPr>
      </w:pPr>
    </w:p>
    <w:p w14:paraId="4E26E691" w14:textId="77777777" w:rsidR="00CD78E3" w:rsidRPr="00CD78E3" w:rsidRDefault="00CD78E3" w:rsidP="00CF7C6A">
      <w:pPr>
        <w:pStyle w:val="10"/>
        <w:ind w:leftChars="40" w:left="80"/>
        <w:rPr>
          <w:rFonts w:eastAsia="標楷體"/>
          <w:sz w:val="20"/>
        </w:rPr>
      </w:pPr>
      <w:r w:rsidRPr="00CD78E3">
        <w:rPr>
          <w:rFonts w:eastAsia="標楷體"/>
          <w:sz w:val="20"/>
        </w:rPr>
        <w:t>後期融合為</w:t>
      </w:r>
      <w:r w:rsidRPr="00CD78E3">
        <w:rPr>
          <w:rFonts w:eastAsia="標楷體"/>
          <w:sz w:val="20"/>
        </w:rPr>
        <w:t xml:space="preserve"> 0.648 ± 0.008</w:t>
      </w:r>
      <w:r w:rsidRPr="00CD78E3">
        <w:rPr>
          <w:rFonts w:eastAsia="標楷體"/>
          <w:sz w:val="20"/>
        </w:rPr>
        <w:t>，相對姿態幾何的</w:t>
      </w:r>
      <w:r w:rsidRPr="00CD78E3">
        <w:rPr>
          <w:rFonts w:eastAsia="標楷體"/>
          <w:sz w:val="20"/>
        </w:rPr>
        <w:t xml:space="preserve"> 0.650 </w:t>
      </w:r>
      <w:r w:rsidRPr="00CD78E3">
        <w:rPr>
          <w:rFonts w:eastAsia="標楷體"/>
          <w:sz w:val="20"/>
        </w:rPr>
        <w:t>為</w:t>
      </w:r>
      <w:r w:rsidRPr="00CD78E3">
        <w:rPr>
          <w:rFonts w:eastAsia="標楷體"/>
          <w:sz w:val="20"/>
        </w:rPr>
        <w:t xml:space="preserve"> −0.003</w:t>
      </w:r>
      <w:r w:rsidRPr="00CD78E3">
        <w:rPr>
          <w:rFonts w:eastAsia="標楷體"/>
          <w:sz w:val="20"/>
        </w:rPr>
        <w:t>，成對</w:t>
      </w:r>
      <w:r w:rsidRPr="00CD78E3">
        <w:rPr>
          <w:rFonts w:eastAsia="標楷體"/>
          <w:sz w:val="20"/>
        </w:rPr>
        <w:t xml:space="preserve"> 95% </w:t>
      </w:r>
      <w:r w:rsidRPr="00CD78E3">
        <w:rPr>
          <w:rFonts w:eastAsia="標楷體"/>
          <w:sz w:val="20"/>
        </w:rPr>
        <w:t>信賴區間自</w:t>
      </w:r>
      <w:r w:rsidRPr="00CD78E3">
        <w:rPr>
          <w:rFonts w:eastAsia="標楷體"/>
          <w:sz w:val="20"/>
        </w:rPr>
        <w:t xml:space="preserve"> −0.059 </w:t>
      </w:r>
      <w:r w:rsidRPr="00CD78E3">
        <w:rPr>
          <w:rFonts w:eastAsia="標楷體"/>
          <w:sz w:val="20"/>
        </w:rPr>
        <w:t>至</w:t>
      </w:r>
      <w:r w:rsidRPr="00CD78E3">
        <w:rPr>
          <w:rFonts w:eastAsia="標楷體"/>
          <w:sz w:val="20"/>
        </w:rPr>
        <w:t xml:space="preserve"> 0.056</w:t>
      </w:r>
      <w:r w:rsidRPr="00CD78E3">
        <w:rPr>
          <w:rFonts w:eastAsia="標楷體"/>
          <w:sz w:val="20"/>
        </w:rPr>
        <w:t>。早期融合為</w:t>
      </w:r>
      <w:r w:rsidRPr="00CD78E3">
        <w:rPr>
          <w:rFonts w:eastAsia="標楷體"/>
          <w:sz w:val="20"/>
        </w:rPr>
        <w:t xml:space="preserve"> 0.641 ± 0.019</w:t>
      </w:r>
      <w:r w:rsidRPr="00CD78E3">
        <w:rPr>
          <w:rFonts w:eastAsia="標楷體"/>
          <w:sz w:val="20"/>
        </w:rPr>
        <w:t>，召回率下降</w:t>
      </w:r>
      <w:r w:rsidRPr="00CD78E3">
        <w:rPr>
          <w:rFonts w:eastAsia="標楷體"/>
          <w:sz w:val="20"/>
        </w:rPr>
        <w:t xml:space="preserve"> 0.066 </w:t>
      </w:r>
      <w:r w:rsidRPr="00CD78E3">
        <w:rPr>
          <w:rFonts w:eastAsia="標楷體"/>
          <w:sz w:val="20"/>
        </w:rPr>
        <w:t>而特異度上升</w:t>
      </w:r>
      <w:r w:rsidRPr="00CD78E3">
        <w:rPr>
          <w:rFonts w:eastAsia="標楷體"/>
          <w:sz w:val="20"/>
        </w:rPr>
        <w:t xml:space="preserve"> 0.047</w:t>
      </w:r>
      <w:r w:rsidRPr="00CD78E3">
        <w:rPr>
          <w:rFonts w:eastAsia="標楷體"/>
          <w:sz w:val="20"/>
        </w:rPr>
        <w:t>，代表決策被推往預測正常，而非判斷變準。事前設定的五項保留門檻中，平均差值與信賴區間下限兩項未通過，因此本研究不將影片特徵列為預設輸入。</w:t>
      </w:r>
    </w:p>
    <w:p w14:paraId="456836D2" w14:textId="77777777" w:rsidR="00CD78E3" w:rsidRPr="00CD78E3" w:rsidRDefault="00CD78E3" w:rsidP="00CF7C6A">
      <w:pPr>
        <w:pStyle w:val="10"/>
        <w:ind w:leftChars="40" w:left="80"/>
        <w:rPr>
          <w:rFonts w:eastAsia="標楷體"/>
          <w:sz w:val="20"/>
        </w:rPr>
      </w:pPr>
    </w:p>
    <w:p w14:paraId="4A0BF094" w14:textId="77777777" w:rsidR="00CD78E3" w:rsidRPr="00CD78E3" w:rsidRDefault="00CD78E3" w:rsidP="00CF7C6A">
      <w:pPr>
        <w:pStyle w:val="10"/>
        <w:ind w:leftChars="40" w:left="80"/>
        <w:rPr>
          <w:rFonts w:eastAsia="標楷體"/>
          <w:sz w:val="20"/>
        </w:rPr>
      </w:pPr>
      <w:r w:rsidRPr="00CD78E3">
        <w:rPr>
          <w:rFonts w:eastAsia="標楷體"/>
          <w:sz w:val="20"/>
        </w:rPr>
        <w:t>後期融合的表現接近兩個分支中較強的那一個，而未超越它。這個型態在</w:t>
      </w:r>
      <w:r w:rsidRPr="00CD78E3">
        <w:rPr>
          <w:rFonts w:eastAsia="標楷體"/>
          <w:sz w:val="20"/>
        </w:rPr>
        <w:t xml:space="preserve"> REHAB24-6 </w:t>
      </w:r>
      <w:r w:rsidRPr="00CD78E3">
        <w:rPr>
          <w:rFonts w:eastAsia="標楷體"/>
          <w:sz w:val="20"/>
        </w:rPr>
        <w:t>的早期串接上也出現過，跨資料集與跨融合方法重複，指向同一個解釋：影片特徵所帶的訊息與姿態幾何重疊，並非互補。</w:t>
      </w:r>
    </w:p>
    <w:p w14:paraId="471932E2" w14:textId="77777777" w:rsidR="00CD78E3" w:rsidRPr="00CD78E3" w:rsidRDefault="00CD78E3" w:rsidP="00CF7C6A">
      <w:pPr>
        <w:pStyle w:val="10"/>
        <w:ind w:leftChars="40" w:left="80"/>
        <w:rPr>
          <w:rFonts w:eastAsia="標楷體"/>
          <w:sz w:val="20"/>
        </w:rPr>
      </w:pPr>
    </w:p>
    <w:p w14:paraId="2CC1EF21" w14:textId="3322EFF9" w:rsidR="00CD78E3" w:rsidRPr="00CF7C6A" w:rsidRDefault="00CD78E3" w:rsidP="00CF7C6A">
      <w:pPr>
        <w:pStyle w:val="10"/>
        <w:ind w:leftChars="40" w:left="80"/>
        <w:rPr>
          <w:rFonts w:eastAsia="標楷體"/>
          <w:b/>
          <w:bCs/>
          <w:sz w:val="20"/>
        </w:rPr>
      </w:pPr>
      <w:r w:rsidRPr="00CF7C6A">
        <w:rPr>
          <w:rFonts w:eastAsia="標楷體"/>
          <w:b/>
          <w:bCs/>
          <w:sz w:val="22"/>
          <w:szCs w:val="22"/>
        </w:rPr>
        <w:t xml:space="preserve">4.5 </w:t>
      </w:r>
      <w:r w:rsidRPr="00CF7C6A">
        <w:rPr>
          <w:rFonts w:eastAsia="標楷體"/>
          <w:b/>
          <w:bCs/>
          <w:sz w:val="22"/>
          <w:szCs w:val="22"/>
        </w:rPr>
        <w:t>捷徑對照：移除受試者之後仍保留九成訊號</w:t>
      </w:r>
    </w:p>
    <w:p w14:paraId="26FF9577" w14:textId="77777777" w:rsidR="00CD78E3" w:rsidRPr="00CD78E3" w:rsidRDefault="00CD78E3" w:rsidP="00CF7C6A">
      <w:pPr>
        <w:pStyle w:val="10"/>
        <w:ind w:leftChars="40" w:left="80"/>
        <w:rPr>
          <w:rFonts w:eastAsia="標楷體"/>
          <w:sz w:val="20"/>
        </w:rPr>
      </w:pPr>
    </w:p>
    <w:p w14:paraId="3615ACDB" w14:textId="77777777" w:rsidR="00CD78E3" w:rsidRPr="00CD78E3" w:rsidRDefault="00CD78E3" w:rsidP="00CF7C6A">
      <w:pPr>
        <w:pStyle w:val="10"/>
        <w:ind w:leftChars="40" w:left="80"/>
        <w:rPr>
          <w:rFonts w:eastAsia="標楷體"/>
          <w:sz w:val="20"/>
        </w:rPr>
      </w:pPr>
      <w:r w:rsidRPr="00CD78E3">
        <w:rPr>
          <w:rFonts w:eastAsia="標楷體"/>
          <w:sz w:val="20"/>
        </w:rPr>
        <w:t>上述結果只說明影片特徵不提供增量，未說明它自身的</w:t>
      </w:r>
      <w:r w:rsidRPr="00CD78E3">
        <w:rPr>
          <w:rFonts w:eastAsia="標楷體"/>
          <w:sz w:val="20"/>
        </w:rPr>
        <w:t xml:space="preserve"> 0.640 </w:t>
      </w:r>
      <w:r w:rsidRPr="00CD78E3">
        <w:rPr>
          <w:rFonts w:eastAsia="標楷體"/>
          <w:sz w:val="20"/>
        </w:rPr>
        <w:t>由什麼撐起。本研究以四個對照拆解，各對照僅改變輸入畫面，抽取與訓練程序完全相同。</w:t>
      </w:r>
    </w:p>
    <w:p w14:paraId="789510FE" w14:textId="77777777" w:rsidR="00CD78E3" w:rsidRPr="00CD78E3" w:rsidRDefault="00CD78E3" w:rsidP="00CF7C6A">
      <w:pPr>
        <w:pStyle w:val="10"/>
        <w:ind w:leftChars="40" w:left="80"/>
        <w:rPr>
          <w:rFonts w:eastAsia="標楷體"/>
          <w:sz w:val="20"/>
        </w:rPr>
      </w:pPr>
    </w:p>
    <w:p w14:paraId="09B9CC66" w14:textId="77777777" w:rsidR="00CD78E3" w:rsidRPr="00CD78E3" w:rsidRDefault="00CD78E3" w:rsidP="00CF7C6A">
      <w:pPr>
        <w:pStyle w:val="10"/>
        <w:ind w:leftChars="40" w:left="80"/>
        <w:rPr>
          <w:rFonts w:eastAsia="標楷體"/>
          <w:sz w:val="20"/>
        </w:rPr>
      </w:pPr>
      <w:r w:rsidRPr="00CD78E3">
        <w:rPr>
          <w:rFonts w:eastAsia="標楷體"/>
          <w:sz w:val="20"/>
        </w:rPr>
        <w:t>**</w:t>
      </w:r>
      <w:r w:rsidRPr="00CD78E3">
        <w:rPr>
          <w:rFonts w:eastAsia="標楷體"/>
          <w:sz w:val="20"/>
        </w:rPr>
        <w:t>表</w:t>
      </w:r>
      <w:r w:rsidRPr="00CD78E3">
        <w:rPr>
          <w:rFonts w:eastAsia="標楷體"/>
          <w:sz w:val="20"/>
        </w:rPr>
        <w:t xml:space="preserve"> 3</w:t>
      </w:r>
      <w:r w:rsidRPr="00CD78E3">
        <w:rPr>
          <w:rFonts w:eastAsia="標楷體"/>
          <w:sz w:val="20"/>
        </w:rPr>
        <w:t xml:space="preserve">　</w:t>
      </w:r>
      <w:r w:rsidRPr="00CD78E3">
        <w:rPr>
          <w:rFonts w:eastAsia="標楷體"/>
          <w:sz w:val="20"/>
        </w:rPr>
        <w:t xml:space="preserve">Fitness-AQA </w:t>
      </w:r>
      <w:r w:rsidRPr="00CD78E3">
        <w:rPr>
          <w:rFonts w:eastAsia="標楷體"/>
          <w:sz w:val="20"/>
        </w:rPr>
        <w:t>深蹲，輸入內容對照，</w:t>
      </w:r>
      <w:r w:rsidRPr="00CD78E3">
        <w:rPr>
          <w:rFonts w:eastAsia="標楷體"/>
          <w:sz w:val="20"/>
        </w:rPr>
        <w:t xml:space="preserve">5 </w:t>
      </w:r>
      <w:r w:rsidRPr="00CD78E3">
        <w:rPr>
          <w:rFonts w:eastAsia="標楷體"/>
          <w:sz w:val="20"/>
        </w:rPr>
        <w:t>個種子的測試集平衡準確率。</w:t>
      </w:r>
      <w:r w:rsidRPr="00CD78E3">
        <w:rPr>
          <w:rFonts w:eastAsia="標楷體"/>
          <w:sz w:val="20"/>
        </w:rPr>
        <w:t>**</w:t>
      </w:r>
    </w:p>
    <w:p w14:paraId="37E31CBA" w14:textId="77777777" w:rsidR="00CD78E3" w:rsidRPr="00CD78E3" w:rsidRDefault="00CD78E3" w:rsidP="00CF7C6A">
      <w:pPr>
        <w:pStyle w:val="10"/>
        <w:ind w:leftChars="40" w:left="80"/>
        <w:rPr>
          <w:rFonts w:eastAsia="標楷體"/>
          <w:sz w:val="20"/>
        </w:rPr>
      </w:pPr>
    </w:p>
    <w:p w14:paraId="1ED1E3D7"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輸入內容</w:t>
      </w:r>
      <w:r w:rsidRPr="00CD78E3">
        <w:rPr>
          <w:rFonts w:eastAsia="標楷體"/>
          <w:sz w:val="20"/>
        </w:rPr>
        <w:t xml:space="preserve"> | Balanced accuracy | </w:t>
      </w:r>
      <w:r w:rsidRPr="00CD78E3">
        <w:rPr>
          <w:rFonts w:eastAsia="標楷體"/>
          <w:sz w:val="20"/>
        </w:rPr>
        <w:t>高於機率水準</w:t>
      </w:r>
      <w:r w:rsidRPr="00CD78E3">
        <w:rPr>
          <w:rFonts w:eastAsia="標楷體"/>
          <w:sz w:val="20"/>
        </w:rPr>
        <w:t xml:space="preserve"> |</w:t>
      </w:r>
    </w:p>
    <w:p w14:paraId="751E6188" w14:textId="77777777" w:rsidR="00CD78E3" w:rsidRPr="00CD78E3" w:rsidRDefault="00CD78E3" w:rsidP="00CF7C6A">
      <w:pPr>
        <w:pStyle w:val="10"/>
        <w:ind w:leftChars="40" w:left="80"/>
        <w:rPr>
          <w:rFonts w:eastAsia="標楷體"/>
          <w:sz w:val="20"/>
        </w:rPr>
      </w:pPr>
      <w:r w:rsidRPr="00CD78E3">
        <w:rPr>
          <w:rFonts w:eastAsia="標楷體"/>
          <w:sz w:val="20"/>
        </w:rPr>
        <w:t>| --- | ---: | ---: |</w:t>
      </w:r>
    </w:p>
    <w:p w14:paraId="2990819D"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完整畫面</w:t>
      </w:r>
      <w:r w:rsidRPr="00CD78E3">
        <w:rPr>
          <w:rFonts w:eastAsia="標楷體"/>
          <w:sz w:val="20"/>
        </w:rPr>
        <w:t xml:space="preserve"> | 0.640 ± 0.021 | 0.140 |</w:t>
      </w:r>
    </w:p>
    <w:p w14:paraId="27C92A65"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僅受試者（背景移除後補灰邊）</w:t>
      </w:r>
      <w:r w:rsidRPr="00CD78E3">
        <w:rPr>
          <w:rFonts w:eastAsia="標楷體"/>
          <w:sz w:val="20"/>
        </w:rPr>
        <w:t xml:space="preserve"> | 0.666 ± 0.012 | 0.166 |</w:t>
      </w:r>
    </w:p>
    <w:p w14:paraId="6B6C2DAB"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僅場景（受試者以周邊像素內插抹除）</w:t>
      </w:r>
      <w:r w:rsidRPr="00CD78E3">
        <w:rPr>
          <w:rFonts w:eastAsia="標楷體"/>
          <w:sz w:val="20"/>
        </w:rPr>
        <w:t xml:space="preserve"> | 0.627 ± 0.019 | 0.127 |</w:t>
      </w:r>
    </w:p>
    <w:p w14:paraId="3020F62D"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人框位置、大小與片長等</w:t>
      </w:r>
      <w:r w:rsidRPr="00CD78E3">
        <w:rPr>
          <w:rFonts w:eastAsia="標楷體"/>
          <w:sz w:val="20"/>
        </w:rPr>
        <w:t xml:space="preserve"> 12 </w:t>
      </w:r>
      <w:r w:rsidRPr="00CD78E3">
        <w:rPr>
          <w:rFonts w:eastAsia="標楷體"/>
          <w:sz w:val="20"/>
        </w:rPr>
        <w:t>個純量，不含像素</w:t>
      </w:r>
      <w:r w:rsidRPr="00CD78E3">
        <w:rPr>
          <w:rFonts w:eastAsia="標楷體"/>
          <w:sz w:val="20"/>
        </w:rPr>
        <w:t xml:space="preserve"> | 0.578 ± 0.023 | 0.078 |</w:t>
      </w:r>
    </w:p>
    <w:p w14:paraId="7B90FC54" w14:textId="77777777" w:rsidR="00CD78E3" w:rsidRPr="00CD78E3" w:rsidRDefault="00CD78E3" w:rsidP="00CF7C6A">
      <w:pPr>
        <w:pStyle w:val="10"/>
        <w:ind w:leftChars="40" w:left="80"/>
        <w:rPr>
          <w:rFonts w:eastAsia="標楷體"/>
          <w:sz w:val="20"/>
        </w:rPr>
      </w:pPr>
      <w:r w:rsidRPr="00CD78E3">
        <w:rPr>
          <w:rFonts w:eastAsia="標楷體"/>
          <w:sz w:val="20"/>
        </w:rPr>
        <w:t xml:space="preserve">| </w:t>
      </w:r>
      <w:r w:rsidRPr="00CD78E3">
        <w:rPr>
          <w:rFonts w:eastAsia="標楷體"/>
          <w:sz w:val="20"/>
        </w:rPr>
        <w:t>解析度與長寬比等</w:t>
      </w:r>
      <w:r w:rsidRPr="00CD78E3">
        <w:rPr>
          <w:rFonts w:eastAsia="標楷體"/>
          <w:sz w:val="20"/>
        </w:rPr>
        <w:t xml:space="preserve"> 4 </w:t>
      </w:r>
      <w:r w:rsidRPr="00CD78E3">
        <w:rPr>
          <w:rFonts w:eastAsia="標楷體"/>
          <w:sz w:val="20"/>
        </w:rPr>
        <w:t>個純量，不含受試者資訊</w:t>
      </w:r>
      <w:r w:rsidRPr="00CD78E3">
        <w:rPr>
          <w:rFonts w:eastAsia="標楷體"/>
          <w:sz w:val="20"/>
        </w:rPr>
        <w:t xml:space="preserve"> | 0.498 ± 0.016 | −0.002 |</w:t>
      </w:r>
    </w:p>
    <w:p w14:paraId="042D1682" w14:textId="77777777" w:rsidR="00CD78E3" w:rsidRPr="00CD78E3" w:rsidRDefault="00CD78E3" w:rsidP="00CF7C6A">
      <w:pPr>
        <w:pStyle w:val="10"/>
        <w:ind w:leftChars="40" w:left="80"/>
        <w:rPr>
          <w:rFonts w:eastAsia="標楷體"/>
          <w:sz w:val="20"/>
        </w:rPr>
      </w:pPr>
    </w:p>
    <w:p w14:paraId="50C53398" w14:textId="77777777" w:rsidR="00CD78E3" w:rsidRPr="00CD78E3" w:rsidRDefault="00CD78E3" w:rsidP="00CF7C6A">
      <w:pPr>
        <w:pStyle w:val="10"/>
        <w:ind w:leftChars="40" w:left="80"/>
        <w:rPr>
          <w:rFonts w:eastAsia="標楷體"/>
          <w:sz w:val="20"/>
        </w:rPr>
      </w:pPr>
      <w:r w:rsidRPr="00CD78E3">
        <w:rPr>
          <w:rFonts w:eastAsia="標楷體"/>
          <w:sz w:val="20"/>
        </w:rPr>
        <w:t>把受試者自畫面抹除後仍達</w:t>
      </w:r>
      <w:r w:rsidRPr="00CD78E3">
        <w:rPr>
          <w:rFonts w:eastAsia="標楷體"/>
          <w:sz w:val="20"/>
        </w:rPr>
        <w:t xml:space="preserve"> 0.627</w:t>
      </w:r>
      <w:r w:rsidRPr="00CD78E3">
        <w:rPr>
          <w:rFonts w:eastAsia="標楷體"/>
          <w:sz w:val="20"/>
        </w:rPr>
        <w:t>，相當於完整畫面高於機率水準幅度的</w:t>
      </w:r>
      <w:r w:rsidRPr="00CD78E3">
        <w:rPr>
          <w:rFonts w:eastAsia="標楷體"/>
          <w:sz w:val="20"/>
        </w:rPr>
        <w:t xml:space="preserve"> 91%</w:t>
      </w:r>
      <w:r w:rsidRPr="00CD78E3">
        <w:rPr>
          <w:rFonts w:eastAsia="標楷體"/>
          <w:sz w:val="20"/>
        </w:rPr>
        <w:t>。完全不含像素、僅描述人框位置大小與片長的對照亦達</w:t>
      </w:r>
      <w:r w:rsidRPr="00CD78E3">
        <w:rPr>
          <w:rFonts w:eastAsia="標楷體"/>
          <w:sz w:val="20"/>
        </w:rPr>
        <w:t xml:space="preserve"> 0.578</w:t>
      </w:r>
      <w:r w:rsidRPr="00CD78E3">
        <w:rPr>
          <w:rFonts w:eastAsia="標楷體"/>
          <w:sz w:val="20"/>
        </w:rPr>
        <w:t>，佔</w:t>
      </w:r>
      <w:r w:rsidRPr="00CD78E3">
        <w:rPr>
          <w:rFonts w:eastAsia="標楷體"/>
          <w:sz w:val="20"/>
        </w:rPr>
        <w:t xml:space="preserve"> 56%</w:t>
      </w:r>
      <w:r w:rsidRPr="00CD78E3">
        <w:rPr>
          <w:rFonts w:eastAsia="標楷體"/>
          <w:sz w:val="20"/>
        </w:rPr>
        <w:t>。第五列排除了錄影脈絡的解釋：只給解析度與長寬比、不含任何受試者資訊時，結果精準落在機率水準，錄影格式本身不帶標籤資訊。撐起那</w:t>
      </w:r>
      <w:r w:rsidRPr="00CD78E3">
        <w:rPr>
          <w:rFonts w:eastAsia="標楷體"/>
          <w:sz w:val="20"/>
        </w:rPr>
        <w:t xml:space="preserve"> 56% </w:t>
      </w:r>
      <w:r w:rsidRPr="00CD78E3">
        <w:rPr>
          <w:rFonts w:eastAsia="標楷體"/>
          <w:sz w:val="20"/>
        </w:rPr>
        <w:t>的是關於受試者的粗略幾何</w:t>
      </w:r>
      <w:r w:rsidRPr="00CD78E3">
        <w:rPr>
          <w:rFonts w:eastAsia="標楷體"/>
          <w:sz w:val="20"/>
        </w:rPr>
        <w:t>——</w:t>
      </w:r>
      <w:r w:rsidRPr="00CD78E3">
        <w:rPr>
          <w:rFonts w:eastAsia="標楷體"/>
          <w:sz w:val="20"/>
        </w:rPr>
        <w:t>人框跨影格取聯集，其高度編碼了下蹲的垂直行程，片長則編碼節奏，兩者都是極粗糙的動作代理。這也解釋了第三列：受試者雖被抹除，補洞留下的矩形仍把這些幾何留在畫面上，場景像素只再貢獻</w:t>
      </w:r>
      <w:r w:rsidRPr="00CD78E3">
        <w:rPr>
          <w:rFonts w:eastAsia="標楷體"/>
          <w:sz w:val="20"/>
        </w:rPr>
        <w:t xml:space="preserve"> 0.049</w:t>
      </w:r>
      <w:r w:rsidRPr="00CD78E3">
        <w:rPr>
          <w:rFonts w:eastAsia="標楷體"/>
          <w:sz w:val="20"/>
        </w:rPr>
        <w:t>。</w:t>
      </w:r>
    </w:p>
    <w:p w14:paraId="38593B2A" w14:textId="77777777" w:rsidR="00CD78E3" w:rsidRPr="00CD78E3" w:rsidRDefault="00CD78E3" w:rsidP="00CF7C6A">
      <w:pPr>
        <w:pStyle w:val="10"/>
        <w:ind w:leftChars="40" w:left="80"/>
        <w:rPr>
          <w:rFonts w:eastAsia="標楷體"/>
          <w:sz w:val="20"/>
        </w:rPr>
      </w:pPr>
    </w:p>
    <w:p w14:paraId="523F9824" w14:textId="77777777" w:rsidR="00CD78E3" w:rsidRPr="00CD78E3" w:rsidRDefault="00CD78E3" w:rsidP="00CF7C6A">
      <w:pPr>
        <w:pStyle w:val="10"/>
        <w:ind w:leftChars="40" w:left="80"/>
        <w:rPr>
          <w:rFonts w:eastAsia="標楷體"/>
          <w:sz w:val="20"/>
        </w:rPr>
      </w:pPr>
      <w:r w:rsidRPr="00CD78E3">
        <w:rPr>
          <w:rFonts w:eastAsia="標楷體"/>
          <w:sz w:val="20"/>
        </w:rPr>
        <w:t>第二列的方向與直覺相反。移除背景後表現上升</w:t>
      </w:r>
      <w:r w:rsidRPr="00CD78E3">
        <w:rPr>
          <w:rFonts w:eastAsia="標楷體"/>
          <w:sz w:val="20"/>
        </w:rPr>
        <w:t xml:space="preserve"> 0.026</w:t>
      </w:r>
      <w:r w:rsidRPr="00CD78E3">
        <w:rPr>
          <w:rFonts w:eastAsia="標楷體"/>
          <w:sz w:val="20"/>
        </w:rPr>
        <w:t>，也高於姿態幾何的</w:t>
      </w:r>
      <w:r w:rsidRPr="00CD78E3">
        <w:rPr>
          <w:rFonts w:eastAsia="標楷體"/>
          <w:sz w:val="20"/>
        </w:rPr>
        <w:t xml:space="preserve"> 0.650</w:t>
      </w:r>
      <w:r w:rsidRPr="00CD78E3">
        <w:rPr>
          <w:rFonts w:eastAsia="標楷體"/>
          <w:sz w:val="20"/>
        </w:rPr>
        <w:t>，代表場景對這個模型不只是無益，而是干擾。此列不宜逕行解讀為背景是雜訊：裁切同時改變了四件事，除背景外還包括救回被前處理裁掉的身體、提高身體的有效解析度、以及幾何正規化。本資料集有</w:t>
      </w:r>
      <w:r w:rsidRPr="00CD78E3">
        <w:rPr>
          <w:rFonts w:eastAsia="標楷體"/>
          <w:sz w:val="20"/>
        </w:rPr>
        <w:t xml:space="preserve"> 53% </w:t>
      </w:r>
      <w:r w:rsidRPr="00CD78E3">
        <w:rPr>
          <w:rFonts w:eastAsia="標楷體"/>
          <w:sz w:val="20"/>
        </w:rPr>
        <w:t>的影片為非正方形，前處理的短邊縮放加中央裁切使其中</w:t>
      </w:r>
      <w:r w:rsidRPr="00CD78E3">
        <w:rPr>
          <w:rFonts w:eastAsia="標楷體"/>
          <w:sz w:val="20"/>
        </w:rPr>
        <w:t xml:space="preserve"> 38% </w:t>
      </w:r>
      <w:r w:rsidRPr="00CD78E3">
        <w:rPr>
          <w:rFonts w:eastAsia="標楷體"/>
          <w:sz w:val="20"/>
        </w:rPr>
        <w:t>的影片未將受試者完整送入模型。分離這四項需要一個保留背景但同樣消除裁切的對照，該實驗已規劃但尚未執行。</w:t>
      </w:r>
    </w:p>
    <w:p w14:paraId="6CBC8DC5" w14:textId="77777777" w:rsidR="00CD78E3" w:rsidRPr="00CD78E3" w:rsidRDefault="00CD78E3" w:rsidP="00CF7C6A">
      <w:pPr>
        <w:pStyle w:val="10"/>
        <w:ind w:leftChars="40" w:left="80"/>
        <w:rPr>
          <w:rFonts w:eastAsia="標楷體"/>
          <w:sz w:val="20"/>
        </w:rPr>
      </w:pPr>
    </w:p>
    <w:p w14:paraId="18979F9A" w14:textId="77777777" w:rsidR="00CD78E3" w:rsidRPr="00CD78E3" w:rsidRDefault="00CD78E3" w:rsidP="00CF7C6A">
      <w:pPr>
        <w:pStyle w:val="10"/>
        <w:ind w:leftChars="40" w:left="80"/>
        <w:rPr>
          <w:rFonts w:eastAsia="標楷體"/>
          <w:sz w:val="20"/>
        </w:rPr>
      </w:pPr>
      <w:r w:rsidRPr="00CD78E3">
        <w:rPr>
          <w:rFonts w:eastAsia="標楷體"/>
          <w:sz w:val="20"/>
        </w:rPr>
        <w:t>這個結果限縮了</w:t>
      </w:r>
      <w:r w:rsidRPr="00CD78E3">
        <w:rPr>
          <w:rFonts w:eastAsia="標楷體"/>
          <w:sz w:val="20"/>
        </w:rPr>
        <w:t xml:space="preserve"> Fitness-AQA </w:t>
      </w:r>
      <w:r w:rsidRPr="00CD78E3">
        <w:rPr>
          <w:rFonts w:eastAsia="標楷體"/>
          <w:sz w:val="20"/>
        </w:rPr>
        <w:t>上所有影片特徵數值的解釋範圍，表</w:t>
      </w:r>
      <w:r w:rsidRPr="00CD78E3">
        <w:rPr>
          <w:rFonts w:eastAsia="標楷體"/>
          <w:sz w:val="20"/>
        </w:rPr>
        <w:t xml:space="preserve"> 1 </w:t>
      </w:r>
      <w:r w:rsidRPr="00CD78E3">
        <w:rPr>
          <w:rFonts w:eastAsia="標楷體"/>
          <w:sz w:val="20"/>
        </w:rPr>
        <w:t>的</w:t>
      </w:r>
      <w:r w:rsidRPr="00CD78E3">
        <w:rPr>
          <w:rFonts w:eastAsia="標楷體"/>
          <w:sz w:val="20"/>
        </w:rPr>
        <w:t xml:space="preserve"> 0.640 </w:t>
      </w:r>
      <w:r w:rsidRPr="00CD78E3">
        <w:rPr>
          <w:rFonts w:eastAsia="標楷體"/>
          <w:sz w:val="20"/>
        </w:rPr>
        <w:t>也在其中。它不否定影片特徵含有動作資訊，只是指出在這份資料上，多數表現不需要看見受試者。</w:t>
      </w:r>
    </w:p>
    <w:p w14:paraId="0BD2931E" w14:textId="77777777" w:rsidR="00CD78E3" w:rsidRPr="00CD78E3" w:rsidRDefault="00CD78E3" w:rsidP="00CF7C6A">
      <w:pPr>
        <w:pStyle w:val="10"/>
        <w:ind w:leftChars="40" w:left="80"/>
        <w:rPr>
          <w:rFonts w:eastAsia="標楷體"/>
          <w:sz w:val="20"/>
        </w:rPr>
      </w:pPr>
    </w:p>
    <w:p w14:paraId="286293E8" w14:textId="614E2375" w:rsidR="00CD78E3" w:rsidRPr="00CD78E3" w:rsidRDefault="00CD78E3" w:rsidP="00CF7C6A">
      <w:pPr>
        <w:pStyle w:val="10"/>
        <w:ind w:leftChars="40" w:left="80"/>
        <w:rPr>
          <w:rFonts w:eastAsia="標楷體"/>
          <w:sz w:val="20"/>
        </w:rPr>
      </w:pPr>
      <w:r w:rsidRPr="00CF7C6A">
        <w:rPr>
          <w:rFonts w:eastAsia="標楷體"/>
          <w:b/>
          <w:bCs/>
          <w:sz w:val="22"/>
          <w:szCs w:val="22"/>
        </w:rPr>
        <w:t xml:space="preserve">4.6 </w:t>
      </w:r>
      <w:r w:rsidRPr="00CF7C6A">
        <w:rPr>
          <w:rFonts w:eastAsia="標楷體"/>
          <w:b/>
          <w:bCs/>
          <w:sz w:val="22"/>
          <w:szCs w:val="22"/>
        </w:rPr>
        <w:t>可解釋規則的稽核價值</w:t>
      </w:r>
    </w:p>
    <w:p w14:paraId="68D0F2FC" w14:textId="77777777" w:rsidR="00CD78E3" w:rsidRPr="00CD78E3" w:rsidRDefault="00CD78E3" w:rsidP="00CD78E3">
      <w:pPr>
        <w:pStyle w:val="10"/>
        <w:rPr>
          <w:rFonts w:eastAsia="標楷體"/>
          <w:sz w:val="20"/>
        </w:rPr>
      </w:pPr>
    </w:p>
    <w:p w14:paraId="2F36488D" w14:textId="3306A73B" w:rsidR="00CD78E3" w:rsidRPr="00CD78E3" w:rsidRDefault="00CD78E3" w:rsidP="00CD78E3">
      <w:pPr>
        <w:pStyle w:val="10"/>
        <w:ind w:left="0"/>
        <w:rPr>
          <w:rFonts w:eastAsia="標楷體"/>
          <w:sz w:val="20"/>
        </w:rPr>
      </w:pPr>
      <w:r w:rsidRPr="00CD78E3">
        <w:rPr>
          <w:rFonts w:eastAsia="標楷體"/>
          <w:sz w:val="20"/>
        </w:rPr>
        <w:t>弓箭步稽核展示了規則式方法的另一項價值：規則不只可解釋，也可以被否證。原先系統以底部時較彎曲的膝判斷前導腿，在</w:t>
      </w:r>
      <w:r w:rsidRPr="00CD78E3">
        <w:rPr>
          <w:rFonts w:eastAsia="標楷體"/>
          <w:sz w:val="20"/>
        </w:rPr>
        <w:t xml:space="preserve"> 174 </w:t>
      </w:r>
      <w:r w:rsidRPr="00CD78E3">
        <w:rPr>
          <w:rFonts w:eastAsia="標楷體"/>
          <w:sz w:val="20"/>
        </w:rPr>
        <w:t>次反覆中，此方法於兩個相機的正確率僅</w:t>
      </w:r>
      <w:r w:rsidRPr="00CD78E3">
        <w:rPr>
          <w:rFonts w:eastAsia="標楷體"/>
          <w:sz w:val="20"/>
        </w:rPr>
        <w:t xml:space="preserve"> 0.623 </w:t>
      </w:r>
      <w:r w:rsidRPr="00CD78E3">
        <w:rPr>
          <w:rFonts w:eastAsia="標楷體"/>
          <w:sz w:val="20"/>
        </w:rPr>
        <w:t>與</w:t>
      </w:r>
      <w:r w:rsidRPr="00CD78E3">
        <w:rPr>
          <w:rFonts w:eastAsia="標楷體"/>
          <w:sz w:val="20"/>
        </w:rPr>
        <w:t xml:space="preserve"> 0.474</w:t>
      </w:r>
      <w:r w:rsidRPr="00CD78E3">
        <w:rPr>
          <w:rFonts w:eastAsia="標楷體"/>
          <w:sz w:val="20"/>
        </w:rPr>
        <w:t>。資料</w:t>
      </w:r>
      <w:r w:rsidRPr="00CD78E3">
        <w:rPr>
          <w:rFonts w:eastAsia="標楷體"/>
          <w:sz w:val="20"/>
        </w:rPr>
        <w:lastRenderedPageBreak/>
        <w:t>集的標記式三維骨架顯示這個假設本身就接近機率水準，並非單純受到二維投影影響。改以腳部前後位置建立的候選量測，在兩個單鏡頭視角則達</w:t>
      </w:r>
      <w:r w:rsidRPr="00CD78E3">
        <w:rPr>
          <w:rFonts w:eastAsia="標楷體"/>
          <w:sz w:val="20"/>
        </w:rPr>
        <w:t xml:space="preserve"> 0.959 </w:t>
      </w:r>
      <w:r w:rsidRPr="00CD78E3">
        <w:rPr>
          <w:rFonts w:eastAsia="標楷體"/>
          <w:sz w:val="20"/>
        </w:rPr>
        <w:t>與</w:t>
      </w:r>
      <w:r w:rsidRPr="00CD78E3">
        <w:rPr>
          <w:rFonts w:eastAsia="標楷體"/>
          <w:sz w:val="20"/>
        </w:rPr>
        <w:t xml:space="preserve"> 0.894</w:t>
      </w:r>
      <w:r w:rsidRPr="00CD78E3">
        <w:rPr>
          <w:rFonts w:eastAsia="標楷體"/>
          <w:sz w:val="20"/>
        </w:rPr>
        <w:t>。候選尚未完成產線替換與全規則重跑，本研究因此沒有調整門檻，弓箭步偵測器也持續標記為</w:t>
      </w:r>
      <w:r w:rsidRPr="00CD78E3">
        <w:rPr>
          <w:rFonts w:eastAsia="標楷體"/>
          <w:sz w:val="20"/>
        </w:rPr>
        <w:t xml:space="preserve"> Beta</w:t>
      </w:r>
      <w:r w:rsidRPr="00CD78E3">
        <w:rPr>
          <w:rFonts w:eastAsia="標楷體"/>
          <w:sz w:val="20"/>
        </w:rPr>
        <w:t>。固定規則的可信度來自可重播、可比較與可撤回的證據鏈，而不是規則看起來符合直覺。</w:t>
      </w:r>
    </w:p>
    <w:p w14:paraId="3CABBC23" w14:textId="77777777" w:rsidR="00CD78E3" w:rsidRPr="00CD78E3" w:rsidRDefault="00CD78E3" w:rsidP="00CD78E3">
      <w:pPr>
        <w:pStyle w:val="10"/>
        <w:ind w:left="0"/>
        <w:rPr>
          <w:rFonts w:hint="eastAsia"/>
        </w:rPr>
      </w:pPr>
    </w:p>
    <w:p w14:paraId="4401707D" w14:textId="52EE691F" w:rsidR="003E185C" w:rsidRPr="003E185C" w:rsidRDefault="003E185C" w:rsidP="003E185C">
      <w:pPr>
        <w:pStyle w:val="21"/>
        <w:numPr>
          <w:ilvl w:val="0"/>
          <w:numId w:val="4"/>
        </w:numPr>
        <w:snapToGrid w:val="0"/>
        <w:ind w:left="240" w:hanging="240"/>
        <w:rPr>
          <w:rFonts w:hint="eastAsia"/>
        </w:rPr>
      </w:pPr>
      <w:r w:rsidRPr="003E185C">
        <w:rPr>
          <w:bCs/>
        </w:rPr>
        <w:t>未來展望</w:t>
      </w:r>
    </w:p>
    <w:p w14:paraId="7391BD81" w14:textId="77777777" w:rsidR="009C3692" w:rsidRPr="009C3692" w:rsidRDefault="009C3692" w:rsidP="003E185C">
      <w:pPr>
        <w:pStyle w:val="10"/>
        <w:ind w:left="0"/>
        <w:rPr>
          <w:rFonts w:hint="eastAsia"/>
        </w:rPr>
      </w:pPr>
    </w:p>
    <w:p w14:paraId="4B19E2C9" w14:textId="77777777" w:rsidR="00CF7C6A" w:rsidRPr="00CF7C6A" w:rsidRDefault="00CF7C6A" w:rsidP="00CF7C6A">
      <w:pPr>
        <w:pStyle w:val="1"/>
        <w:snapToGrid w:val="0"/>
        <w:rPr>
          <w:rFonts w:eastAsia="標楷體"/>
          <w:sz w:val="20"/>
        </w:rPr>
      </w:pPr>
      <w:r w:rsidRPr="00CF7C6A">
        <w:rPr>
          <w:rFonts w:eastAsia="標楷體"/>
          <w:sz w:val="20"/>
        </w:rPr>
        <w:t>感知效度仍是最優先的研究工作。深蹲資料要依視角重新分析錯誤的可觀察性，建立</w:t>
      </w:r>
      <w:r w:rsidRPr="00CF7C6A">
        <w:rPr>
          <w:rFonts w:eastAsia="標楷體"/>
          <w:sz w:val="20"/>
        </w:rPr>
        <w:t xml:space="preserve"> per-class</w:t>
      </w:r>
      <w:r w:rsidRPr="00CF7C6A">
        <w:rPr>
          <w:rFonts w:eastAsia="標楷體"/>
          <w:sz w:val="20"/>
        </w:rPr>
        <w:t>、</w:t>
      </w:r>
      <w:r w:rsidRPr="00CF7C6A">
        <w:rPr>
          <w:rFonts w:eastAsia="標楷體"/>
          <w:sz w:val="20"/>
        </w:rPr>
        <w:t xml:space="preserve">per-view </w:t>
      </w:r>
      <w:r w:rsidRPr="00CF7C6A">
        <w:rPr>
          <w:rFonts w:eastAsia="標楷體"/>
          <w:sz w:val="20"/>
        </w:rPr>
        <w:t>的混淆矩陣與錯誤案例集。多動作規則則要逐一取得帶有錯誤類型的人工標註，否則只能判斷規則訊號與整體正確性是否相關，不能宣稱偵測了特定錯誤。弓箭步的候選前導腿量測應在獨立任務中替換，重跑所有規則，再以受試者層級的統計評估。受試者人數少的資料一律採</w:t>
      </w:r>
      <w:r w:rsidRPr="00CF7C6A">
        <w:rPr>
          <w:rFonts w:eastAsia="標楷體"/>
          <w:sz w:val="20"/>
        </w:rPr>
        <w:t xml:space="preserve"> leave-one-subject-out</w:t>
      </w:r>
      <w:r w:rsidRPr="00CF7C6A">
        <w:rPr>
          <w:rFonts w:eastAsia="標楷體"/>
          <w:sz w:val="20"/>
        </w:rPr>
        <w:t>、</w:t>
      </w:r>
      <w:r w:rsidRPr="00CF7C6A">
        <w:rPr>
          <w:rFonts w:eastAsia="標楷體"/>
          <w:sz w:val="20"/>
        </w:rPr>
        <w:t xml:space="preserve">bootstrap </w:t>
      </w:r>
      <w:r w:rsidRPr="00CF7C6A">
        <w:rPr>
          <w:rFonts w:eastAsia="標楷體"/>
          <w:sz w:val="20"/>
        </w:rPr>
        <w:t>信賴區間或受試者層級置換檢定，不把同一人的多次反覆當成獨立樣本。</w:t>
      </w:r>
    </w:p>
    <w:p w14:paraId="3B1E11F6" w14:textId="77777777" w:rsidR="00CF7C6A" w:rsidRPr="00CF7C6A" w:rsidRDefault="00CF7C6A" w:rsidP="00CF7C6A">
      <w:pPr>
        <w:pStyle w:val="1"/>
        <w:snapToGrid w:val="0"/>
        <w:rPr>
          <w:rFonts w:eastAsia="標楷體"/>
          <w:sz w:val="20"/>
        </w:rPr>
      </w:pPr>
    </w:p>
    <w:p w14:paraId="0BA3D526" w14:textId="77777777" w:rsidR="00CF7C6A" w:rsidRPr="00CF7C6A" w:rsidRDefault="00CF7C6A" w:rsidP="00CF7C6A">
      <w:pPr>
        <w:pStyle w:val="1"/>
        <w:snapToGrid w:val="0"/>
        <w:rPr>
          <w:rFonts w:eastAsia="標楷體"/>
          <w:sz w:val="20"/>
        </w:rPr>
      </w:pPr>
      <w:r w:rsidRPr="00CF7C6A">
        <w:rPr>
          <w:rFonts w:eastAsia="標楷體"/>
          <w:sz w:val="20"/>
        </w:rPr>
        <w:t>影片特徵這條線的下一步已由</w:t>
      </w:r>
      <w:r w:rsidRPr="00CF7C6A">
        <w:rPr>
          <w:rFonts w:eastAsia="標楷體"/>
          <w:sz w:val="20"/>
        </w:rPr>
        <w:t xml:space="preserve"> 4.5 </w:t>
      </w:r>
      <w:r w:rsidRPr="00CF7C6A">
        <w:rPr>
          <w:rFonts w:eastAsia="標楷體"/>
          <w:sz w:val="20"/>
        </w:rPr>
        <w:t>節決定。在確認裁切增益究竟來自移除背景，還是來自救回被裁掉的身體之前，任何以人物裁切為基礎的設計都建立在未分離的混淆上，優先執行的因而是保留背景而同樣消除裁切的對照。若增益確實來自背景移除，才值得為人物裁切輸入另立一次事前登錄的融合實驗。事後嘗試的姿態加人物裁切後期融合為</w:t>
      </w:r>
      <w:r w:rsidRPr="00CF7C6A">
        <w:rPr>
          <w:rFonts w:eastAsia="標楷體"/>
          <w:sz w:val="20"/>
        </w:rPr>
        <w:t xml:space="preserve"> 0.682</w:t>
      </w:r>
      <w:r w:rsidRPr="00CF7C6A">
        <w:rPr>
          <w:rFonts w:eastAsia="標楷體"/>
          <w:sz w:val="20"/>
        </w:rPr>
        <w:t>，同時高於兩個分支，是本研究至今唯一一次融合超越其輸入的情形；但這個數值是在看過主要臂別失敗之後才取得，信賴區間下限仍為負，不能用以推翻</w:t>
      </w:r>
      <w:r w:rsidRPr="00CF7C6A">
        <w:rPr>
          <w:rFonts w:eastAsia="標楷體"/>
          <w:sz w:val="20"/>
        </w:rPr>
        <w:t xml:space="preserve"> 4.4 </w:t>
      </w:r>
      <w:r w:rsidRPr="00CF7C6A">
        <w:rPr>
          <w:rFonts w:eastAsia="標楷體"/>
          <w:sz w:val="20"/>
        </w:rPr>
        <w:t>節的判定。</w:t>
      </w:r>
    </w:p>
    <w:p w14:paraId="2734D0EC" w14:textId="77777777" w:rsidR="00CF7C6A" w:rsidRPr="00CF7C6A" w:rsidRDefault="00CF7C6A" w:rsidP="00CF7C6A">
      <w:pPr>
        <w:pStyle w:val="1"/>
        <w:snapToGrid w:val="0"/>
        <w:rPr>
          <w:rFonts w:eastAsia="標楷體"/>
          <w:sz w:val="20"/>
        </w:rPr>
      </w:pPr>
    </w:p>
    <w:p w14:paraId="303FB777" w14:textId="77777777" w:rsidR="00CF7C6A" w:rsidRPr="00CF7C6A" w:rsidRDefault="00CF7C6A" w:rsidP="00CF7C6A">
      <w:pPr>
        <w:pStyle w:val="1"/>
        <w:snapToGrid w:val="0"/>
        <w:rPr>
          <w:rFonts w:eastAsia="標楷體"/>
          <w:sz w:val="20"/>
        </w:rPr>
      </w:pPr>
      <w:r w:rsidRPr="00CF7C6A">
        <w:rPr>
          <w:rFonts w:eastAsia="標楷體"/>
          <w:sz w:val="20"/>
        </w:rPr>
        <w:t>未標註深蹲影片可用於對比學習或動作週期自監督，前提是正負樣本的設計不會把人物、視角或背景當成捷徑</w:t>
      </w:r>
      <w:r w:rsidRPr="00CF7C6A">
        <w:rPr>
          <w:rFonts w:eastAsia="標楷體"/>
          <w:sz w:val="20"/>
        </w:rPr>
        <w:t xml:space="preserve">——4.5 </w:t>
      </w:r>
      <w:r w:rsidRPr="00CF7C6A">
        <w:rPr>
          <w:rFonts w:eastAsia="標楷體"/>
          <w:sz w:val="20"/>
        </w:rPr>
        <w:t>節顯示這項風險在本資料集上真實存在。單鏡頭的離面深度仍是重要限制，後續可比較更穩定的直接</w:t>
      </w:r>
      <w:r w:rsidRPr="00CF7C6A">
        <w:rPr>
          <w:rFonts w:eastAsia="標楷體"/>
          <w:sz w:val="20"/>
        </w:rPr>
        <w:t xml:space="preserve"> image-to-3D </w:t>
      </w:r>
      <w:r w:rsidRPr="00CF7C6A">
        <w:rPr>
          <w:rFonts w:eastAsia="標楷體"/>
          <w:sz w:val="20"/>
        </w:rPr>
        <w:t>模型、多視角或深度感測，但指標應該是具體的錯誤決策有沒有改善，而不是平均關節位置誤差。</w:t>
      </w:r>
    </w:p>
    <w:p w14:paraId="176E1FE2" w14:textId="77777777" w:rsidR="00CF7C6A" w:rsidRPr="00CF7C6A" w:rsidRDefault="00CF7C6A" w:rsidP="00CF7C6A">
      <w:pPr>
        <w:pStyle w:val="1"/>
        <w:snapToGrid w:val="0"/>
        <w:rPr>
          <w:rFonts w:eastAsia="標楷體"/>
          <w:sz w:val="20"/>
        </w:rPr>
      </w:pPr>
    </w:p>
    <w:p w14:paraId="76C9D7CC" w14:textId="77777777" w:rsidR="00CF7C6A" w:rsidRPr="00CF7C6A" w:rsidRDefault="00CF7C6A" w:rsidP="00CF7C6A">
      <w:pPr>
        <w:pStyle w:val="1"/>
        <w:snapToGrid w:val="0"/>
        <w:rPr>
          <w:rFonts w:eastAsia="標楷體"/>
          <w:sz w:val="20"/>
        </w:rPr>
      </w:pPr>
      <w:r w:rsidRPr="00CF7C6A">
        <w:rPr>
          <w:rFonts w:eastAsia="標楷體"/>
          <w:sz w:val="20"/>
        </w:rPr>
        <w:t>知識與生成層的驗證另有一套。以</w:t>
      </w:r>
      <w:r w:rsidRPr="00CF7C6A">
        <w:rPr>
          <w:rFonts w:eastAsia="標楷體"/>
          <w:sz w:val="20"/>
        </w:rPr>
        <w:t xml:space="preserve"> RAGAS </w:t>
      </w:r>
      <w:r w:rsidRPr="00CF7C6A">
        <w:rPr>
          <w:rFonts w:eastAsia="標楷體"/>
          <w:sz w:val="20"/>
        </w:rPr>
        <w:t>的檢索相關性與忠實度指標</w:t>
      </w:r>
      <w:r w:rsidRPr="00CF7C6A">
        <w:rPr>
          <w:rFonts w:eastAsia="標楷體"/>
          <w:sz w:val="20"/>
        </w:rPr>
        <w:t xml:space="preserve"> [10]</w:t>
      </w:r>
      <w:r w:rsidRPr="00CF7C6A">
        <w:rPr>
          <w:rFonts w:eastAsia="標楷體"/>
          <w:sz w:val="20"/>
        </w:rPr>
        <w:t>，搭配具證照教練或運動專家的盲評，分別比較無檢索、純文本</w:t>
      </w:r>
      <w:r w:rsidRPr="00CF7C6A">
        <w:rPr>
          <w:rFonts w:eastAsia="標楷體"/>
          <w:sz w:val="20"/>
        </w:rPr>
        <w:t xml:space="preserve"> RAG</w:t>
      </w:r>
      <w:r w:rsidRPr="00CF7C6A">
        <w:rPr>
          <w:rFonts w:eastAsia="標楷體"/>
          <w:sz w:val="20"/>
        </w:rPr>
        <w:t>、知識圖譜檢索及雙軌檢索。專家評估要拆成觀察正確性、因果表述保守度、修正可操作性、引用支持度與潛在安全風險，而不是只評整體像不像教練。證據不足時，系統應該可以輸出無法由目前視角判定或請使用者重新拍攝，而不是為了把話說完而補上推測。</w:t>
      </w:r>
    </w:p>
    <w:p w14:paraId="38689DE1" w14:textId="77777777" w:rsidR="00CF7C6A" w:rsidRPr="00CF7C6A" w:rsidRDefault="00CF7C6A" w:rsidP="00CF7C6A">
      <w:pPr>
        <w:pStyle w:val="1"/>
        <w:snapToGrid w:val="0"/>
        <w:rPr>
          <w:rFonts w:eastAsia="標楷體"/>
          <w:sz w:val="20"/>
        </w:rPr>
      </w:pPr>
    </w:p>
    <w:p w14:paraId="207D8274" w14:textId="77777777" w:rsidR="00CF7C6A" w:rsidRPr="00CF7C6A" w:rsidRDefault="00CF7C6A" w:rsidP="00CF7C6A">
      <w:pPr>
        <w:pStyle w:val="1"/>
        <w:snapToGrid w:val="0"/>
        <w:rPr>
          <w:rFonts w:eastAsia="標楷體"/>
          <w:sz w:val="20"/>
        </w:rPr>
      </w:pPr>
      <w:r w:rsidRPr="00CF7C6A">
        <w:rPr>
          <w:rFonts w:eastAsia="標楷體"/>
          <w:sz w:val="20"/>
        </w:rPr>
        <w:t>系統本身則朝非同步分析佇列、端側姿態推論、資料最小化與更完整的使用者研究發展。正式</w:t>
      </w:r>
      <w:r w:rsidRPr="00CF7C6A">
        <w:rPr>
          <w:rFonts w:eastAsia="標楷體"/>
          <w:sz w:val="20"/>
        </w:rPr>
        <w:t xml:space="preserve"> TANET </w:t>
      </w:r>
      <w:r w:rsidRPr="00CF7C6A">
        <w:rPr>
          <w:rFonts w:eastAsia="標楷體"/>
          <w:sz w:val="20"/>
        </w:rPr>
        <w:t>定稿前，仍需補齊作者資訊、使用者或專家研究、</w:t>
      </w:r>
      <w:r w:rsidRPr="00CF7C6A">
        <w:rPr>
          <w:rFonts w:eastAsia="標楷體"/>
          <w:sz w:val="20"/>
        </w:rPr>
        <w:t xml:space="preserve">RAG </w:t>
      </w:r>
      <w:r w:rsidRPr="00CF7C6A">
        <w:rPr>
          <w:rFonts w:eastAsia="標楷體"/>
          <w:sz w:val="20"/>
        </w:rPr>
        <w:t>忠實度實驗、各圖表的最終版面及倫理與資料使用聲明。現階段的結論是：以可解釋姿態證據作為判斷主體、以知識檢索作為生成約束，已形成可運作的</w:t>
      </w:r>
      <w:r w:rsidRPr="00CF7C6A">
        <w:rPr>
          <w:rFonts w:eastAsia="標楷體"/>
          <w:sz w:val="20"/>
        </w:rPr>
        <w:t xml:space="preserve"> AI </w:t>
      </w:r>
      <w:r w:rsidRPr="00CF7C6A">
        <w:rPr>
          <w:rFonts w:eastAsia="標楷體"/>
          <w:sz w:val="20"/>
        </w:rPr>
        <w:t>運動教練原型。選擇姿態幾何作為主線的理由不在於影片特徵太弱</w:t>
      </w:r>
      <w:r w:rsidRPr="00CF7C6A">
        <w:rPr>
          <w:rFonts w:eastAsia="標楷體"/>
          <w:sz w:val="20"/>
        </w:rPr>
        <w:t>——</w:t>
      </w:r>
      <w:r w:rsidRPr="00CF7C6A">
        <w:rPr>
          <w:rFonts w:eastAsia="標楷體"/>
          <w:sz w:val="20"/>
        </w:rPr>
        <w:t>在適當的池化設定下，它在兩個資料集上都與骨架同一量級</w:t>
      </w:r>
      <w:r w:rsidRPr="00CF7C6A">
        <w:rPr>
          <w:rFonts w:eastAsia="標楷體"/>
          <w:sz w:val="20"/>
        </w:rPr>
        <w:t>——</w:t>
      </w:r>
      <w:r w:rsidRPr="00CF7C6A">
        <w:rPr>
          <w:rFonts w:eastAsia="標楷體"/>
          <w:sz w:val="20"/>
        </w:rPr>
        <w:t>而在於它與姿態幾何冗餘，且其表現有九成在受試者被移除後仍然存在。可運作不等於已具專家效度，系統是否安全、能否跨使用者、跨視角與跨動作泛化，仍須以更細緻的外部標註與專家評估證明。</w:t>
      </w:r>
    </w:p>
    <w:p w14:paraId="613BD1A4" w14:textId="77777777" w:rsidR="00EB5B76" w:rsidRDefault="00EB5B76">
      <w:pPr>
        <w:pStyle w:val="1"/>
        <w:snapToGrid w:val="0"/>
        <w:ind w:firstLine="432"/>
        <w:rPr>
          <w:rFonts w:eastAsia="標楷體"/>
        </w:rPr>
      </w:pPr>
    </w:p>
    <w:p w14:paraId="12B5CFBC" w14:textId="77777777" w:rsidR="00F459DD" w:rsidRDefault="009378F6">
      <w:pPr>
        <w:pStyle w:val="1"/>
        <w:snapToGrid w:val="0"/>
        <w:rPr>
          <w:rFonts w:eastAsia="標楷體"/>
          <w:b/>
        </w:rPr>
      </w:pPr>
      <w:r>
        <w:rPr>
          <w:rFonts w:eastAsia="標楷體"/>
          <w:b/>
        </w:rPr>
        <w:t>參考文獻</w:t>
      </w:r>
    </w:p>
    <w:p w14:paraId="63EF28CD" w14:textId="2FE54E97" w:rsidR="00F459DD" w:rsidRDefault="002D2CD3" w:rsidP="00A54444">
      <w:pPr>
        <w:pStyle w:val="14"/>
        <w:snapToGrid w:val="0"/>
        <w:jc w:val="both"/>
      </w:pPr>
      <w:r>
        <w:t>按照內文引用的順序，參考文獻需連續地編號，編號寫在中</w:t>
      </w:r>
      <w:r>
        <w:rPr>
          <w:rFonts w:hint="eastAsia"/>
        </w:rPr>
        <w:t>括</w:t>
      </w:r>
      <w:r w:rsidR="009378F6">
        <w:t>號內，如</w:t>
      </w:r>
      <w:r w:rsidR="009378F6">
        <w:t xml:space="preserve"> [1]</w:t>
      </w:r>
      <w:r w:rsidR="009378F6">
        <w:t>。參考文獻格式如以下</w:t>
      </w:r>
      <w:r w:rsidR="009378F6">
        <w:t>[1]-[6]</w:t>
      </w:r>
      <w:r w:rsidR="009378F6">
        <w:t>例子所示。內文引用到參考文獻時，只需簡單地提到參考數字，如</w:t>
      </w:r>
      <w:r w:rsidR="009378F6">
        <w:t>[3]</w:t>
      </w:r>
      <w:r w:rsidR="009378F6">
        <w:t>，不需寫成</w:t>
      </w:r>
      <w:r w:rsidR="009378F6">
        <w:t>“</w:t>
      </w:r>
      <w:r w:rsidR="009378F6">
        <w:t>參考文獻</w:t>
      </w:r>
      <w:r w:rsidR="009378F6">
        <w:t xml:space="preserve"> [3]”</w:t>
      </w:r>
      <w:r w:rsidR="009378F6">
        <w:t>。</w:t>
      </w:r>
    </w:p>
    <w:p w14:paraId="68FD2194" w14:textId="77777777" w:rsidR="00F459DD" w:rsidRDefault="009378F6" w:rsidP="00A54444">
      <w:pPr>
        <w:pStyle w:val="14"/>
        <w:snapToGrid w:val="0"/>
        <w:jc w:val="both"/>
      </w:pPr>
      <w:r>
        <w:t>除非有六位作者或更多作者，所有作者的名字都要寫出來，而不要使用</w:t>
      </w:r>
      <w:r>
        <w:t>“…</w:t>
      </w:r>
      <w:r>
        <w:t>等</w:t>
      </w:r>
      <w:r>
        <w:t>”</w:t>
      </w:r>
      <w:r>
        <w:t>。尚未被發表的論文，即使已經投稿了，仍應標示為</w:t>
      </w:r>
      <w:r>
        <w:t>“</w:t>
      </w:r>
      <w:r>
        <w:t>未出版</w:t>
      </w:r>
      <w:r>
        <w:t>(unpublished)” [4]</w:t>
      </w:r>
      <w:r>
        <w:t>。而已經被接受了的論文應該標示為</w:t>
      </w:r>
      <w:r>
        <w:t>“</w:t>
      </w:r>
      <w:r>
        <w:t>即將出版</w:t>
      </w:r>
      <w:r>
        <w:t>(in press)” [5]</w:t>
      </w:r>
      <w:r>
        <w:t>。除了專有名詞和元素符號之外，文章題目的第一個字母需要大寫。</w:t>
      </w:r>
    </w:p>
    <w:p w14:paraId="51FE1430" w14:textId="77777777" w:rsidR="00F459DD" w:rsidRDefault="00F459DD">
      <w:pPr>
        <w:pStyle w:val="1"/>
        <w:rPr>
          <w:rFonts w:eastAsia="標楷體"/>
        </w:rPr>
      </w:pPr>
    </w:p>
    <w:p w14:paraId="1B596515" w14:textId="77777777" w:rsidR="00F459DD" w:rsidRDefault="009378F6">
      <w:pPr>
        <w:pStyle w:val="references"/>
        <w:rPr>
          <w:rFonts w:eastAsia="標楷體"/>
        </w:rPr>
      </w:pPr>
      <w:r>
        <w:rPr>
          <w:rFonts w:eastAsia="標楷體"/>
        </w:rPr>
        <w:t>G. Eason, B. Noble, and I. N. Sneddon, “On certain integrals of Lipschitz-Hankel type involving products of Bessel functions,” Phil. Trans. Roy. Soc. London, vol. A247, pp. 529–551, April 1955.</w:t>
      </w:r>
    </w:p>
    <w:p w14:paraId="4F87A2D5" w14:textId="77777777" w:rsidR="00F459DD" w:rsidRDefault="009378F6">
      <w:pPr>
        <w:pStyle w:val="references"/>
        <w:rPr>
          <w:rFonts w:eastAsia="標楷體"/>
        </w:rPr>
      </w:pPr>
      <w:r>
        <w:rPr>
          <w:rFonts w:eastAsia="標楷體"/>
        </w:rPr>
        <w:t>J. Clerk Maxwell, A Treatise on Electricity and Magnetism, 3rd ed., vol. 2. Oxford: Clarendon, 1892, pp.68–73.</w:t>
      </w:r>
    </w:p>
    <w:p w14:paraId="217E94CE" w14:textId="77777777" w:rsidR="00F459DD" w:rsidRDefault="009378F6">
      <w:pPr>
        <w:pStyle w:val="references"/>
        <w:rPr>
          <w:rFonts w:eastAsia="標楷體"/>
        </w:rPr>
      </w:pPr>
      <w:r>
        <w:rPr>
          <w:rFonts w:eastAsia="標楷體"/>
        </w:rPr>
        <w:t>I. S. Jacobs and C. P. Bean, “Fine particles, thin films and exchange anisotropy,” in Magnetism, vol. III, G. T. Rado and H. Suhl, Eds. New York: Academic, 1963, pp. 271–350.</w:t>
      </w:r>
    </w:p>
    <w:p w14:paraId="101F6AFF" w14:textId="77777777" w:rsidR="00F459DD" w:rsidRDefault="009378F6">
      <w:pPr>
        <w:pStyle w:val="references"/>
        <w:rPr>
          <w:rFonts w:eastAsia="標楷體"/>
        </w:rPr>
      </w:pPr>
      <w:r>
        <w:rPr>
          <w:rFonts w:eastAsia="標楷體"/>
        </w:rPr>
        <w:t>K. Elissa, “Title of paper if known,” unpublished.</w:t>
      </w:r>
    </w:p>
    <w:p w14:paraId="2058690B" w14:textId="77777777" w:rsidR="00F459DD" w:rsidRDefault="009378F6">
      <w:pPr>
        <w:pStyle w:val="references"/>
        <w:rPr>
          <w:rFonts w:eastAsia="標楷體"/>
        </w:rPr>
      </w:pPr>
      <w:r>
        <w:rPr>
          <w:rFonts w:eastAsia="標楷體"/>
        </w:rPr>
        <w:t>R. Nicole, “Title of paper with only first word capitalized,” J. Name Stand. Abbrev., in press.</w:t>
      </w:r>
    </w:p>
    <w:p w14:paraId="7AC28B82" w14:textId="77777777" w:rsidR="00F459DD" w:rsidRDefault="009378F6">
      <w:pPr>
        <w:pStyle w:val="references"/>
        <w:rPr>
          <w:rFonts w:eastAsia="標楷體"/>
        </w:rPr>
      </w:pPr>
      <w:r>
        <w:rPr>
          <w:rFonts w:eastAsia="標楷體"/>
        </w:rPr>
        <w:t>M. Young, The Technical Writer's Handbook. Mill Valley, CA: University Science, 1989.</w:t>
      </w:r>
    </w:p>
    <w:p w14:paraId="146EE321" w14:textId="77777777" w:rsidR="00F459DD" w:rsidRDefault="00F459DD">
      <w:pPr>
        <w:pStyle w:val="1"/>
        <w:snapToGrid w:val="0"/>
        <w:spacing w:after="60"/>
        <w:jc w:val="both"/>
        <w:rPr>
          <w:rFonts w:eastAsia="標楷體"/>
          <w:sz w:val="20"/>
        </w:rPr>
      </w:pPr>
    </w:p>
    <w:sectPr w:rsidR="00F459DD" w:rsidSect="00EB5B76">
      <w:type w:val="continuous"/>
      <w:pgSz w:w="11907" w:h="16840"/>
      <w:pgMar w:top="1418" w:right="1418" w:bottom="1418" w:left="1418" w:header="720" w:footer="720" w:gutter="0"/>
      <w:cols w:num="2" w:space="284" w:equalWidth="0">
        <w:col w:w="4394" w:space="284"/>
        <w:col w:w="4394"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33418" w14:textId="77777777" w:rsidR="00401979" w:rsidRDefault="00401979">
      <w:r>
        <w:separator/>
      </w:r>
    </w:p>
  </w:endnote>
  <w:endnote w:type="continuationSeparator" w:id="0">
    <w:p w14:paraId="782D3B3C" w14:textId="77777777" w:rsidR="00401979" w:rsidRDefault="00401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B5295" w14:textId="77777777" w:rsidR="00401979" w:rsidRDefault="00401979">
      <w:r>
        <w:rPr>
          <w:color w:val="000000"/>
        </w:rPr>
        <w:separator/>
      </w:r>
    </w:p>
  </w:footnote>
  <w:footnote w:type="continuationSeparator" w:id="0">
    <w:p w14:paraId="7799E36C" w14:textId="77777777" w:rsidR="00401979" w:rsidRDefault="004019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638DD"/>
    <w:multiLevelType w:val="multilevel"/>
    <w:tmpl w:val="694C1DB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432" w:hanging="432"/>
      </w:pPr>
    </w:lvl>
    <w:lvl w:ilvl="3">
      <w:start w:val="1"/>
      <w:numFmt w:val="decimal"/>
      <w:lvlText w:val="%1.%2.%3.%4"/>
      <w:lvlJc w:val="left"/>
      <w:pPr>
        <w:ind w:left="432" w:hanging="432"/>
      </w:pPr>
    </w:lvl>
    <w:lvl w:ilvl="4">
      <w:start w:val="1"/>
      <w:numFmt w:val="decimal"/>
      <w:lvlText w:val="%1.%2.%3.%4.%5"/>
      <w:lvlJc w:val="left"/>
      <w:pPr>
        <w:ind w:left="432" w:hanging="432"/>
      </w:pPr>
    </w:lvl>
    <w:lvl w:ilvl="5">
      <w:start w:val="1"/>
      <w:numFmt w:val="decimal"/>
      <w:lvlText w:val="%1.%2.%3.%4.%5.%6"/>
      <w:lvlJc w:val="left"/>
      <w:pPr>
        <w:ind w:left="432" w:hanging="432"/>
      </w:pPr>
    </w:lvl>
    <w:lvl w:ilvl="6">
      <w:start w:val="1"/>
      <w:numFmt w:val="decimal"/>
      <w:lvlText w:val="%1.%2.%3.%4.%5.%6.%7"/>
      <w:lvlJc w:val="left"/>
      <w:pPr>
        <w:ind w:left="432" w:hanging="432"/>
      </w:pPr>
    </w:lvl>
    <w:lvl w:ilvl="7">
      <w:start w:val="1"/>
      <w:numFmt w:val="decimal"/>
      <w:lvlText w:val="%1.%2.%3.%4.%5.%6.%7.%8"/>
      <w:lvlJc w:val="left"/>
      <w:pPr>
        <w:ind w:left="432" w:hanging="432"/>
      </w:pPr>
    </w:lvl>
    <w:lvl w:ilvl="8">
      <w:start w:val="1"/>
      <w:numFmt w:val="decimal"/>
      <w:lvlText w:val="%1.%2.%3.%4.%5.%6.%7.%8.%9"/>
      <w:lvlJc w:val="left"/>
      <w:pPr>
        <w:ind w:left="432" w:hanging="432"/>
      </w:pPr>
    </w:lvl>
  </w:abstractNum>
  <w:abstractNum w:abstractNumId="1" w15:restartNumberingAfterBreak="0">
    <w:nsid w:val="2CAA3A5D"/>
    <w:multiLevelType w:val="multilevel"/>
    <w:tmpl w:val="A8F68C52"/>
    <w:styleLink w:val="WWOutlineListStyle"/>
    <w:lvl w:ilvl="0">
      <w:start w:val="1"/>
      <w:numFmt w:val="none"/>
      <w:lvlText w:val="%1"/>
      <w:lvlJc w:val="left"/>
    </w:lvl>
    <w:lvl w:ilvl="1">
      <w:start w:val="1"/>
      <w:numFmt w:val="none"/>
      <w:lvlText w:val="%2"/>
      <w:lvlJc w:val="left"/>
    </w:lvl>
    <w:lvl w:ilvl="2">
      <w:start w:val="1"/>
      <w:numFmt w:val="upperRoman"/>
      <w:pStyle w:val="31"/>
      <w:lvlText w:val="%3."/>
      <w:lvlJc w:val="left"/>
      <w:pPr>
        <w:ind w:left="216" w:hanging="216"/>
      </w:pPr>
    </w:lvl>
    <w:lvl w:ilvl="3">
      <w:start w:val="1"/>
      <w:numFmt w:val="none"/>
      <w:lvlText w:val="%4"/>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 w15:restartNumberingAfterBreak="0">
    <w:nsid w:val="637C5EC7"/>
    <w:multiLevelType w:val="multilevel"/>
    <w:tmpl w:val="991066D2"/>
    <w:styleLink w:val="Outline"/>
    <w:lvl w:ilvl="0">
      <w:start w:val="1"/>
      <w:numFmt w:val="none"/>
      <w:lvlText w:val="%1"/>
      <w:lvlJc w:val="left"/>
    </w:lvl>
    <w:lvl w:ilvl="1">
      <w:start w:val="1"/>
      <w:numFmt w:val="none"/>
      <w:lvlText w:val="%2"/>
      <w:lvlJc w:val="left"/>
    </w:lvl>
    <w:lvl w:ilvl="2">
      <w:start w:val="1"/>
      <w:numFmt w:val="upperRoman"/>
      <w:lvlText w:val="%3."/>
      <w:lvlJc w:val="left"/>
      <w:pPr>
        <w:ind w:left="216" w:hanging="216"/>
      </w:pPr>
    </w:lvl>
    <w:lvl w:ilvl="3">
      <w:start w:val="1"/>
      <w:numFmt w:val="none"/>
      <w:lvlText w:val="%4"/>
      <w:lvlJc w:val="left"/>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3" w15:restartNumberingAfterBreak="0">
    <w:nsid w:val="6F990A21"/>
    <w:multiLevelType w:val="multilevel"/>
    <w:tmpl w:val="8B187A2C"/>
    <w:styleLink w:val="LFO8"/>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2129084772">
    <w:abstractNumId w:val="1"/>
  </w:num>
  <w:num w:numId="2" w16cid:durableId="2008051289">
    <w:abstractNumId w:val="2"/>
  </w:num>
  <w:num w:numId="3" w16cid:durableId="1721320959">
    <w:abstractNumId w:val="3"/>
  </w:num>
  <w:num w:numId="4" w16cid:durableId="461119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grammar="clean"/>
  <w:defaultTabStop w:val="48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9DD"/>
    <w:rsid w:val="0000775B"/>
    <w:rsid w:val="0004337A"/>
    <w:rsid w:val="000977C0"/>
    <w:rsid w:val="000D57C1"/>
    <w:rsid w:val="000F749F"/>
    <w:rsid w:val="001307B1"/>
    <w:rsid w:val="00174318"/>
    <w:rsid w:val="0018289E"/>
    <w:rsid w:val="00183E52"/>
    <w:rsid w:val="001E710C"/>
    <w:rsid w:val="0023670B"/>
    <w:rsid w:val="00242F83"/>
    <w:rsid w:val="00243633"/>
    <w:rsid w:val="002831E0"/>
    <w:rsid w:val="002A1C40"/>
    <w:rsid w:val="002A6900"/>
    <w:rsid w:val="002D2CD3"/>
    <w:rsid w:val="003820BB"/>
    <w:rsid w:val="003C1928"/>
    <w:rsid w:val="003E185C"/>
    <w:rsid w:val="00401979"/>
    <w:rsid w:val="00425932"/>
    <w:rsid w:val="00466C8A"/>
    <w:rsid w:val="00525912"/>
    <w:rsid w:val="005B0D4E"/>
    <w:rsid w:val="005C5933"/>
    <w:rsid w:val="006009AF"/>
    <w:rsid w:val="006055E1"/>
    <w:rsid w:val="00630F3A"/>
    <w:rsid w:val="00657B28"/>
    <w:rsid w:val="00727DAF"/>
    <w:rsid w:val="00736340"/>
    <w:rsid w:val="007544C2"/>
    <w:rsid w:val="007C1FF2"/>
    <w:rsid w:val="007F2876"/>
    <w:rsid w:val="007F4EB5"/>
    <w:rsid w:val="007F59A0"/>
    <w:rsid w:val="00833594"/>
    <w:rsid w:val="00845C5C"/>
    <w:rsid w:val="00867850"/>
    <w:rsid w:val="0089059E"/>
    <w:rsid w:val="009378F6"/>
    <w:rsid w:val="0095516E"/>
    <w:rsid w:val="00981214"/>
    <w:rsid w:val="00987ADB"/>
    <w:rsid w:val="009C3692"/>
    <w:rsid w:val="009E298E"/>
    <w:rsid w:val="00A27DA5"/>
    <w:rsid w:val="00A54444"/>
    <w:rsid w:val="00AC37AA"/>
    <w:rsid w:val="00AC7FF4"/>
    <w:rsid w:val="00AD0E8E"/>
    <w:rsid w:val="00AD58A7"/>
    <w:rsid w:val="00B757DF"/>
    <w:rsid w:val="00CD78E3"/>
    <w:rsid w:val="00CF7C6A"/>
    <w:rsid w:val="00D21882"/>
    <w:rsid w:val="00D3466D"/>
    <w:rsid w:val="00D72491"/>
    <w:rsid w:val="00E56500"/>
    <w:rsid w:val="00EB5B76"/>
    <w:rsid w:val="00EF1904"/>
    <w:rsid w:val="00F063B5"/>
    <w:rsid w:val="00F14A73"/>
    <w:rsid w:val="00F459DD"/>
    <w:rsid w:val="00FE168D"/>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0F889"/>
  <w15:docId w15:val="{D19F1AC9-741C-40D8-9826-CD650E066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WWOutlineListStyle">
    <w:name w:val="WW_OutlineListStyle"/>
    <w:basedOn w:val="a2"/>
    <w:pPr>
      <w:numPr>
        <w:numId w:val="1"/>
      </w:numPr>
    </w:pPr>
  </w:style>
  <w:style w:type="paragraph" w:customStyle="1" w:styleId="11">
    <w:name w:val="標題 11"/>
    <w:basedOn w:val="1"/>
    <w:next w:val="1"/>
    <w:pPr>
      <w:keepNext/>
      <w:jc w:val="center"/>
      <w:outlineLvl w:val="0"/>
    </w:pPr>
    <w:rPr>
      <w:b/>
    </w:rPr>
  </w:style>
  <w:style w:type="paragraph" w:customStyle="1" w:styleId="21">
    <w:name w:val="標題 21"/>
    <w:basedOn w:val="1"/>
    <w:next w:val="10"/>
    <w:pPr>
      <w:keepNext/>
      <w:outlineLvl w:val="1"/>
    </w:pPr>
    <w:rPr>
      <w:rFonts w:eastAsia="標楷體"/>
      <w:b/>
    </w:rPr>
  </w:style>
  <w:style w:type="paragraph" w:customStyle="1" w:styleId="31">
    <w:name w:val="標題 31"/>
    <w:basedOn w:val="1"/>
    <w:next w:val="10"/>
    <w:pPr>
      <w:keepNext/>
      <w:numPr>
        <w:ilvl w:val="2"/>
        <w:numId w:val="1"/>
      </w:numPr>
      <w:outlineLvl w:val="2"/>
    </w:pPr>
    <w:rPr>
      <w:rFonts w:eastAsia="標楷體"/>
      <w:b/>
    </w:rPr>
  </w:style>
  <w:style w:type="paragraph" w:customStyle="1" w:styleId="41">
    <w:name w:val="標題 41"/>
    <w:basedOn w:val="1"/>
    <w:next w:val="10"/>
    <w:pPr>
      <w:keepNext/>
      <w:tabs>
        <w:tab w:val="left" w:pos="1134"/>
        <w:tab w:val="left" w:pos="3402"/>
        <w:tab w:val="left" w:pos="3686"/>
        <w:tab w:val="left" w:pos="6379"/>
        <w:tab w:val="left" w:pos="6804"/>
      </w:tabs>
      <w:ind w:left="567" w:right="-149" w:hanging="87"/>
      <w:outlineLvl w:val="3"/>
    </w:pPr>
    <w:rPr>
      <w:rFonts w:eastAsia="標楷體"/>
      <w:b/>
      <w:sz w:val="20"/>
    </w:rPr>
  </w:style>
  <w:style w:type="paragraph" w:customStyle="1" w:styleId="Standard">
    <w:name w:val="Standard"/>
  </w:style>
  <w:style w:type="paragraph" w:customStyle="1" w:styleId="1">
    <w:name w:val="內文1"/>
    <w:pPr>
      <w:widowControl w:val="0"/>
      <w:suppressAutoHyphens/>
    </w:pPr>
    <w:rPr>
      <w:kern w:val="3"/>
      <w:sz w:val="24"/>
    </w:rPr>
  </w:style>
  <w:style w:type="paragraph" w:customStyle="1" w:styleId="12">
    <w:name w:val="頁首1"/>
    <w:basedOn w:val="1"/>
    <w:pPr>
      <w:tabs>
        <w:tab w:val="center" w:pos="4153"/>
        <w:tab w:val="right" w:pos="8306"/>
      </w:tabs>
      <w:snapToGrid w:val="0"/>
    </w:pPr>
    <w:rPr>
      <w:sz w:val="20"/>
    </w:rPr>
  </w:style>
  <w:style w:type="paragraph" w:customStyle="1" w:styleId="13">
    <w:name w:val="頁尾1"/>
    <w:basedOn w:val="1"/>
    <w:pPr>
      <w:tabs>
        <w:tab w:val="center" w:pos="4153"/>
        <w:tab w:val="right" w:pos="8306"/>
      </w:tabs>
      <w:snapToGrid w:val="0"/>
    </w:pPr>
    <w:rPr>
      <w:sz w:val="20"/>
    </w:rPr>
  </w:style>
  <w:style w:type="paragraph" w:customStyle="1" w:styleId="10">
    <w:name w:val="內文縮排1"/>
    <w:basedOn w:val="1"/>
    <w:pPr>
      <w:ind w:left="480"/>
    </w:pPr>
  </w:style>
  <w:style w:type="paragraph" w:customStyle="1" w:styleId="14">
    <w:name w:val="本文縮排1"/>
    <w:basedOn w:val="1"/>
    <w:pPr>
      <w:ind w:firstLine="432"/>
    </w:pPr>
    <w:rPr>
      <w:rFonts w:eastAsia="標楷體"/>
      <w:sz w:val="20"/>
    </w:rPr>
  </w:style>
  <w:style w:type="paragraph" w:customStyle="1" w:styleId="210">
    <w:name w:val="本文縮排 21"/>
    <w:basedOn w:val="1"/>
    <w:pPr>
      <w:ind w:firstLine="426"/>
      <w:jc w:val="both"/>
    </w:pPr>
    <w:rPr>
      <w:rFonts w:eastAsia="標楷體"/>
      <w:sz w:val="20"/>
    </w:rPr>
  </w:style>
  <w:style w:type="paragraph" w:customStyle="1" w:styleId="15">
    <w:name w:val="標號1"/>
    <w:basedOn w:val="1"/>
    <w:next w:val="1"/>
    <w:pPr>
      <w:spacing w:before="120" w:after="120"/>
    </w:pPr>
    <w:rPr>
      <w:sz w:val="20"/>
    </w:rPr>
  </w:style>
  <w:style w:type="paragraph" w:customStyle="1" w:styleId="16">
    <w:name w:val="註解方塊文字1"/>
    <w:basedOn w:val="1"/>
    <w:rPr>
      <w:rFonts w:ascii="Arial" w:eastAsia="Arial" w:hAnsi="Arial" w:cs="Arial"/>
      <w:sz w:val="18"/>
      <w:szCs w:val="18"/>
    </w:rPr>
  </w:style>
  <w:style w:type="paragraph" w:customStyle="1" w:styleId="17">
    <w:name w:val="本文1"/>
    <w:basedOn w:val="1"/>
    <w:pPr>
      <w:spacing w:after="120"/>
    </w:pPr>
  </w:style>
  <w:style w:type="paragraph" w:customStyle="1" w:styleId="references">
    <w:name w:val="references"/>
    <w:pPr>
      <w:numPr>
        <w:numId w:val="3"/>
      </w:numPr>
      <w:suppressAutoHyphens/>
      <w:spacing w:after="50" w:line="180" w:lineRule="exact"/>
      <w:jc w:val="both"/>
    </w:pPr>
    <w:rPr>
      <w:rFonts w:eastAsia="MS Mincho"/>
      <w:sz w:val="16"/>
      <w:szCs w:val="16"/>
      <w:lang w:eastAsia="en-US"/>
    </w:rPr>
  </w:style>
  <w:style w:type="paragraph" w:customStyle="1" w:styleId="TableContents">
    <w:name w:val="Table Contents"/>
    <w:basedOn w:val="Standard"/>
    <w:pPr>
      <w:suppressLineNumbers/>
    </w:pPr>
  </w:style>
  <w:style w:type="character" w:customStyle="1" w:styleId="18">
    <w:name w:val="預設段落字型1"/>
  </w:style>
  <w:style w:type="character" w:customStyle="1" w:styleId="19">
    <w:name w:val="超連結1"/>
    <w:rPr>
      <w:color w:val="0000FF"/>
      <w:u w:val="single"/>
    </w:rPr>
  </w:style>
  <w:style w:type="character" w:customStyle="1" w:styleId="1a">
    <w:name w:val="已查閱的超連結1"/>
    <w:rPr>
      <w:color w:val="800080"/>
      <w:u w:val="single"/>
    </w:rPr>
  </w:style>
  <w:style w:type="character" w:customStyle="1" w:styleId="1b">
    <w:name w:val="頁碼1"/>
    <w:basedOn w:val="18"/>
  </w:style>
  <w:style w:type="character" w:customStyle="1" w:styleId="a3">
    <w:name w:val="本文 字元"/>
    <w:rPr>
      <w:kern w:val="3"/>
      <w:sz w:val="24"/>
    </w:rPr>
  </w:style>
  <w:style w:type="numbering" w:customStyle="1" w:styleId="Outline">
    <w:name w:val="Outline"/>
    <w:basedOn w:val="a2"/>
    <w:pPr>
      <w:numPr>
        <w:numId w:val="2"/>
      </w:numPr>
    </w:pPr>
  </w:style>
  <w:style w:type="numbering" w:customStyle="1" w:styleId="LFO8">
    <w:name w:val="LFO8"/>
    <w:basedOn w:val="a2"/>
    <w:pPr>
      <w:numPr>
        <w:numId w:val="3"/>
      </w:numPr>
    </w:pPr>
  </w:style>
  <w:style w:type="paragraph" w:styleId="a4">
    <w:name w:val="header"/>
    <w:basedOn w:val="a"/>
    <w:link w:val="a5"/>
    <w:uiPriority w:val="99"/>
    <w:unhideWhenUsed/>
    <w:rsid w:val="00867850"/>
    <w:pPr>
      <w:tabs>
        <w:tab w:val="center" w:pos="4153"/>
        <w:tab w:val="right" w:pos="8306"/>
      </w:tabs>
      <w:snapToGrid w:val="0"/>
    </w:pPr>
  </w:style>
  <w:style w:type="character" w:customStyle="1" w:styleId="a5">
    <w:name w:val="頁首 字元"/>
    <w:basedOn w:val="a0"/>
    <w:link w:val="a4"/>
    <w:uiPriority w:val="99"/>
    <w:rsid w:val="00867850"/>
  </w:style>
  <w:style w:type="paragraph" w:styleId="a6">
    <w:name w:val="footer"/>
    <w:basedOn w:val="a"/>
    <w:link w:val="a7"/>
    <w:uiPriority w:val="99"/>
    <w:unhideWhenUsed/>
    <w:rsid w:val="00867850"/>
    <w:pPr>
      <w:tabs>
        <w:tab w:val="center" w:pos="4153"/>
        <w:tab w:val="right" w:pos="8306"/>
      </w:tabs>
      <w:snapToGrid w:val="0"/>
    </w:pPr>
  </w:style>
  <w:style w:type="character" w:customStyle="1" w:styleId="a7">
    <w:name w:val="頁尾 字元"/>
    <w:basedOn w:val="a0"/>
    <w:link w:val="a6"/>
    <w:uiPriority w:val="99"/>
    <w:rsid w:val="00867850"/>
  </w:style>
  <w:style w:type="paragraph" w:styleId="a8">
    <w:name w:val="List Paragraph"/>
    <w:basedOn w:val="a"/>
    <w:uiPriority w:val="34"/>
    <w:qFormat/>
    <w:rsid w:val="009C369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5</Pages>
  <Words>1563</Words>
  <Characters>8912</Characters>
  <Application>Microsoft Office Word</Application>
  <DocSecurity>0</DocSecurity>
  <Lines>74</Lines>
  <Paragraphs>20</Paragraphs>
  <ScaleCrop>false</ScaleCrop>
  <HeadingPairs>
    <vt:vector size="2" baseType="variant">
      <vt:variant>
        <vt:lpstr>Headings</vt:lpstr>
      </vt:variant>
      <vt:variant>
        <vt:i4>3</vt:i4>
      </vt:variant>
    </vt:vector>
  </HeadingPairs>
  <TitlesOfParts>
    <vt:vector size="3" baseType="lpstr">
      <vt:lpstr>摘要</vt:lpstr>
      <vt:lpstr>Abstract</vt:lpstr>
      <vt:lpstr>        主要內容</vt:lpstr>
    </vt:vector>
  </TitlesOfParts>
  <Company/>
  <LinksUpToDate>false</LinksUpToDate>
  <CharactersWithSpaces>10455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TANET 2010 研討會論文格式說明</dc:title>
  <dc:subject/>
  <dc:creator>TANET 2010</dc:creator>
  <cp:lastModifiedBy>HaoPing Chen</cp:lastModifiedBy>
  <cp:revision>8</cp:revision>
  <cp:lastPrinted>2021-07-14T02:45:00Z</cp:lastPrinted>
  <dcterms:created xsi:type="dcterms:W3CDTF">2026-08-05T03:14:00Z</dcterms:created>
  <dcterms:modified xsi:type="dcterms:W3CDTF">2026-08-11T16:04:00Z</dcterms:modified>
</cp:coreProperties>
</file>