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9A2" w:rsidRPr="00E219A2" w:rsidRDefault="00E219A2" w:rsidP="00E219A2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E219A2">
        <w:rPr>
          <w:rFonts w:ascii="Arial" w:eastAsia="宋体" w:hAnsi="Arial" w:cs="Arial"/>
          <w:color w:val="333333"/>
          <w:sz w:val="21"/>
          <w:szCs w:val="21"/>
        </w:rPr>
        <w:t>‌</w:t>
      </w:r>
      <w:r w:rsidRPr="00E219A2">
        <w:rPr>
          <w:rFonts w:ascii="Arial" w:eastAsia="宋体" w:hAnsi="Arial" w:cs="Arial"/>
          <w:b/>
          <w:bCs/>
          <w:color w:val="333333"/>
          <w:sz w:val="21"/>
        </w:rPr>
        <w:t>医保报销比例因参保类型、医疗机构级别、治疗类型等因素而有所不同。</w:t>
      </w:r>
      <w:r w:rsidRPr="00E219A2">
        <w:rPr>
          <w:rFonts w:ascii="Arial" w:eastAsia="宋体" w:hAnsi="Arial" w:cs="Arial"/>
          <w:color w:val="333333"/>
          <w:sz w:val="21"/>
          <w:szCs w:val="21"/>
        </w:rPr>
        <w:t>‌ </w:t>
      </w:r>
      <w:r w:rsidRPr="00E219A2">
        <w:rPr>
          <w:rFonts w:ascii="Arial" w:eastAsia="宋体" w:hAnsi="Arial" w:cs="Arial"/>
          <w:color w:val="333333"/>
          <w:sz w:val="21"/>
          <w:szCs w:val="21"/>
        </w:rPr>
        <w:t>总体而言，职工医保和居民医保的报销比例大致如下：</w:t>
      </w:r>
      <w:r w:rsidRPr="00E219A2">
        <w:rPr>
          <w:rFonts w:ascii="Arial" w:eastAsia="宋体" w:hAnsi="Arial" w:cs="Arial"/>
          <w:color w:val="333333"/>
          <w:sz w:val="21"/>
          <w:szCs w:val="21"/>
        </w:rPr>
        <w:t>‌</w:t>
      </w:r>
      <w:r w:rsidRPr="00E219A2">
        <w:rPr>
          <w:rFonts w:ascii="Arial" w:eastAsia="宋体" w:hAnsi="Arial" w:cs="Arial"/>
          <w:color w:val="333333"/>
          <w:sz w:val="18"/>
        </w:rPr>
        <w:t>12</w:t>
      </w:r>
    </w:p>
    <w:p w:rsidR="00E219A2" w:rsidRPr="00E219A2" w:rsidRDefault="00E219A2" w:rsidP="00E219A2">
      <w:pPr>
        <w:numPr>
          <w:ilvl w:val="0"/>
          <w:numId w:val="1"/>
        </w:numPr>
        <w:adjustRightInd/>
        <w:snapToGrid/>
        <w:spacing w:before="100" w:beforeAutospacing="1" w:after="100" w:afterAutospacing="1" w:line="390" w:lineRule="atLeast"/>
        <w:ind w:left="0"/>
        <w:rPr>
          <w:rFonts w:ascii="Arial" w:eastAsia="宋体" w:hAnsi="Arial" w:cs="Arial"/>
          <w:color w:val="333333"/>
          <w:sz w:val="21"/>
          <w:szCs w:val="21"/>
        </w:rPr>
      </w:pPr>
      <w:r w:rsidRPr="00E219A2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E219A2" w:rsidRPr="00E219A2" w:rsidRDefault="00E219A2" w:rsidP="00E219A2">
      <w:pPr>
        <w:adjustRightInd/>
        <w:snapToGrid/>
        <w:spacing w:before="100" w:beforeAutospacing="1" w:after="100" w:afterAutospacing="1" w:line="390" w:lineRule="atLeast"/>
        <w:ind w:left="-60"/>
        <w:rPr>
          <w:rFonts w:ascii="Arial" w:eastAsia="宋体" w:hAnsi="Arial" w:cs="Arial"/>
          <w:color w:val="333333"/>
          <w:sz w:val="21"/>
          <w:szCs w:val="21"/>
        </w:rPr>
      </w:pPr>
      <w:r w:rsidRPr="00E219A2">
        <w:rPr>
          <w:rFonts w:ascii="Arial" w:eastAsia="宋体" w:hAnsi="Arial" w:cs="Arial"/>
          <w:color w:val="333333"/>
          <w:sz w:val="21"/>
          <w:szCs w:val="21"/>
        </w:rPr>
        <w:t>‌</w:t>
      </w:r>
      <w:r w:rsidRPr="00E219A2">
        <w:rPr>
          <w:rFonts w:ascii="Arial" w:eastAsia="宋体" w:hAnsi="Arial" w:cs="Arial"/>
          <w:b/>
          <w:bCs/>
          <w:color w:val="333333"/>
          <w:sz w:val="21"/>
        </w:rPr>
        <w:t>职工医保报销比例</w:t>
      </w:r>
      <w:r w:rsidRPr="00E219A2">
        <w:rPr>
          <w:rFonts w:ascii="Arial" w:eastAsia="宋体" w:hAnsi="Arial" w:cs="Arial"/>
          <w:color w:val="333333"/>
          <w:sz w:val="21"/>
          <w:szCs w:val="21"/>
        </w:rPr>
        <w:t>‌</w:t>
      </w:r>
      <w:r w:rsidRPr="00E219A2">
        <w:rPr>
          <w:rFonts w:ascii="Arial" w:eastAsia="宋体" w:hAnsi="Arial" w:cs="Arial"/>
          <w:color w:val="333333"/>
          <w:sz w:val="21"/>
          <w:szCs w:val="21"/>
        </w:rPr>
        <w:t>：</w:t>
      </w:r>
    </w:p>
    <w:p w:rsidR="00E219A2" w:rsidRPr="00E219A2" w:rsidRDefault="00E219A2" w:rsidP="00E219A2">
      <w:pPr>
        <w:numPr>
          <w:ilvl w:val="1"/>
          <w:numId w:val="1"/>
        </w:numPr>
        <w:adjustRightInd/>
        <w:snapToGrid/>
        <w:spacing w:before="100" w:beforeAutospacing="1" w:after="100" w:afterAutospacing="1" w:line="390" w:lineRule="atLeast"/>
        <w:ind w:left="720"/>
        <w:rPr>
          <w:rFonts w:ascii="Arial" w:eastAsia="宋体" w:hAnsi="Arial" w:cs="Arial"/>
          <w:color w:val="333333"/>
          <w:sz w:val="21"/>
          <w:szCs w:val="21"/>
        </w:rPr>
      </w:pPr>
      <w:r w:rsidRPr="00E219A2">
        <w:rPr>
          <w:rFonts w:ascii="Arial" w:eastAsia="宋体" w:hAnsi="Arial" w:cs="Arial"/>
          <w:color w:val="333333"/>
          <w:sz w:val="21"/>
          <w:szCs w:val="21"/>
        </w:rPr>
        <w:t>‌</w:t>
      </w:r>
      <w:r w:rsidRPr="00E219A2">
        <w:rPr>
          <w:rFonts w:ascii="Arial" w:eastAsia="宋体" w:hAnsi="Arial" w:cs="Arial"/>
          <w:b/>
          <w:bCs/>
          <w:color w:val="333333"/>
          <w:sz w:val="21"/>
        </w:rPr>
        <w:t>住院报销比例</w:t>
      </w:r>
      <w:r w:rsidRPr="00E219A2">
        <w:rPr>
          <w:rFonts w:ascii="Arial" w:eastAsia="宋体" w:hAnsi="Arial" w:cs="Arial"/>
          <w:color w:val="333333"/>
          <w:sz w:val="21"/>
          <w:szCs w:val="21"/>
        </w:rPr>
        <w:t>‌</w:t>
      </w:r>
      <w:r w:rsidRPr="00E219A2">
        <w:rPr>
          <w:rFonts w:ascii="Arial" w:eastAsia="宋体" w:hAnsi="Arial" w:cs="Arial"/>
          <w:color w:val="333333"/>
          <w:sz w:val="21"/>
          <w:szCs w:val="21"/>
        </w:rPr>
        <w:t>：在二级及以下医疗机构住院，起付线为</w:t>
      </w:r>
      <w:r w:rsidRPr="00E219A2">
        <w:rPr>
          <w:rFonts w:ascii="Arial" w:eastAsia="宋体" w:hAnsi="Arial" w:cs="Arial"/>
          <w:color w:val="333333"/>
          <w:sz w:val="21"/>
          <w:szCs w:val="21"/>
        </w:rPr>
        <w:t>1800</w:t>
      </w:r>
      <w:r w:rsidRPr="00E219A2">
        <w:rPr>
          <w:rFonts w:ascii="Arial" w:eastAsia="宋体" w:hAnsi="Arial" w:cs="Arial"/>
          <w:color w:val="333333"/>
          <w:sz w:val="21"/>
          <w:szCs w:val="21"/>
        </w:rPr>
        <w:t>元，报销比例为</w:t>
      </w:r>
      <w:r w:rsidRPr="00E219A2">
        <w:rPr>
          <w:rFonts w:ascii="Arial" w:eastAsia="宋体" w:hAnsi="Arial" w:cs="Arial"/>
          <w:color w:val="333333"/>
          <w:sz w:val="21"/>
          <w:szCs w:val="21"/>
        </w:rPr>
        <w:t>80%</w:t>
      </w:r>
      <w:r w:rsidRPr="00E219A2">
        <w:rPr>
          <w:rFonts w:ascii="Arial" w:eastAsia="宋体" w:hAnsi="Arial" w:cs="Arial"/>
          <w:color w:val="333333"/>
          <w:sz w:val="21"/>
          <w:szCs w:val="21"/>
        </w:rPr>
        <w:t>；在三级医疗机构住院，起付线为</w:t>
      </w:r>
      <w:r w:rsidRPr="00E219A2">
        <w:rPr>
          <w:rFonts w:ascii="Arial" w:eastAsia="宋体" w:hAnsi="Arial" w:cs="Arial"/>
          <w:color w:val="333333"/>
          <w:sz w:val="21"/>
          <w:szCs w:val="21"/>
        </w:rPr>
        <w:t>2200</w:t>
      </w:r>
      <w:r w:rsidRPr="00E219A2">
        <w:rPr>
          <w:rFonts w:ascii="Arial" w:eastAsia="宋体" w:hAnsi="Arial" w:cs="Arial"/>
          <w:color w:val="333333"/>
          <w:sz w:val="21"/>
          <w:szCs w:val="21"/>
        </w:rPr>
        <w:t>元，报销比例为</w:t>
      </w:r>
      <w:r w:rsidRPr="00E219A2">
        <w:rPr>
          <w:rFonts w:ascii="Arial" w:eastAsia="宋体" w:hAnsi="Arial" w:cs="Arial"/>
          <w:color w:val="333333"/>
          <w:sz w:val="21"/>
          <w:szCs w:val="21"/>
        </w:rPr>
        <w:t>70%</w:t>
      </w:r>
      <w:r w:rsidRPr="00E219A2">
        <w:rPr>
          <w:rFonts w:ascii="Arial" w:eastAsia="宋体" w:hAnsi="Arial" w:cs="Arial"/>
          <w:color w:val="333333"/>
          <w:sz w:val="21"/>
          <w:szCs w:val="21"/>
        </w:rPr>
        <w:t>。</w:t>
      </w:r>
    </w:p>
    <w:p w:rsidR="00E219A2" w:rsidRPr="00E219A2" w:rsidRDefault="00E219A2" w:rsidP="00E219A2">
      <w:pPr>
        <w:numPr>
          <w:ilvl w:val="1"/>
          <w:numId w:val="1"/>
        </w:numPr>
        <w:adjustRightInd/>
        <w:snapToGrid/>
        <w:spacing w:before="100" w:beforeAutospacing="1" w:after="100" w:afterAutospacing="1" w:line="390" w:lineRule="atLeast"/>
        <w:ind w:left="720"/>
        <w:rPr>
          <w:rFonts w:ascii="Arial" w:eastAsia="宋体" w:hAnsi="Arial" w:cs="Arial"/>
          <w:color w:val="333333"/>
          <w:sz w:val="21"/>
          <w:szCs w:val="21"/>
        </w:rPr>
      </w:pPr>
      <w:r w:rsidRPr="00E219A2">
        <w:rPr>
          <w:rFonts w:ascii="Arial" w:eastAsia="宋体" w:hAnsi="Arial" w:cs="Arial"/>
          <w:color w:val="333333"/>
          <w:sz w:val="21"/>
          <w:szCs w:val="21"/>
        </w:rPr>
        <w:t>‌</w:t>
      </w:r>
      <w:r w:rsidRPr="00E219A2">
        <w:rPr>
          <w:rFonts w:ascii="Arial" w:eastAsia="宋体" w:hAnsi="Arial" w:cs="Arial"/>
          <w:b/>
          <w:bCs/>
          <w:color w:val="333333"/>
          <w:sz w:val="21"/>
        </w:rPr>
        <w:t>门诊报销比例</w:t>
      </w:r>
      <w:r w:rsidRPr="00E219A2">
        <w:rPr>
          <w:rFonts w:ascii="Arial" w:eastAsia="宋体" w:hAnsi="Arial" w:cs="Arial"/>
          <w:color w:val="333333"/>
          <w:sz w:val="21"/>
          <w:szCs w:val="21"/>
        </w:rPr>
        <w:t>‌</w:t>
      </w:r>
      <w:r w:rsidRPr="00E219A2">
        <w:rPr>
          <w:rFonts w:ascii="Arial" w:eastAsia="宋体" w:hAnsi="Arial" w:cs="Arial"/>
          <w:color w:val="333333"/>
          <w:sz w:val="21"/>
          <w:szCs w:val="21"/>
        </w:rPr>
        <w:t>：在定点基层医疗机构门诊就医，起付线为</w:t>
      </w:r>
      <w:r w:rsidRPr="00E219A2">
        <w:rPr>
          <w:rFonts w:ascii="Arial" w:eastAsia="宋体" w:hAnsi="Arial" w:cs="Arial"/>
          <w:color w:val="333333"/>
          <w:sz w:val="21"/>
          <w:szCs w:val="21"/>
        </w:rPr>
        <w:t>1800</w:t>
      </w:r>
      <w:r w:rsidRPr="00E219A2">
        <w:rPr>
          <w:rFonts w:ascii="Arial" w:eastAsia="宋体" w:hAnsi="Arial" w:cs="Arial"/>
          <w:color w:val="333333"/>
          <w:sz w:val="21"/>
          <w:szCs w:val="21"/>
        </w:rPr>
        <w:t>元，报销比例为</w:t>
      </w:r>
      <w:r w:rsidRPr="00E219A2">
        <w:rPr>
          <w:rFonts w:ascii="Arial" w:eastAsia="宋体" w:hAnsi="Arial" w:cs="Arial"/>
          <w:color w:val="333333"/>
          <w:sz w:val="21"/>
          <w:szCs w:val="21"/>
        </w:rPr>
        <w:t>60%</w:t>
      </w:r>
      <w:r w:rsidRPr="00E219A2">
        <w:rPr>
          <w:rFonts w:ascii="Arial" w:eastAsia="宋体" w:hAnsi="Arial" w:cs="Arial"/>
          <w:color w:val="333333"/>
          <w:sz w:val="21"/>
          <w:szCs w:val="21"/>
        </w:rPr>
        <w:t>；在定点二级及以下医疗机构门诊就医，起付线为</w:t>
      </w:r>
      <w:r w:rsidRPr="00E219A2">
        <w:rPr>
          <w:rFonts w:ascii="Arial" w:eastAsia="宋体" w:hAnsi="Arial" w:cs="Arial"/>
          <w:color w:val="333333"/>
          <w:sz w:val="21"/>
          <w:szCs w:val="21"/>
        </w:rPr>
        <w:t>2200</w:t>
      </w:r>
      <w:r w:rsidRPr="00E219A2">
        <w:rPr>
          <w:rFonts w:ascii="Arial" w:eastAsia="宋体" w:hAnsi="Arial" w:cs="Arial"/>
          <w:color w:val="333333"/>
          <w:sz w:val="21"/>
          <w:szCs w:val="21"/>
        </w:rPr>
        <w:t>元，报销比例为</w:t>
      </w:r>
      <w:r w:rsidRPr="00E219A2">
        <w:rPr>
          <w:rFonts w:ascii="Arial" w:eastAsia="宋体" w:hAnsi="Arial" w:cs="Arial"/>
          <w:color w:val="333333"/>
          <w:sz w:val="21"/>
          <w:szCs w:val="21"/>
        </w:rPr>
        <w:t>50%</w:t>
      </w:r>
      <w:r w:rsidRPr="00E219A2">
        <w:rPr>
          <w:rFonts w:ascii="Arial" w:eastAsia="宋体" w:hAnsi="Arial" w:cs="Arial"/>
          <w:color w:val="333333"/>
          <w:sz w:val="21"/>
          <w:szCs w:val="21"/>
        </w:rPr>
        <w:t>；在定点三级医疗机构门诊就医，起付线为</w:t>
      </w:r>
      <w:r w:rsidRPr="00E219A2">
        <w:rPr>
          <w:rFonts w:ascii="Arial" w:eastAsia="宋体" w:hAnsi="Arial" w:cs="Arial"/>
          <w:color w:val="333333"/>
          <w:sz w:val="21"/>
          <w:szCs w:val="21"/>
        </w:rPr>
        <w:t>2600</w:t>
      </w:r>
      <w:r w:rsidRPr="00E219A2">
        <w:rPr>
          <w:rFonts w:ascii="Arial" w:eastAsia="宋体" w:hAnsi="Arial" w:cs="Arial"/>
          <w:color w:val="333333"/>
          <w:sz w:val="21"/>
          <w:szCs w:val="21"/>
        </w:rPr>
        <w:t>元，报销比例为</w:t>
      </w:r>
      <w:r w:rsidRPr="00E219A2">
        <w:rPr>
          <w:rFonts w:ascii="Arial" w:eastAsia="宋体" w:hAnsi="Arial" w:cs="Arial"/>
          <w:color w:val="333333"/>
          <w:sz w:val="21"/>
          <w:szCs w:val="21"/>
        </w:rPr>
        <w:t>40%</w:t>
      </w:r>
      <w:r w:rsidRPr="00E219A2">
        <w:rPr>
          <w:rFonts w:ascii="Arial" w:eastAsia="宋体" w:hAnsi="Arial" w:cs="Arial"/>
          <w:color w:val="333333"/>
          <w:sz w:val="21"/>
          <w:szCs w:val="21"/>
        </w:rPr>
        <w:t>。</w:t>
      </w:r>
    </w:p>
    <w:p w:rsidR="00E219A2" w:rsidRPr="00E219A2" w:rsidRDefault="00E219A2" w:rsidP="00E219A2">
      <w:pPr>
        <w:numPr>
          <w:ilvl w:val="0"/>
          <w:numId w:val="1"/>
        </w:numPr>
        <w:adjustRightInd/>
        <w:snapToGrid/>
        <w:spacing w:before="100" w:beforeAutospacing="1" w:after="100" w:afterAutospacing="1" w:line="390" w:lineRule="atLeast"/>
        <w:ind w:left="0"/>
        <w:rPr>
          <w:rFonts w:ascii="Arial" w:eastAsia="宋体" w:hAnsi="Arial" w:cs="Arial"/>
          <w:color w:val="333333"/>
          <w:sz w:val="21"/>
          <w:szCs w:val="21"/>
        </w:rPr>
      </w:pPr>
      <w:r w:rsidRPr="00E219A2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E219A2" w:rsidRPr="00E219A2" w:rsidRDefault="00E219A2" w:rsidP="00E219A2">
      <w:pPr>
        <w:adjustRightInd/>
        <w:snapToGrid/>
        <w:spacing w:before="100" w:beforeAutospacing="1" w:after="100" w:afterAutospacing="1" w:line="390" w:lineRule="atLeast"/>
        <w:ind w:left="-60"/>
        <w:rPr>
          <w:rFonts w:ascii="Arial" w:eastAsia="宋体" w:hAnsi="Arial" w:cs="Arial"/>
          <w:color w:val="333333"/>
          <w:sz w:val="21"/>
          <w:szCs w:val="21"/>
        </w:rPr>
      </w:pPr>
      <w:r w:rsidRPr="00E219A2">
        <w:rPr>
          <w:rFonts w:ascii="Arial" w:eastAsia="宋体" w:hAnsi="Arial" w:cs="Arial"/>
          <w:color w:val="333333"/>
          <w:sz w:val="21"/>
          <w:szCs w:val="21"/>
        </w:rPr>
        <w:t>‌</w:t>
      </w:r>
      <w:r w:rsidRPr="00E219A2">
        <w:rPr>
          <w:rFonts w:ascii="Arial" w:eastAsia="宋体" w:hAnsi="Arial" w:cs="Arial"/>
          <w:b/>
          <w:bCs/>
          <w:color w:val="333333"/>
          <w:sz w:val="21"/>
        </w:rPr>
        <w:t>居民医保报销比例</w:t>
      </w:r>
      <w:r w:rsidRPr="00E219A2">
        <w:rPr>
          <w:rFonts w:ascii="Arial" w:eastAsia="宋体" w:hAnsi="Arial" w:cs="Arial"/>
          <w:color w:val="333333"/>
          <w:sz w:val="21"/>
          <w:szCs w:val="21"/>
        </w:rPr>
        <w:t>‌</w:t>
      </w:r>
      <w:r w:rsidRPr="00E219A2">
        <w:rPr>
          <w:rFonts w:ascii="Arial" w:eastAsia="宋体" w:hAnsi="Arial" w:cs="Arial"/>
          <w:color w:val="333333"/>
          <w:sz w:val="21"/>
          <w:szCs w:val="21"/>
        </w:rPr>
        <w:t>：</w:t>
      </w:r>
    </w:p>
    <w:p w:rsidR="00E219A2" w:rsidRPr="00E219A2" w:rsidRDefault="00E219A2" w:rsidP="00E219A2">
      <w:pPr>
        <w:numPr>
          <w:ilvl w:val="1"/>
          <w:numId w:val="1"/>
        </w:numPr>
        <w:adjustRightInd/>
        <w:snapToGrid/>
        <w:spacing w:before="100" w:beforeAutospacing="1" w:after="100" w:afterAutospacing="1" w:line="390" w:lineRule="atLeast"/>
        <w:ind w:left="720"/>
        <w:rPr>
          <w:rFonts w:ascii="Arial" w:eastAsia="宋体" w:hAnsi="Arial" w:cs="Arial"/>
          <w:color w:val="333333"/>
          <w:sz w:val="21"/>
          <w:szCs w:val="21"/>
        </w:rPr>
      </w:pPr>
      <w:r w:rsidRPr="00E219A2">
        <w:rPr>
          <w:rFonts w:ascii="Arial" w:eastAsia="宋体" w:hAnsi="Arial" w:cs="Arial"/>
          <w:color w:val="333333"/>
          <w:sz w:val="21"/>
          <w:szCs w:val="21"/>
        </w:rPr>
        <w:t>‌</w:t>
      </w:r>
      <w:r w:rsidRPr="00E219A2">
        <w:rPr>
          <w:rFonts w:ascii="Arial" w:eastAsia="宋体" w:hAnsi="Arial" w:cs="Arial"/>
          <w:b/>
          <w:bCs/>
          <w:color w:val="333333"/>
          <w:sz w:val="21"/>
        </w:rPr>
        <w:t>住院报销比例</w:t>
      </w:r>
      <w:r w:rsidRPr="00E219A2">
        <w:rPr>
          <w:rFonts w:ascii="Arial" w:eastAsia="宋体" w:hAnsi="Arial" w:cs="Arial"/>
          <w:color w:val="333333"/>
          <w:sz w:val="21"/>
          <w:szCs w:val="21"/>
        </w:rPr>
        <w:t>‌</w:t>
      </w:r>
      <w:r w:rsidRPr="00E219A2">
        <w:rPr>
          <w:rFonts w:ascii="Arial" w:eastAsia="宋体" w:hAnsi="Arial" w:cs="Arial"/>
          <w:color w:val="333333"/>
          <w:sz w:val="21"/>
          <w:szCs w:val="21"/>
        </w:rPr>
        <w:t>：在定点医疗机构住院，起付线为</w:t>
      </w:r>
      <w:r w:rsidRPr="00E219A2">
        <w:rPr>
          <w:rFonts w:ascii="Arial" w:eastAsia="宋体" w:hAnsi="Arial" w:cs="Arial"/>
          <w:color w:val="333333"/>
          <w:sz w:val="21"/>
          <w:szCs w:val="21"/>
        </w:rPr>
        <w:t>500</w:t>
      </w:r>
      <w:r w:rsidRPr="00E219A2">
        <w:rPr>
          <w:rFonts w:ascii="Arial" w:eastAsia="宋体" w:hAnsi="Arial" w:cs="Arial"/>
          <w:color w:val="333333"/>
          <w:sz w:val="21"/>
          <w:szCs w:val="21"/>
        </w:rPr>
        <w:t>元，报销比例为</w:t>
      </w:r>
      <w:r w:rsidRPr="00E219A2">
        <w:rPr>
          <w:rFonts w:ascii="Arial" w:eastAsia="宋体" w:hAnsi="Arial" w:cs="Arial"/>
          <w:color w:val="333333"/>
          <w:sz w:val="21"/>
          <w:szCs w:val="21"/>
        </w:rPr>
        <w:t>70%</w:t>
      </w:r>
      <w:r w:rsidRPr="00E219A2">
        <w:rPr>
          <w:rFonts w:ascii="Arial" w:eastAsia="宋体" w:hAnsi="Arial" w:cs="Arial"/>
          <w:color w:val="333333"/>
          <w:sz w:val="21"/>
          <w:szCs w:val="21"/>
        </w:rPr>
        <w:t>。</w:t>
      </w:r>
    </w:p>
    <w:p w:rsidR="00E219A2" w:rsidRPr="00E219A2" w:rsidRDefault="00E219A2" w:rsidP="00E219A2">
      <w:pPr>
        <w:numPr>
          <w:ilvl w:val="1"/>
          <w:numId w:val="1"/>
        </w:numPr>
        <w:adjustRightInd/>
        <w:snapToGrid/>
        <w:spacing w:before="100" w:beforeAutospacing="1" w:after="100" w:afterAutospacing="1" w:line="390" w:lineRule="atLeast"/>
        <w:ind w:left="720"/>
        <w:rPr>
          <w:rFonts w:ascii="Arial" w:eastAsia="宋体" w:hAnsi="Arial" w:cs="Arial"/>
          <w:color w:val="333333"/>
          <w:sz w:val="21"/>
          <w:szCs w:val="21"/>
        </w:rPr>
      </w:pPr>
      <w:r w:rsidRPr="00E219A2">
        <w:rPr>
          <w:rFonts w:ascii="Arial" w:eastAsia="宋体" w:hAnsi="Arial" w:cs="Arial"/>
          <w:color w:val="333333"/>
          <w:sz w:val="21"/>
          <w:szCs w:val="21"/>
        </w:rPr>
        <w:t>‌</w:t>
      </w:r>
      <w:r w:rsidRPr="00E219A2">
        <w:rPr>
          <w:rFonts w:ascii="Arial" w:eastAsia="宋体" w:hAnsi="Arial" w:cs="Arial"/>
          <w:b/>
          <w:bCs/>
          <w:color w:val="333333"/>
          <w:sz w:val="21"/>
        </w:rPr>
        <w:t>门诊报销比例</w:t>
      </w:r>
      <w:r w:rsidRPr="00E219A2">
        <w:rPr>
          <w:rFonts w:ascii="Arial" w:eastAsia="宋体" w:hAnsi="Arial" w:cs="Arial"/>
          <w:color w:val="333333"/>
          <w:sz w:val="21"/>
          <w:szCs w:val="21"/>
        </w:rPr>
        <w:t>‌</w:t>
      </w:r>
      <w:r w:rsidRPr="00E219A2">
        <w:rPr>
          <w:rFonts w:ascii="Arial" w:eastAsia="宋体" w:hAnsi="Arial" w:cs="Arial"/>
          <w:color w:val="333333"/>
          <w:sz w:val="21"/>
          <w:szCs w:val="21"/>
        </w:rPr>
        <w:t>：在定点基层医疗机构门诊就医，起付线为</w:t>
      </w:r>
      <w:r w:rsidRPr="00E219A2">
        <w:rPr>
          <w:rFonts w:ascii="Arial" w:eastAsia="宋体" w:hAnsi="Arial" w:cs="Arial"/>
          <w:color w:val="333333"/>
          <w:sz w:val="21"/>
          <w:szCs w:val="21"/>
        </w:rPr>
        <w:t>100</w:t>
      </w:r>
      <w:r w:rsidRPr="00E219A2">
        <w:rPr>
          <w:rFonts w:ascii="Arial" w:eastAsia="宋体" w:hAnsi="Arial" w:cs="Arial"/>
          <w:color w:val="333333"/>
          <w:sz w:val="21"/>
          <w:szCs w:val="21"/>
        </w:rPr>
        <w:t>元，报销比例为</w:t>
      </w:r>
      <w:r w:rsidRPr="00E219A2">
        <w:rPr>
          <w:rFonts w:ascii="Arial" w:eastAsia="宋体" w:hAnsi="Arial" w:cs="Arial"/>
          <w:color w:val="333333"/>
          <w:sz w:val="21"/>
          <w:szCs w:val="21"/>
        </w:rPr>
        <w:t>60%</w:t>
      </w:r>
      <w:r w:rsidRPr="00E219A2">
        <w:rPr>
          <w:rFonts w:ascii="Arial" w:eastAsia="宋体" w:hAnsi="Arial" w:cs="Arial"/>
          <w:color w:val="333333"/>
          <w:sz w:val="21"/>
          <w:szCs w:val="21"/>
        </w:rPr>
        <w:t>。</w:t>
      </w:r>
    </w:p>
    <w:p w:rsidR="00E219A2" w:rsidRPr="00E219A2" w:rsidRDefault="00E219A2" w:rsidP="00E219A2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E219A2">
        <w:rPr>
          <w:rFonts w:ascii="Arial" w:eastAsia="宋体" w:hAnsi="Arial" w:cs="Arial"/>
          <w:color w:val="333333"/>
          <w:sz w:val="21"/>
          <w:szCs w:val="21"/>
        </w:rPr>
        <w:t>具体到不同地区和医疗机构，报销比例可能有所不同。例如，贵州的职工医保政策范围内报销比例约为</w:t>
      </w:r>
      <w:r w:rsidRPr="00E219A2">
        <w:rPr>
          <w:rFonts w:ascii="Arial" w:eastAsia="宋体" w:hAnsi="Arial" w:cs="Arial"/>
          <w:color w:val="333333"/>
          <w:sz w:val="21"/>
          <w:szCs w:val="21"/>
        </w:rPr>
        <w:t>85%</w:t>
      </w:r>
      <w:r w:rsidRPr="00E219A2">
        <w:rPr>
          <w:rFonts w:ascii="Arial" w:eastAsia="宋体" w:hAnsi="Arial" w:cs="Arial"/>
          <w:color w:val="333333"/>
          <w:sz w:val="21"/>
          <w:szCs w:val="21"/>
        </w:rPr>
        <w:t>，居民医保政策范围内报销比例约为</w:t>
      </w:r>
      <w:r w:rsidRPr="00E219A2">
        <w:rPr>
          <w:rFonts w:ascii="Arial" w:eastAsia="宋体" w:hAnsi="Arial" w:cs="Arial"/>
          <w:color w:val="333333"/>
          <w:sz w:val="21"/>
          <w:szCs w:val="21"/>
        </w:rPr>
        <w:t>75%</w:t>
      </w:r>
      <w:r w:rsidRPr="00E219A2">
        <w:rPr>
          <w:rFonts w:ascii="Arial" w:eastAsia="宋体" w:hAnsi="Arial" w:cs="Arial"/>
          <w:color w:val="333333"/>
          <w:sz w:val="21"/>
          <w:szCs w:val="21"/>
        </w:rPr>
        <w:t>。此外，不同年龄段的人群、不同治疗类型（如普通门诊、慢性病门诊、特殊疾病门诊等）的报销比例也有所差异。例如，普通门诊的报销比例在一级及以下基层医疗机构为</w:t>
      </w:r>
      <w:r w:rsidRPr="00E219A2">
        <w:rPr>
          <w:rFonts w:ascii="Arial" w:eastAsia="宋体" w:hAnsi="Arial" w:cs="Arial"/>
          <w:color w:val="333333"/>
          <w:sz w:val="21"/>
          <w:szCs w:val="21"/>
        </w:rPr>
        <w:t>70%</w:t>
      </w:r>
      <w:r w:rsidRPr="00E219A2">
        <w:rPr>
          <w:rFonts w:ascii="Arial" w:eastAsia="宋体" w:hAnsi="Arial" w:cs="Arial"/>
          <w:color w:val="333333"/>
          <w:sz w:val="21"/>
          <w:szCs w:val="21"/>
        </w:rPr>
        <w:t>，二级医疗机构为</w:t>
      </w:r>
      <w:r w:rsidRPr="00E219A2">
        <w:rPr>
          <w:rFonts w:ascii="Arial" w:eastAsia="宋体" w:hAnsi="Arial" w:cs="Arial"/>
          <w:color w:val="333333"/>
          <w:sz w:val="21"/>
          <w:szCs w:val="21"/>
        </w:rPr>
        <w:t>60%</w:t>
      </w:r>
      <w:r w:rsidRPr="00E219A2">
        <w:rPr>
          <w:rFonts w:ascii="Arial" w:eastAsia="宋体" w:hAnsi="Arial" w:cs="Arial"/>
          <w:color w:val="333333"/>
          <w:sz w:val="21"/>
          <w:szCs w:val="21"/>
        </w:rPr>
        <w:t>，三级医疗机构为</w:t>
      </w:r>
      <w:r w:rsidRPr="00E219A2">
        <w:rPr>
          <w:rFonts w:ascii="Arial" w:eastAsia="宋体" w:hAnsi="Arial" w:cs="Arial"/>
          <w:color w:val="333333"/>
          <w:sz w:val="21"/>
          <w:szCs w:val="21"/>
        </w:rPr>
        <w:t>50%</w:t>
      </w:r>
      <w:r w:rsidRPr="00E219A2">
        <w:rPr>
          <w:rFonts w:ascii="Arial" w:eastAsia="宋体" w:hAnsi="Arial" w:cs="Arial"/>
          <w:color w:val="333333"/>
          <w:sz w:val="21"/>
          <w:szCs w:val="21"/>
        </w:rPr>
        <w:t>。慢性病门诊的报销比例通常较高，可以达到</w:t>
      </w:r>
      <w:r w:rsidRPr="00E219A2">
        <w:rPr>
          <w:rFonts w:ascii="Arial" w:eastAsia="宋体" w:hAnsi="Arial" w:cs="Arial"/>
          <w:color w:val="333333"/>
          <w:sz w:val="21"/>
          <w:szCs w:val="21"/>
        </w:rPr>
        <w:t>70%</w:t>
      </w:r>
      <w:r w:rsidRPr="00E219A2">
        <w:rPr>
          <w:rFonts w:ascii="Arial" w:eastAsia="宋体" w:hAnsi="Arial" w:cs="Arial"/>
          <w:color w:val="333333"/>
          <w:sz w:val="21"/>
          <w:szCs w:val="21"/>
        </w:rPr>
        <w:t>至</w:t>
      </w:r>
      <w:r w:rsidRPr="00E219A2">
        <w:rPr>
          <w:rFonts w:ascii="Arial" w:eastAsia="宋体" w:hAnsi="Arial" w:cs="Arial"/>
          <w:color w:val="333333"/>
          <w:sz w:val="21"/>
          <w:szCs w:val="21"/>
        </w:rPr>
        <w:t>85%</w:t>
      </w:r>
      <w:r w:rsidRPr="00E219A2">
        <w:rPr>
          <w:rFonts w:ascii="Arial" w:eastAsia="宋体" w:hAnsi="Arial" w:cs="Arial"/>
          <w:color w:val="333333"/>
          <w:sz w:val="21"/>
          <w:szCs w:val="21"/>
        </w:rPr>
        <w:t>不等。</w:t>
      </w:r>
    </w:p>
    <w:p w:rsidR="00E219A2" w:rsidRPr="00E219A2" w:rsidRDefault="00E219A2" w:rsidP="00E219A2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E219A2">
        <w:rPr>
          <w:rFonts w:ascii="Arial" w:eastAsia="宋体" w:hAnsi="Arial" w:cs="Arial"/>
          <w:color w:val="333333"/>
          <w:sz w:val="21"/>
          <w:szCs w:val="21"/>
        </w:rPr>
        <w:t>总的来说，医保报销比例的具体数值会根据不同的医保类型、医疗机构级别和治疗类型有所变化。为了获得最准确的报销比例信息，建议直接咨询当地的医保部门或查阅最新的医保政策公告。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3B292E"/>
    <w:multiLevelType w:val="multilevel"/>
    <w:tmpl w:val="1E34F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321AF"/>
    <w:rsid w:val="00D31D50"/>
    <w:rsid w:val="00E21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rklang-paragraph">
    <w:name w:val="marklang-paragraph"/>
    <w:basedOn w:val="a"/>
    <w:rsid w:val="00E219A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E219A2"/>
    <w:rPr>
      <w:b/>
      <w:bCs/>
    </w:rPr>
  </w:style>
  <w:style w:type="character" w:customStyle="1" w:styleId="cosd-citation-citationid">
    <w:name w:val="cosd-citation-citationid"/>
    <w:basedOn w:val="a0"/>
    <w:rsid w:val="00E219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4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ACPAOLO</cp:lastModifiedBy>
  <cp:revision>2</cp:revision>
  <dcterms:created xsi:type="dcterms:W3CDTF">2008-09-11T17:20:00Z</dcterms:created>
  <dcterms:modified xsi:type="dcterms:W3CDTF">2024-08-28T06:20:00Z</dcterms:modified>
</cp:coreProperties>
</file>