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theme/themeOverride1.xml" ContentType="application/vnd.openxmlformats-officedocument.themeOverride+xml"/>
  <Override PartName="/word/charts/chart7.xml" ContentType="application/vnd.openxmlformats-officedocument.drawingml.chart+xml"/>
  <Override PartName="/word/theme/themeOverride2.xml" ContentType="application/vnd.openxmlformats-officedocument.themeOverride+xml"/>
  <Override PartName="/word/charts/chart8.xml" ContentType="application/vnd.openxmlformats-officedocument.drawingml.chart+xml"/>
  <Override PartName="/word/theme/themeOverride3.xml" ContentType="application/vnd.openxmlformats-officedocument.themeOverride+xml"/>
  <Override PartName="/word/charts/chart9.xml" ContentType="application/vnd.openxmlformats-officedocument.drawingml.chart+xml"/>
  <Override PartName="/word/charts/chart10.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11.xml" ContentType="application/vnd.openxmlformats-officedocument.drawingml.chart+xml"/>
  <Override PartName="/word/theme/themeOverride4.xml" ContentType="application/vnd.openxmlformats-officedocument.themeOverride+xml"/>
  <Override PartName="/word/charts/chart12.xml" ContentType="application/vnd.openxmlformats-officedocument.drawingml.chart+xml"/>
  <Override PartName="/word/theme/themeOverride5.xml" ContentType="application/vnd.openxmlformats-officedocument.themeOverride+xml"/>
  <Override PartName="/word/charts/chart13.xml" ContentType="application/vnd.openxmlformats-officedocument.drawingml.chart+xml"/>
  <Override PartName="/word/theme/themeOverride6.xml" ContentType="application/vnd.openxmlformats-officedocument.themeOverride+xml"/>
  <Override PartName="/word/charts/chart14.xml" ContentType="application/vnd.openxmlformats-officedocument.drawingml.chart+xml"/>
  <Override PartName="/word/theme/themeOverride7.xml" ContentType="application/vnd.openxmlformats-officedocument.themeOverride+xml"/>
  <Override PartName="/word/charts/chart15.xml" ContentType="application/vnd.openxmlformats-officedocument.drawingml.chart+xml"/>
  <Override PartName="/word/theme/themeOverride8.xml" ContentType="application/vnd.openxmlformats-officedocument.themeOverride+xml"/>
  <Override PartName="/word/charts/chart16.xml" ContentType="application/vnd.openxmlformats-officedocument.drawingml.chart+xml"/>
  <Override PartName="/word/theme/themeOverride9.xml" ContentType="application/vnd.openxmlformats-officedocument.themeOverride+xml"/>
  <Override PartName="/word/charts/chart17.xml" ContentType="application/vnd.openxmlformats-officedocument.drawingml.chart+xml"/>
  <Override PartName="/word/theme/themeOverride10.xml" ContentType="application/vnd.openxmlformats-officedocument.themeOverride+xml"/>
  <Override PartName="/word/charts/chart18.xml" ContentType="application/vnd.openxmlformats-officedocument.drawingml.chart+xml"/>
  <Override PartName="/word/charts/chart19.xml" ContentType="application/vnd.openxmlformats-officedocument.drawingml.chart+xml"/>
  <Override PartName="/word/theme/themeOverride11.xml" ContentType="application/vnd.openxmlformats-officedocument.themeOverride+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96CDF" w14:textId="3724F053" w:rsidR="00D7393A" w:rsidRPr="00F4723D" w:rsidRDefault="00381E92" w:rsidP="0081604A">
      <w:pPr>
        <w:jc w:val="center"/>
        <w:rPr>
          <w:rFonts w:ascii="Arial" w:hAnsi="Arial" w:cs="Arial"/>
          <w:b/>
          <w:bCs/>
          <w:sz w:val="20"/>
          <w:szCs w:val="20"/>
        </w:rPr>
      </w:pPr>
      <w:r w:rsidRPr="00F4723D">
        <w:rPr>
          <w:rFonts w:ascii="Arial" w:hAnsi="Arial" w:cs="Arial"/>
          <w:noProof/>
        </w:rPr>
        <w:drawing>
          <wp:anchor distT="0" distB="0" distL="114300" distR="114300" simplePos="0" relativeHeight="251658242" behindDoc="0" locked="0" layoutInCell="1" allowOverlap="1" wp14:anchorId="1F246F34" wp14:editId="0A5CA000">
            <wp:simplePos x="0" y="0"/>
            <wp:positionH relativeFrom="margin">
              <wp:align>center</wp:align>
            </wp:positionH>
            <wp:positionV relativeFrom="paragraph">
              <wp:posOffset>250454</wp:posOffset>
            </wp:positionV>
            <wp:extent cx="2885440" cy="815975"/>
            <wp:effectExtent l="0" t="0" r="0" b="3175"/>
            <wp:wrapTopAndBottom/>
            <wp:docPr id="720487703" name="Imagen 1" descr="Imagen que contiene firmar, parada, botella, camione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487703" name="Imagen 1" descr="Imagen que contiene firmar, parada, botella, camioneta&#10;&#10;Descripción generada automáticament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85440" cy="8159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0696E76" w14:textId="640B830D" w:rsidR="006C5E6C" w:rsidRPr="00F4723D" w:rsidRDefault="006C5E6C" w:rsidP="005A7EE9">
      <w:pPr>
        <w:jc w:val="center"/>
        <w:rPr>
          <w:rFonts w:ascii="Arial" w:hAnsi="Arial" w:cs="Arial"/>
          <w:b/>
          <w:bCs/>
          <w:sz w:val="20"/>
          <w:szCs w:val="20"/>
        </w:rPr>
      </w:pPr>
    </w:p>
    <w:p w14:paraId="67C5FEED" w14:textId="5C14D293" w:rsidR="006C5E6C" w:rsidRPr="00F4723D" w:rsidRDefault="006C5E6C" w:rsidP="005A7EE9">
      <w:pPr>
        <w:jc w:val="center"/>
        <w:rPr>
          <w:rFonts w:ascii="Arial" w:hAnsi="Arial" w:cs="Arial"/>
          <w:b/>
          <w:bCs/>
          <w:sz w:val="20"/>
          <w:szCs w:val="20"/>
        </w:rPr>
      </w:pPr>
    </w:p>
    <w:p w14:paraId="2D04F761" w14:textId="77777777" w:rsidR="001F75D2" w:rsidRPr="00F4723D" w:rsidRDefault="001F75D2" w:rsidP="0081604A">
      <w:pPr>
        <w:jc w:val="center"/>
        <w:rPr>
          <w:rFonts w:ascii="Arial" w:hAnsi="Arial" w:cs="Arial"/>
          <w:b/>
          <w:bCs/>
          <w:sz w:val="20"/>
          <w:szCs w:val="20"/>
        </w:rPr>
      </w:pPr>
    </w:p>
    <w:p w14:paraId="6CFF883D" w14:textId="77777777" w:rsidR="001F75D2" w:rsidRPr="00F4723D" w:rsidRDefault="001F75D2" w:rsidP="0081604A">
      <w:pPr>
        <w:jc w:val="center"/>
        <w:rPr>
          <w:rFonts w:ascii="Arial" w:hAnsi="Arial" w:cs="Arial"/>
          <w:b/>
          <w:bCs/>
          <w:sz w:val="20"/>
          <w:szCs w:val="20"/>
        </w:rPr>
      </w:pPr>
    </w:p>
    <w:p w14:paraId="668024F1" w14:textId="08619579" w:rsidR="005A7EE9" w:rsidRPr="00F4723D" w:rsidRDefault="00C90A9C" w:rsidP="005A7EE9">
      <w:pPr>
        <w:jc w:val="center"/>
        <w:rPr>
          <w:rFonts w:ascii="Arial" w:hAnsi="Arial" w:cs="Arial"/>
          <w:b/>
          <w:bCs/>
          <w:sz w:val="24"/>
          <w:szCs w:val="24"/>
        </w:rPr>
      </w:pPr>
      <w:r w:rsidRPr="00F4723D">
        <w:rPr>
          <w:rFonts w:ascii="Arial" w:hAnsi="Arial" w:cs="Arial"/>
          <w:b/>
          <w:bCs/>
          <w:sz w:val="32"/>
          <w:szCs w:val="32"/>
        </w:rPr>
        <w:t>I</w:t>
      </w:r>
      <w:r w:rsidRPr="00F4723D">
        <w:rPr>
          <w:rFonts w:ascii="Arial" w:hAnsi="Arial" w:cs="Arial"/>
          <w:b/>
          <w:bCs/>
          <w:sz w:val="24"/>
          <w:szCs w:val="24"/>
        </w:rPr>
        <w:t>NFORME</w:t>
      </w:r>
      <w:r w:rsidR="0063036B" w:rsidRPr="00F4723D">
        <w:rPr>
          <w:rFonts w:ascii="Arial" w:hAnsi="Arial" w:cs="Arial"/>
          <w:b/>
          <w:bCs/>
          <w:sz w:val="24"/>
          <w:szCs w:val="24"/>
        </w:rPr>
        <w:t xml:space="preserve"> </w:t>
      </w:r>
      <w:r w:rsidR="00EA7379" w:rsidRPr="00F4723D">
        <w:rPr>
          <w:rFonts w:ascii="Arial" w:hAnsi="Arial" w:cs="Arial"/>
          <w:b/>
          <w:bCs/>
          <w:sz w:val="32"/>
          <w:szCs w:val="32"/>
        </w:rPr>
        <w:t>202</w:t>
      </w:r>
      <w:r w:rsidR="001138FD" w:rsidRPr="00F4723D">
        <w:rPr>
          <w:rFonts w:ascii="Arial" w:hAnsi="Arial" w:cs="Arial"/>
          <w:b/>
          <w:bCs/>
          <w:sz w:val="32"/>
          <w:szCs w:val="32"/>
        </w:rPr>
        <w:t>5</w:t>
      </w:r>
    </w:p>
    <w:p w14:paraId="661366C2" w14:textId="5257F455" w:rsidR="00E059E6" w:rsidRPr="00F4723D" w:rsidRDefault="06691473" w:rsidP="00E059E6">
      <w:pPr>
        <w:spacing w:after="120" w:line="240" w:lineRule="auto"/>
        <w:jc w:val="center"/>
        <w:rPr>
          <w:rFonts w:ascii="Arial" w:hAnsi="Arial" w:cs="Arial"/>
          <w:b/>
          <w:bCs/>
          <w:sz w:val="24"/>
          <w:szCs w:val="24"/>
        </w:rPr>
      </w:pPr>
      <w:bookmarkStart w:id="0" w:name="_Hlk156847539"/>
      <w:r w:rsidRPr="00F4723D">
        <w:rPr>
          <w:rFonts w:ascii="Arial" w:hAnsi="Arial" w:cs="Arial"/>
          <w:b/>
          <w:bCs/>
          <w:sz w:val="24"/>
          <w:szCs w:val="24"/>
        </w:rPr>
        <w:t xml:space="preserve">RESULTADOS DEL PROCESO DE EVALUACIÓN DE COMPETENCIAS DIGITALES EN DOCENTES </w:t>
      </w:r>
      <w:bookmarkEnd w:id="0"/>
      <w:r w:rsidRPr="00F4723D">
        <w:rPr>
          <w:rFonts w:ascii="Arial" w:hAnsi="Arial" w:cs="Arial"/>
          <w:b/>
          <w:bCs/>
          <w:sz w:val="24"/>
          <w:szCs w:val="24"/>
        </w:rPr>
        <w:t xml:space="preserve">DE LAS REDES EDUCATIVAS RURALES </w:t>
      </w:r>
      <w:r w:rsidR="001138FD" w:rsidRPr="00F4723D">
        <w:rPr>
          <w:rFonts w:ascii="Arial" w:hAnsi="Arial" w:cs="Arial"/>
          <w:b/>
          <w:bCs/>
          <w:sz w:val="24"/>
          <w:szCs w:val="24"/>
        </w:rPr>
        <w:t xml:space="preserve">EN </w:t>
      </w:r>
      <w:r w:rsidRPr="00F4723D">
        <w:rPr>
          <w:rFonts w:ascii="Arial" w:hAnsi="Arial" w:cs="Arial"/>
          <w:b/>
          <w:bCs/>
          <w:sz w:val="24"/>
          <w:szCs w:val="24"/>
        </w:rPr>
        <w:t>202</w:t>
      </w:r>
      <w:r w:rsidR="001138FD" w:rsidRPr="00F4723D">
        <w:rPr>
          <w:rFonts w:ascii="Arial" w:hAnsi="Arial" w:cs="Arial"/>
          <w:b/>
          <w:bCs/>
          <w:sz w:val="24"/>
          <w:szCs w:val="24"/>
        </w:rPr>
        <w:t>5</w:t>
      </w:r>
      <w:r w:rsidR="00EE2793" w:rsidRPr="00F4723D">
        <w:rPr>
          <w:rFonts w:ascii="Arial" w:hAnsi="Arial" w:cs="Arial"/>
          <w:b/>
          <w:bCs/>
          <w:sz w:val="24"/>
          <w:szCs w:val="24"/>
        </w:rPr>
        <w:t>*</w:t>
      </w:r>
      <w:r w:rsidRPr="00F4723D">
        <w:rPr>
          <w:rFonts w:ascii="Arial" w:hAnsi="Arial" w:cs="Arial"/>
          <w:b/>
          <w:bCs/>
          <w:sz w:val="24"/>
          <w:szCs w:val="24"/>
        </w:rPr>
        <w:t xml:space="preserve"> COMPARADO CON 2023 Y 2022.</w:t>
      </w:r>
    </w:p>
    <w:p w14:paraId="75826C0F" w14:textId="2BA31251" w:rsidR="00D7393A" w:rsidRPr="00F4723D" w:rsidRDefault="00D7393A" w:rsidP="00954473">
      <w:pPr>
        <w:spacing w:before="240"/>
        <w:jc w:val="center"/>
        <w:rPr>
          <w:rFonts w:ascii="Arial" w:hAnsi="Arial" w:cs="Arial"/>
          <w:b/>
          <w:bCs/>
          <w:sz w:val="24"/>
          <w:szCs w:val="24"/>
        </w:rPr>
      </w:pPr>
    </w:p>
    <w:p w14:paraId="2AED7139" w14:textId="77777777" w:rsidR="0008524F" w:rsidRPr="00F4723D" w:rsidRDefault="0008524F" w:rsidP="005A7EE9">
      <w:pPr>
        <w:jc w:val="center"/>
        <w:rPr>
          <w:rFonts w:ascii="Arial" w:hAnsi="Arial" w:cs="Arial"/>
          <w:b/>
          <w:bCs/>
          <w:sz w:val="24"/>
          <w:szCs w:val="24"/>
        </w:rPr>
      </w:pPr>
    </w:p>
    <w:p w14:paraId="0A29C24F" w14:textId="73C89248" w:rsidR="00734690" w:rsidRPr="00F4723D" w:rsidRDefault="00734690" w:rsidP="0063036B">
      <w:pPr>
        <w:spacing w:after="120" w:line="240" w:lineRule="auto"/>
        <w:jc w:val="center"/>
        <w:rPr>
          <w:rFonts w:ascii="Arial" w:hAnsi="Arial" w:cs="Arial"/>
          <w:b/>
          <w:bCs/>
          <w:sz w:val="24"/>
          <w:szCs w:val="24"/>
        </w:rPr>
      </w:pPr>
      <w:r w:rsidRPr="00F4723D">
        <w:rPr>
          <w:rFonts w:ascii="Arial" w:hAnsi="Arial" w:cs="Arial"/>
          <w:b/>
          <w:bCs/>
          <w:sz w:val="24"/>
          <w:szCs w:val="24"/>
        </w:rPr>
        <w:t>Preparado para:</w:t>
      </w:r>
    </w:p>
    <w:p w14:paraId="569E042D" w14:textId="56B69FFF" w:rsidR="00734690" w:rsidRPr="00F4723D" w:rsidRDefault="00734690" w:rsidP="0063036B">
      <w:pPr>
        <w:spacing w:after="120" w:line="240" w:lineRule="auto"/>
        <w:jc w:val="center"/>
        <w:rPr>
          <w:rFonts w:ascii="Arial" w:hAnsi="Arial" w:cs="Arial"/>
          <w:b/>
          <w:bCs/>
          <w:sz w:val="24"/>
          <w:szCs w:val="24"/>
        </w:rPr>
      </w:pPr>
      <w:r w:rsidRPr="00F4723D">
        <w:rPr>
          <w:rFonts w:ascii="Arial" w:hAnsi="Arial" w:cs="Arial"/>
          <w:b/>
          <w:bCs/>
          <w:sz w:val="32"/>
          <w:szCs w:val="32"/>
        </w:rPr>
        <w:t>F</w:t>
      </w:r>
      <w:r w:rsidRPr="00F4723D">
        <w:rPr>
          <w:rFonts w:ascii="Arial" w:hAnsi="Arial" w:cs="Arial"/>
          <w:b/>
          <w:bCs/>
          <w:sz w:val="24"/>
          <w:szCs w:val="24"/>
        </w:rPr>
        <w:t xml:space="preserve">E Y </w:t>
      </w:r>
      <w:r w:rsidRPr="00F4723D">
        <w:rPr>
          <w:rFonts w:ascii="Arial" w:hAnsi="Arial" w:cs="Arial"/>
          <w:b/>
          <w:bCs/>
          <w:sz w:val="32"/>
          <w:szCs w:val="32"/>
        </w:rPr>
        <w:t>A</w:t>
      </w:r>
      <w:r w:rsidRPr="00F4723D">
        <w:rPr>
          <w:rFonts w:ascii="Arial" w:hAnsi="Arial" w:cs="Arial"/>
          <w:b/>
          <w:bCs/>
          <w:sz w:val="24"/>
          <w:szCs w:val="24"/>
        </w:rPr>
        <w:t>LEGR</w:t>
      </w:r>
      <w:r w:rsidR="00760BDF" w:rsidRPr="00F4723D">
        <w:rPr>
          <w:rFonts w:ascii="Arial" w:hAnsi="Arial" w:cs="Arial"/>
          <w:b/>
          <w:bCs/>
          <w:sz w:val="24"/>
          <w:szCs w:val="24"/>
        </w:rPr>
        <w:t>Í</w:t>
      </w:r>
      <w:r w:rsidRPr="00F4723D">
        <w:rPr>
          <w:rFonts w:ascii="Arial" w:hAnsi="Arial" w:cs="Arial"/>
          <w:b/>
          <w:bCs/>
          <w:sz w:val="24"/>
          <w:szCs w:val="24"/>
        </w:rPr>
        <w:t>A</w:t>
      </w:r>
      <w:r w:rsidR="00760BDF" w:rsidRPr="00F4723D">
        <w:rPr>
          <w:rFonts w:ascii="Arial" w:hAnsi="Arial" w:cs="Arial"/>
          <w:b/>
          <w:bCs/>
          <w:sz w:val="24"/>
          <w:szCs w:val="24"/>
        </w:rPr>
        <w:t xml:space="preserve"> DEL </w:t>
      </w:r>
      <w:r w:rsidR="00760BDF" w:rsidRPr="00F4723D">
        <w:rPr>
          <w:rFonts w:ascii="Arial" w:hAnsi="Arial" w:cs="Arial"/>
          <w:b/>
          <w:bCs/>
          <w:sz w:val="32"/>
          <w:szCs w:val="32"/>
        </w:rPr>
        <w:t>P</w:t>
      </w:r>
      <w:r w:rsidR="00760BDF" w:rsidRPr="00F4723D">
        <w:rPr>
          <w:rFonts w:ascii="Arial" w:hAnsi="Arial" w:cs="Arial"/>
          <w:b/>
          <w:bCs/>
          <w:sz w:val="24"/>
          <w:szCs w:val="24"/>
        </w:rPr>
        <w:t>ERÚ</w:t>
      </w:r>
    </w:p>
    <w:p w14:paraId="326C4FBE" w14:textId="1F2E5454" w:rsidR="005A7EE9" w:rsidRPr="00F4723D" w:rsidRDefault="005A7EE9" w:rsidP="0063036B">
      <w:pPr>
        <w:spacing w:after="120" w:line="240" w:lineRule="auto"/>
        <w:jc w:val="center"/>
        <w:rPr>
          <w:rFonts w:ascii="Arial" w:hAnsi="Arial" w:cs="Arial"/>
          <w:b/>
          <w:bCs/>
        </w:rPr>
      </w:pPr>
    </w:p>
    <w:p w14:paraId="6E54C731" w14:textId="77777777" w:rsidR="00D7393A" w:rsidRPr="00F4723D" w:rsidRDefault="00D7393A" w:rsidP="0063036B">
      <w:pPr>
        <w:spacing w:after="120" w:line="240" w:lineRule="auto"/>
        <w:jc w:val="center"/>
        <w:rPr>
          <w:rFonts w:ascii="Arial" w:hAnsi="Arial" w:cs="Arial"/>
          <w:b/>
          <w:bCs/>
        </w:rPr>
      </w:pPr>
    </w:p>
    <w:p w14:paraId="448AC41D" w14:textId="033D6274" w:rsidR="00734690" w:rsidRPr="00F4723D" w:rsidRDefault="00734690" w:rsidP="0063036B">
      <w:pPr>
        <w:spacing w:after="120" w:line="240" w:lineRule="auto"/>
        <w:jc w:val="center"/>
        <w:rPr>
          <w:rFonts w:ascii="Arial" w:hAnsi="Arial" w:cs="Arial"/>
          <w:b/>
          <w:bCs/>
          <w:sz w:val="24"/>
          <w:szCs w:val="24"/>
        </w:rPr>
      </w:pPr>
      <w:r w:rsidRPr="00F4723D">
        <w:rPr>
          <w:rFonts w:ascii="Arial" w:hAnsi="Arial" w:cs="Arial"/>
          <w:b/>
          <w:bCs/>
          <w:sz w:val="24"/>
          <w:szCs w:val="24"/>
        </w:rPr>
        <w:t>Elaborado por:</w:t>
      </w:r>
    </w:p>
    <w:p w14:paraId="63F05246" w14:textId="1E28BD4F" w:rsidR="00734690" w:rsidRPr="00F4723D" w:rsidRDefault="00734690" w:rsidP="0063036B">
      <w:pPr>
        <w:spacing w:after="120" w:line="240" w:lineRule="auto"/>
        <w:jc w:val="center"/>
        <w:rPr>
          <w:rFonts w:ascii="Arial" w:hAnsi="Arial" w:cs="Arial"/>
          <w:b/>
          <w:bCs/>
          <w:sz w:val="24"/>
          <w:szCs w:val="24"/>
        </w:rPr>
      </w:pPr>
      <w:r w:rsidRPr="00F4723D">
        <w:rPr>
          <w:rFonts w:ascii="Arial" w:hAnsi="Arial" w:cs="Arial"/>
          <w:b/>
          <w:bCs/>
          <w:sz w:val="24"/>
          <w:szCs w:val="24"/>
        </w:rPr>
        <w:t>Econ. Josue Ramos Brioso</w:t>
      </w:r>
    </w:p>
    <w:p w14:paraId="58BC528B" w14:textId="77777777" w:rsidR="006C5E6C" w:rsidRDefault="006C5E6C" w:rsidP="0063036B">
      <w:pPr>
        <w:spacing w:after="120" w:line="240" w:lineRule="auto"/>
        <w:jc w:val="center"/>
        <w:rPr>
          <w:rFonts w:ascii="Arial" w:hAnsi="Arial" w:cs="Arial"/>
          <w:b/>
          <w:bCs/>
          <w:sz w:val="24"/>
          <w:szCs w:val="24"/>
        </w:rPr>
      </w:pPr>
    </w:p>
    <w:p w14:paraId="3E74D3BC" w14:textId="77777777" w:rsidR="00364B08" w:rsidRDefault="00364B08" w:rsidP="0063036B">
      <w:pPr>
        <w:spacing w:after="120" w:line="240" w:lineRule="auto"/>
        <w:jc w:val="center"/>
        <w:rPr>
          <w:rFonts w:ascii="Arial" w:hAnsi="Arial" w:cs="Arial"/>
          <w:b/>
          <w:bCs/>
          <w:sz w:val="24"/>
          <w:szCs w:val="24"/>
        </w:rPr>
      </w:pPr>
    </w:p>
    <w:p w14:paraId="466968DF" w14:textId="77777777" w:rsidR="00364B08" w:rsidRPr="00F4723D" w:rsidRDefault="00364B08" w:rsidP="0063036B">
      <w:pPr>
        <w:spacing w:after="120" w:line="240" w:lineRule="auto"/>
        <w:jc w:val="center"/>
        <w:rPr>
          <w:rFonts w:ascii="Arial" w:hAnsi="Arial" w:cs="Arial"/>
          <w:b/>
          <w:bCs/>
          <w:sz w:val="24"/>
          <w:szCs w:val="24"/>
        </w:rPr>
      </w:pPr>
    </w:p>
    <w:p w14:paraId="0576EBD7" w14:textId="77777777" w:rsidR="00877112" w:rsidRPr="00F4723D" w:rsidRDefault="00877112" w:rsidP="00D0149F">
      <w:pPr>
        <w:spacing w:after="120" w:line="240" w:lineRule="auto"/>
        <w:rPr>
          <w:rFonts w:ascii="Arial" w:hAnsi="Arial" w:cs="Arial"/>
          <w:b/>
          <w:bCs/>
          <w:sz w:val="24"/>
          <w:szCs w:val="24"/>
        </w:rPr>
      </w:pPr>
    </w:p>
    <w:p w14:paraId="246B0CE8" w14:textId="3E72A713" w:rsidR="00EE2793" w:rsidRPr="00F4723D" w:rsidRDefault="00734690" w:rsidP="00D0149F">
      <w:pPr>
        <w:spacing w:after="120" w:line="240" w:lineRule="auto"/>
        <w:jc w:val="center"/>
        <w:rPr>
          <w:rFonts w:ascii="Arial" w:hAnsi="Arial" w:cs="Arial"/>
          <w:b/>
          <w:bCs/>
          <w:sz w:val="24"/>
          <w:szCs w:val="24"/>
        </w:rPr>
      </w:pPr>
      <w:r w:rsidRPr="00F4723D">
        <w:rPr>
          <w:rFonts w:ascii="Arial" w:hAnsi="Arial" w:cs="Arial"/>
          <w:b/>
          <w:bCs/>
          <w:sz w:val="24"/>
          <w:szCs w:val="24"/>
        </w:rPr>
        <w:t xml:space="preserve">Lima, </w:t>
      </w:r>
      <w:r w:rsidR="0030568F">
        <w:rPr>
          <w:rFonts w:ascii="Arial" w:hAnsi="Arial" w:cs="Arial"/>
          <w:b/>
          <w:bCs/>
          <w:sz w:val="24"/>
          <w:szCs w:val="24"/>
        </w:rPr>
        <w:t>Julio</w:t>
      </w:r>
      <w:r w:rsidRPr="00F4723D">
        <w:rPr>
          <w:rFonts w:ascii="Arial" w:hAnsi="Arial" w:cs="Arial"/>
          <w:b/>
          <w:bCs/>
          <w:sz w:val="24"/>
          <w:szCs w:val="24"/>
        </w:rPr>
        <w:t xml:space="preserve"> de 202</w:t>
      </w:r>
      <w:r w:rsidR="00B3624C" w:rsidRPr="00F4723D">
        <w:rPr>
          <w:rFonts w:ascii="Arial" w:hAnsi="Arial" w:cs="Arial"/>
          <w:b/>
          <w:bCs/>
          <w:sz w:val="24"/>
          <w:szCs w:val="24"/>
        </w:rPr>
        <w:t>5</w:t>
      </w:r>
    </w:p>
    <w:p w14:paraId="1B3F880C" w14:textId="77777777" w:rsidR="00EE2793" w:rsidRDefault="00EE2793" w:rsidP="00D0149F">
      <w:pPr>
        <w:spacing w:after="120" w:line="240" w:lineRule="auto"/>
        <w:jc w:val="center"/>
        <w:rPr>
          <w:rFonts w:ascii="Arial" w:hAnsi="Arial" w:cs="Arial"/>
          <w:b/>
          <w:bCs/>
          <w:sz w:val="24"/>
          <w:szCs w:val="24"/>
        </w:rPr>
      </w:pPr>
    </w:p>
    <w:p w14:paraId="1635CF21" w14:textId="77777777" w:rsidR="00364B08" w:rsidRDefault="00364B08" w:rsidP="00D0149F">
      <w:pPr>
        <w:spacing w:after="120" w:line="240" w:lineRule="auto"/>
        <w:jc w:val="center"/>
        <w:rPr>
          <w:rFonts w:ascii="Arial" w:hAnsi="Arial" w:cs="Arial"/>
          <w:b/>
          <w:bCs/>
          <w:sz w:val="24"/>
          <w:szCs w:val="24"/>
        </w:rPr>
      </w:pPr>
    </w:p>
    <w:p w14:paraId="7713FE08" w14:textId="77777777" w:rsidR="00364B08" w:rsidRDefault="00364B08" w:rsidP="00D0149F">
      <w:pPr>
        <w:spacing w:after="120" w:line="240" w:lineRule="auto"/>
        <w:jc w:val="center"/>
        <w:rPr>
          <w:rFonts w:ascii="Arial" w:hAnsi="Arial" w:cs="Arial"/>
          <w:b/>
          <w:bCs/>
          <w:sz w:val="24"/>
          <w:szCs w:val="24"/>
        </w:rPr>
      </w:pPr>
    </w:p>
    <w:p w14:paraId="2BBEABE5" w14:textId="77777777" w:rsidR="00364B08" w:rsidRDefault="00364B08" w:rsidP="00D0149F">
      <w:pPr>
        <w:spacing w:after="120" w:line="240" w:lineRule="auto"/>
        <w:jc w:val="center"/>
        <w:rPr>
          <w:rFonts w:ascii="Arial" w:hAnsi="Arial" w:cs="Arial"/>
          <w:b/>
          <w:bCs/>
          <w:sz w:val="24"/>
          <w:szCs w:val="24"/>
        </w:rPr>
      </w:pPr>
    </w:p>
    <w:p w14:paraId="28E87BBC" w14:textId="77777777" w:rsidR="00364B08" w:rsidRDefault="00364B08" w:rsidP="00D0149F">
      <w:pPr>
        <w:spacing w:after="120" w:line="240" w:lineRule="auto"/>
        <w:jc w:val="center"/>
        <w:rPr>
          <w:rFonts w:ascii="Arial" w:hAnsi="Arial" w:cs="Arial"/>
          <w:b/>
          <w:bCs/>
          <w:sz w:val="24"/>
          <w:szCs w:val="24"/>
        </w:rPr>
      </w:pPr>
    </w:p>
    <w:p w14:paraId="11412A6C" w14:textId="77777777" w:rsidR="00364B08" w:rsidRPr="00F4723D" w:rsidRDefault="00364B08" w:rsidP="00D0149F">
      <w:pPr>
        <w:spacing w:after="120" w:line="240" w:lineRule="auto"/>
        <w:jc w:val="center"/>
        <w:rPr>
          <w:rFonts w:ascii="Arial" w:hAnsi="Arial" w:cs="Arial"/>
          <w:b/>
          <w:bCs/>
          <w:sz w:val="24"/>
          <w:szCs w:val="24"/>
        </w:rPr>
      </w:pPr>
    </w:p>
    <w:p w14:paraId="748D3516" w14:textId="0A335955" w:rsidR="00D0149F" w:rsidRPr="00F4723D" w:rsidRDefault="00EE2793" w:rsidP="00EE2793">
      <w:pPr>
        <w:spacing w:after="120" w:line="240" w:lineRule="auto"/>
        <w:jc w:val="right"/>
        <w:rPr>
          <w:rFonts w:ascii="Arial" w:hAnsi="Arial" w:cs="Arial"/>
          <w:sz w:val="32"/>
          <w:szCs w:val="32"/>
        </w:rPr>
      </w:pPr>
      <w:r w:rsidRPr="00F4723D">
        <w:rPr>
          <w:rFonts w:ascii="Arial" w:hAnsi="Arial" w:cs="Arial"/>
          <w:sz w:val="16"/>
          <w:szCs w:val="16"/>
        </w:rPr>
        <w:t>*Nota: Las evaluaciones de 2024 se realizaron en 2025</w:t>
      </w:r>
      <w:r w:rsidR="00D0149F" w:rsidRPr="00F4723D">
        <w:rPr>
          <w:rFonts w:ascii="Arial" w:hAnsi="Arial" w:cs="Arial"/>
          <w:sz w:val="32"/>
          <w:szCs w:val="32"/>
        </w:rPr>
        <w:br w:type="page"/>
      </w:r>
    </w:p>
    <w:p w14:paraId="75EC18D6" w14:textId="5A39C025" w:rsidR="006C5E6C" w:rsidRPr="00F4723D" w:rsidRDefault="006C5E6C" w:rsidP="00A52621">
      <w:pPr>
        <w:spacing w:after="240" w:line="240" w:lineRule="auto"/>
        <w:jc w:val="center"/>
        <w:rPr>
          <w:rFonts w:ascii="Arial" w:hAnsi="Arial" w:cs="Arial"/>
          <w:b/>
          <w:bCs/>
        </w:rPr>
      </w:pPr>
      <w:r w:rsidRPr="00F4723D">
        <w:rPr>
          <w:rFonts w:ascii="Arial" w:hAnsi="Arial" w:cs="Arial"/>
          <w:b/>
          <w:bCs/>
        </w:rPr>
        <w:lastRenderedPageBreak/>
        <w:t>ÍNDICE</w:t>
      </w:r>
    </w:p>
    <w:p w14:paraId="54B2CABE" w14:textId="208E196B" w:rsidR="00490964" w:rsidRDefault="00AE7D5E">
      <w:pPr>
        <w:pStyle w:val="TDC1"/>
        <w:rPr>
          <w:rFonts w:asciiTheme="minorHAnsi" w:eastAsiaTheme="minorEastAsia" w:hAnsiTheme="minorHAnsi" w:cstheme="minorBidi"/>
          <w:b w:val="0"/>
          <w:bCs w:val="0"/>
          <w:sz w:val="24"/>
          <w:szCs w:val="24"/>
          <w:lang w:val="es-419" w:eastAsia="es-419"/>
        </w:rPr>
      </w:pPr>
      <w:r w:rsidRPr="00F4723D">
        <w:fldChar w:fldCharType="begin"/>
      </w:r>
      <w:r w:rsidRPr="00F4723D">
        <w:instrText xml:space="preserve"> TOC \o "1-3" \h \z \u </w:instrText>
      </w:r>
      <w:r w:rsidRPr="00F4723D">
        <w:fldChar w:fldCharType="separate"/>
      </w:r>
      <w:hyperlink w:anchor="_Toc202380852" w:history="1">
        <w:r w:rsidR="00490964" w:rsidRPr="00AF364D">
          <w:rPr>
            <w:rStyle w:val="Hipervnculo"/>
          </w:rPr>
          <w:t>I.</w:t>
        </w:r>
        <w:r w:rsidR="00490964">
          <w:rPr>
            <w:rFonts w:asciiTheme="minorHAnsi" w:eastAsiaTheme="minorEastAsia" w:hAnsiTheme="minorHAnsi" w:cstheme="minorBidi"/>
            <w:b w:val="0"/>
            <w:bCs w:val="0"/>
            <w:sz w:val="24"/>
            <w:szCs w:val="24"/>
            <w:lang w:val="es-419" w:eastAsia="es-419"/>
          </w:rPr>
          <w:tab/>
        </w:r>
        <w:r w:rsidR="00490964" w:rsidRPr="00AF364D">
          <w:rPr>
            <w:rStyle w:val="Hipervnculo"/>
          </w:rPr>
          <w:t>INTRODUCCIÓN</w:t>
        </w:r>
        <w:r w:rsidR="00490964">
          <w:rPr>
            <w:webHidden/>
          </w:rPr>
          <w:tab/>
        </w:r>
        <w:r w:rsidR="00490964">
          <w:rPr>
            <w:webHidden/>
          </w:rPr>
          <w:fldChar w:fldCharType="begin"/>
        </w:r>
        <w:r w:rsidR="00490964">
          <w:rPr>
            <w:webHidden/>
          </w:rPr>
          <w:instrText xml:space="preserve"> PAGEREF _Toc202380852 \h </w:instrText>
        </w:r>
        <w:r w:rsidR="00490964">
          <w:rPr>
            <w:webHidden/>
          </w:rPr>
        </w:r>
        <w:r w:rsidR="00490964">
          <w:rPr>
            <w:webHidden/>
          </w:rPr>
          <w:fldChar w:fldCharType="separate"/>
        </w:r>
        <w:r w:rsidR="00490964">
          <w:rPr>
            <w:webHidden/>
          </w:rPr>
          <w:t>3</w:t>
        </w:r>
        <w:r w:rsidR="00490964">
          <w:rPr>
            <w:webHidden/>
          </w:rPr>
          <w:fldChar w:fldCharType="end"/>
        </w:r>
      </w:hyperlink>
    </w:p>
    <w:p w14:paraId="6A18B0D0" w14:textId="5989FD35" w:rsidR="00490964" w:rsidRDefault="00490964">
      <w:pPr>
        <w:pStyle w:val="TDC1"/>
        <w:rPr>
          <w:rFonts w:asciiTheme="minorHAnsi" w:eastAsiaTheme="minorEastAsia" w:hAnsiTheme="minorHAnsi" w:cstheme="minorBidi"/>
          <w:b w:val="0"/>
          <w:bCs w:val="0"/>
          <w:sz w:val="24"/>
          <w:szCs w:val="24"/>
          <w:lang w:val="es-419" w:eastAsia="es-419"/>
        </w:rPr>
      </w:pPr>
      <w:hyperlink w:anchor="_Toc202380853" w:history="1">
        <w:r w:rsidRPr="00AF364D">
          <w:rPr>
            <w:rStyle w:val="Hipervnculo"/>
          </w:rPr>
          <w:t>II.</w:t>
        </w:r>
        <w:r>
          <w:rPr>
            <w:rFonts w:asciiTheme="minorHAnsi" w:eastAsiaTheme="minorEastAsia" w:hAnsiTheme="minorHAnsi" w:cstheme="minorBidi"/>
            <w:b w:val="0"/>
            <w:bCs w:val="0"/>
            <w:sz w:val="24"/>
            <w:szCs w:val="24"/>
            <w:lang w:val="es-419" w:eastAsia="es-419"/>
          </w:rPr>
          <w:tab/>
        </w:r>
        <w:r w:rsidRPr="00AF364D">
          <w:rPr>
            <w:rStyle w:val="Hipervnculo"/>
          </w:rPr>
          <w:t>OBJETIVOS</w:t>
        </w:r>
        <w:r>
          <w:rPr>
            <w:webHidden/>
          </w:rPr>
          <w:tab/>
        </w:r>
        <w:r>
          <w:rPr>
            <w:webHidden/>
          </w:rPr>
          <w:fldChar w:fldCharType="begin"/>
        </w:r>
        <w:r>
          <w:rPr>
            <w:webHidden/>
          </w:rPr>
          <w:instrText xml:space="preserve"> PAGEREF _Toc202380853 \h </w:instrText>
        </w:r>
        <w:r>
          <w:rPr>
            <w:webHidden/>
          </w:rPr>
        </w:r>
        <w:r>
          <w:rPr>
            <w:webHidden/>
          </w:rPr>
          <w:fldChar w:fldCharType="separate"/>
        </w:r>
        <w:r>
          <w:rPr>
            <w:webHidden/>
          </w:rPr>
          <w:t>4</w:t>
        </w:r>
        <w:r>
          <w:rPr>
            <w:webHidden/>
          </w:rPr>
          <w:fldChar w:fldCharType="end"/>
        </w:r>
      </w:hyperlink>
    </w:p>
    <w:p w14:paraId="50441AF1" w14:textId="79287FA5" w:rsidR="00490964" w:rsidRDefault="00490964">
      <w:pPr>
        <w:pStyle w:val="TDC1"/>
        <w:rPr>
          <w:rFonts w:asciiTheme="minorHAnsi" w:eastAsiaTheme="minorEastAsia" w:hAnsiTheme="minorHAnsi" w:cstheme="minorBidi"/>
          <w:b w:val="0"/>
          <w:bCs w:val="0"/>
          <w:sz w:val="24"/>
          <w:szCs w:val="24"/>
          <w:lang w:val="es-419" w:eastAsia="es-419"/>
        </w:rPr>
      </w:pPr>
      <w:hyperlink w:anchor="_Toc202380854" w:history="1">
        <w:r w:rsidRPr="00AF364D">
          <w:rPr>
            <w:rStyle w:val="Hipervnculo"/>
          </w:rPr>
          <w:t>III.</w:t>
        </w:r>
        <w:r>
          <w:rPr>
            <w:rFonts w:asciiTheme="minorHAnsi" w:eastAsiaTheme="minorEastAsia" w:hAnsiTheme="minorHAnsi" w:cstheme="minorBidi"/>
            <w:b w:val="0"/>
            <w:bCs w:val="0"/>
            <w:sz w:val="24"/>
            <w:szCs w:val="24"/>
            <w:lang w:val="es-419" w:eastAsia="es-419"/>
          </w:rPr>
          <w:tab/>
        </w:r>
        <w:r w:rsidRPr="00AF364D">
          <w:rPr>
            <w:rStyle w:val="Hipervnculo"/>
          </w:rPr>
          <w:t>METODOLOGÍA DE TRABAJO</w:t>
        </w:r>
        <w:r>
          <w:rPr>
            <w:webHidden/>
          </w:rPr>
          <w:tab/>
        </w:r>
        <w:r>
          <w:rPr>
            <w:webHidden/>
          </w:rPr>
          <w:fldChar w:fldCharType="begin"/>
        </w:r>
        <w:r>
          <w:rPr>
            <w:webHidden/>
          </w:rPr>
          <w:instrText xml:space="preserve"> PAGEREF _Toc202380854 \h </w:instrText>
        </w:r>
        <w:r>
          <w:rPr>
            <w:webHidden/>
          </w:rPr>
        </w:r>
        <w:r>
          <w:rPr>
            <w:webHidden/>
          </w:rPr>
          <w:fldChar w:fldCharType="separate"/>
        </w:r>
        <w:r>
          <w:rPr>
            <w:webHidden/>
          </w:rPr>
          <w:t>5</w:t>
        </w:r>
        <w:r>
          <w:rPr>
            <w:webHidden/>
          </w:rPr>
          <w:fldChar w:fldCharType="end"/>
        </w:r>
      </w:hyperlink>
    </w:p>
    <w:p w14:paraId="5FCA614C" w14:textId="57763742" w:rsidR="00490964" w:rsidRDefault="00490964">
      <w:pPr>
        <w:pStyle w:val="TDC2"/>
        <w:rPr>
          <w:rFonts w:asciiTheme="minorHAnsi" w:eastAsiaTheme="minorEastAsia" w:hAnsiTheme="minorHAnsi" w:cstheme="minorBidi"/>
          <w:sz w:val="24"/>
          <w:szCs w:val="24"/>
          <w:lang w:val="es-419" w:eastAsia="es-419"/>
        </w:rPr>
      </w:pPr>
      <w:hyperlink w:anchor="_Toc202380855" w:history="1">
        <w:r w:rsidRPr="00AF364D">
          <w:rPr>
            <w:rStyle w:val="Hipervnculo"/>
            <w:b/>
            <w:bCs/>
          </w:rPr>
          <w:t>3.1.</w:t>
        </w:r>
        <w:r>
          <w:rPr>
            <w:rFonts w:asciiTheme="minorHAnsi" w:eastAsiaTheme="minorEastAsia" w:hAnsiTheme="minorHAnsi" w:cstheme="minorBidi"/>
            <w:sz w:val="24"/>
            <w:szCs w:val="24"/>
            <w:lang w:val="es-419" w:eastAsia="es-419"/>
          </w:rPr>
          <w:tab/>
        </w:r>
        <w:r w:rsidRPr="00AF364D">
          <w:rPr>
            <w:rStyle w:val="Hipervnculo"/>
            <w:b/>
            <w:bCs/>
          </w:rPr>
          <w:t>Fase I: Planificación</w:t>
        </w:r>
        <w:r>
          <w:rPr>
            <w:webHidden/>
          </w:rPr>
          <w:tab/>
        </w:r>
        <w:r>
          <w:rPr>
            <w:webHidden/>
          </w:rPr>
          <w:fldChar w:fldCharType="begin"/>
        </w:r>
        <w:r>
          <w:rPr>
            <w:webHidden/>
          </w:rPr>
          <w:instrText xml:space="preserve"> PAGEREF _Toc202380855 \h </w:instrText>
        </w:r>
        <w:r>
          <w:rPr>
            <w:webHidden/>
          </w:rPr>
        </w:r>
        <w:r>
          <w:rPr>
            <w:webHidden/>
          </w:rPr>
          <w:fldChar w:fldCharType="separate"/>
        </w:r>
        <w:r>
          <w:rPr>
            <w:webHidden/>
          </w:rPr>
          <w:t>5</w:t>
        </w:r>
        <w:r>
          <w:rPr>
            <w:webHidden/>
          </w:rPr>
          <w:fldChar w:fldCharType="end"/>
        </w:r>
      </w:hyperlink>
    </w:p>
    <w:p w14:paraId="720380F7" w14:textId="4FEB8473" w:rsidR="00490964" w:rsidRDefault="00490964">
      <w:pPr>
        <w:pStyle w:val="TDC2"/>
        <w:rPr>
          <w:rFonts w:asciiTheme="minorHAnsi" w:eastAsiaTheme="minorEastAsia" w:hAnsiTheme="minorHAnsi" w:cstheme="minorBidi"/>
          <w:sz w:val="24"/>
          <w:szCs w:val="24"/>
          <w:lang w:val="es-419" w:eastAsia="es-419"/>
        </w:rPr>
      </w:pPr>
      <w:hyperlink w:anchor="_Toc202380856" w:history="1">
        <w:r w:rsidRPr="00AF364D">
          <w:rPr>
            <w:rStyle w:val="Hipervnculo"/>
            <w:b/>
            <w:bCs/>
          </w:rPr>
          <w:t>3.2.</w:t>
        </w:r>
        <w:r>
          <w:rPr>
            <w:rFonts w:asciiTheme="minorHAnsi" w:eastAsiaTheme="minorEastAsia" w:hAnsiTheme="minorHAnsi" w:cstheme="minorBidi"/>
            <w:sz w:val="24"/>
            <w:szCs w:val="24"/>
            <w:lang w:val="es-419" w:eastAsia="es-419"/>
          </w:rPr>
          <w:tab/>
        </w:r>
        <w:r w:rsidRPr="00AF364D">
          <w:rPr>
            <w:rStyle w:val="Hipervnculo"/>
            <w:b/>
            <w:bCs/>
          </w:rPr>
          <w:t>Fase II: Levantamiento, Procesamiento y Sistematización de Información</w:t>
        </w:r>
        <w:r>
          <w:rPr>
            <w:webHidden/>
          </w:rPr>
          <w:tab/>
        </w:r>
        <w:r>
          <w:rPr>
            <w:webHidden/>
          </w:rPr>
          <w:fldChar w:fldCharType="begin"/>
        </w:r>
        <w:r>
          <w:rPr>
            <w:webHidden/>
          </w:rPr>
          <w:instrText xml:space="preserve"> PAGEREF _Toc202380856 \h </w:instrText>
        </w:r>
        <w:r>
          <w:rPr>
            <w:webHidden/>
          </w:rPr>
        </w:r>
        <w:r>
          <w:rPr>
            <w:webHidden/>
          </w:rPr>
          <w:fldChar w:fldCharType="separate"/>
        </w:r>
        <w:r>
          <w:rPr>
            <w:webHidden/>
          </w:rPr>
          <w:t>7</w:t>
        </w:r>
        <w:r>
          <w:rPr>
            <w:webHidden/>
          </w:rPr>
          <w:fldChar w:fldCharType="end"/>
        </w:r>
      </w:hyperlink>
    </w:p>
    <w:p w14:paraId="0B777434" w14:textId="073013DA" w:rsidR="00490964" w:rsidRDefault="00490964">
      <w:pPr>
        <w:pStyle w:val="TDC2"/>
        <w:rPr>
          <w:rFonts w:asciiTheme="minorHAnsi" w:eastAsiaTheme="minorEastAsia" w:hAnsiTheme="minorHAnsi" w:cstheme="minorBidi"/>
          <w:sz w:val="24"/>
          <w:szCs w:val="24"/>
          <w:lang w:val="es-419" w:eastAsia="es-419"/>
        </w:rPr>
      </w:pPr>
      <w:hyperlink w:anchor="_Toc202380857" w:history="1">
        <w:r w:rsidRPr="00AF364D">
          <w:rPr>
            <w:rStyle w:val="Hipervnculo"/>
            <w:b/>
            <w:bCs/>
          </w:rPr>
          <w:t>3.3.</w:t>
        </w:r>
        <w:r>
          <w:rPr>
            <w:rFonts w:asciiTheme="minorHAnsi" w:eastAsiaTheme="minorEastAsia" w:hAnsiTheme="minorHAnsi" w:cstheme="minorBidi"/>
            <w:sz w:val="24"/>
            <w:szCs w:val="24"/>
            <w:lang w:val="es-419" w:eastAsia="es-419"/>
          </w:rPr>
          <w:tab/>
        </w:r>
        <w:r w:rsidRPr="00AF364D">
          <w:rPr>
            <w:rStyle w:val="Hipervnculo"/>
            <w:b/>
            <w:bCs/>
          </w:rPr>
          <w:t>Fase III: Análisis de la Información</w:t>
        </w:r>
        <w:r>
          <w:rPr>
            <w:webHidden/>
          </w:rPr>
          <w:tab/>
        </w:r>
        <w:r>
          <w:rPr>
            <w:webHidden/>
          </w:rPr>
          <w:fldChar w:fldCharType="begin"/>
        </w:r>
        <w:r>
          <w:rPr>
            <w:webHidden/>
          </w:rPr>
          <w:instrText xml:space="preserve"> PAGEREF _Toc202380857 \h </w:instrText>
        </w:r>
        <w:r>
          <w:rPr>
            <w:webHidden/>
          </w:rPr>
        </w:r>
        <w:r>
          <w:rPr>
            <w:webHidden/>
          </w:rPr>
          <w:fldChar w:fldCharType="separate"/>
        </w:r>
        <w:r>
          <w:rPr>
            <w:webHidden/>
          </w:rPr>
          <w:t>8</w:t>
        </w:r>
        <w:r>
          <w:rPr>
            <w:webHidden/>
          </w:rPr>
          <w:fldChar w:fldCharType="end"/>
        </w:r>
      </w:hyperlink>
    </w:p>
    <w:p w14:paraId="00B194BC" w14:textId="06E5A2F4" w:rsidR="00490964" w:rsidRDefault="00490964">
      <w:pPr>
        <w:pStyle w:val="TDC3"/>
        <w:tabs>
          <w:tab w:val="left" w:pos="1920"/>
        </w:tabs>
        <w:rPr>
          <w:rFonts w:eastAsiaTheme="minorEastAsia"/>
          <w:noProof/>
          <w:sz w:val="24"/>
          <w:szCs w:val="24"/>
          <w:lang w:val="es-419" w:eastAsia="es-419"/>
        </w:rPr>
      </w:pPr>
      <w:hyperlink w:anchor="_Toc202380858" w:history="1">
        <w:r w:rsidRPr="00AF364D">
          <w:rPr>
            <w:rStyle w:val="Hipervnculo"/>
            <w:rFonts w:ascii="Arial" w:hAnsi="Arial" w:cs="Arial"/>
            <w:b/>
            <w:bCs/>
            <w:noProof/>
          </w:rPr>
          <w:t>3.3.1.</w:t>
        </w:r>
        <w:r>
          <w:rPr>
            <w:rFonts w:eastAsiaTheme="minorEastAsia"/>
            <w:noProof/>
            <w:sz w:val="24"/>
            <w:szCs w:val="24"/>
            <w:lang w:val="es-419" w:eastAsia="es-419"/>
          </w:rPr>
          <w:tab/>
        </w:r>
        <w:r w:rsidRPr="00AF364D">
          <w:rPr>
            <w:rStyle w:val="Hipervnculo"/>
            <w:rFonts w:ascii="Arial" w:hAnsi="Arial" w:cs="Arial"/>
            <w:b/>
            <w:bCs/>
            <w:noProof/>
          </w:rPr>
          <w:t>Metodología para evaluación de docentes</w:t>
        </w:r>
        <w:r>
          <w:rPr>
            <w:noProof/>
            <w:webHidden/>
          </w:rPr>
          <w:tab/>
        </w:r>
        <w:r>
          <w:rPr>
            <w:noProof/>
            <w:webHidden/>
          </w:rPr>
          <w:fldChar w:fldCharType="begin"/>
        </w:r>
        <w:r>
          <w:rPr>
            <w:noProof/>
            <w:webHidden/>
          </w:rPr>
          <w:instrText xml:space="preserve"> PAGEREF _Toc202380858 \h </w:instrText>
        </w:r>
        <w:r>
          <w:rPr>
            <w:noProof/>
            <w:webHidden/>
          </w:rPr>
        </w:r>
        <w:r>
          <w:rPr>
            <w:noProof/>
            <w:webHidden/>
          </w:rPr>
          <w:fldChar w:fldCharType="separate"/>
        </w:r>
        <w:r>
          <w:rPr>
            <w:noProof/>
            <w:webHidden/>
          </w:rPr>
          <w:t>8</w:t>
        </w:r>
        <w:r>
          <w:rPr>
            <w:noProof/>
            <w:webHidden/>
          </w:rPr>
          <w:fldChar w:fldCharType="end"/>
        </w:r>
      </w:hyperlink>
    </w:p>
    <w:p w14:paraId="37A3995C" w14:textId="1BFE01B2" w:rsidR="00490964" w:rsidRDefault="00490964">
      <w:pPr>
        <w:pStyle w:val="TDC2"/>
        <w:rPr>
          <w:rFonts w:asciiTheme="minorHAnsi" w:eastAsiaTheme="minorEastAsia" w:hAnsiTheme="minorHAnsi" w:cstheme="minorBidi"/>
          <w:sz w:val="24"/>
          <w:szCs w:val="24"/>
          <w:lang w:val="es-419" w:eastAsia="es-419"/>
        </w:rPr>
      </w:pPr>
      <w:hyperlink w:anchor="_Toc202380859" w:history="1">
        <w:r w:rsidRPr="00AF364D">
          <w:rPr>
            <w:rStyle w:val="Hipervnculo"/>
            <w:b/>
            <w:bCs/>
          </w:rPr>
          <w:t>3.4.</w:t>
        </w:r>
        <w:r>
          <w:rPr>
            <w:rFonts w:asciiTheme="minorHAnsi" w:eastAsiaTheme="minorEastAsia" w:hAnsiTheme="minorHAnsi" w:cstheme="minorBidi"/>
            <w:sz w:val="24"/>
            <w:szCs w:val="24"/>
            <w:lang w:val="es-419" w:eastAsia="es-419"/>
          </w:rPr>
          <w:tab/>
        </w:r>
        <w:r w:rsidRPr="00AF364D">
          <w:rPr>
            <w:rStyle w:val="Hipervnculo"/>
            <w:b/>
            <w:bCs/>
          </w:rPr>
          <w:t>Fase IV:  Redacción del Informe Final</w:t>
        </w:r>
        <w:r>
          <w:rPr>
            <w:webHidden/>
          </w:rPr>
          <w:tab/>
        </w:r>
        <w:r>
          <w:rPr>
            <w:webHidden/>
          </w:rPr>
          <w:fldChar w:fldCharType="begin"/>
        </w:r>
        <w:r>
          <w:rPr>
            <w:webHidden/>
          </w:rPr>
          <w:instrText xml:space="preserve"> PAGEREF _Toc202380859 \h </w:instrText>
        </w:r>
        <w:r>
          <w:rPr>
            <w:webHidden/>
          </w:rPr>
        </w:r>
        <w:r>
          <w:rPr>
            <w:webHidden/>
          </w:rPr>
          <w:fldChar w:fldCharType="separate"/>
        </w:r>
        <w:r>
          <w:rPr>
            <w:webHidden/>
          </w:rPr>
          <w:t>9</w:t>
        </w:r>
        <w:r>
          <w:rPr>
            <w:webHidden/>
          </w:rPr>
          <w:fldChar w:fldCharType="end"/>
        </w:r>
      </w:hyperlink>
    </w:p>
    <w:p w14:paraId="1A3F2695" w14:textId="121950C0" w:rsidR="00490964" w:rsidRDefault="00490964">
      <w:pPr>
        <w:pStyle w:val="TDC3"/>
        <w:tabs>
          <w:tab w:val="left" w:pos="1920"/>
        </w:tabs>
        <w:rPr>
          <w:rFonts w:eastAsiaTheme="minorEastAsia"/>
          <w:noProof/>
          <w:sz w:val="24"/>
          <w:szCs w:val="24"/>
          <w:lang w:val="es-419" w:eastAsia="es-419"/>
        </w:rPr>
      </w:pPr>
      <w:hyperlink w:anchor="_Toc202380860" w:history="1">
        <w:r w:rsidRPr="00AF364D">
          <w:rPr>
            <w:rStyle w:val="Hipervnculo"/>
            <w:rFonts w:ascii="Arial" w:hAnsi="Arial" w:cs="Arial"/>
            <w:b/>
            <w:bCs/>
            <w:noProof/>
          </w:rPr>
          <w:t>1.1.1.</w:t>
        </w:r>
        <w:r>
          <w:rPr>
            <w:rFonts w:eastAsiaTheme="minorEastAsia"/>
            <w:noProof/>
            <w:sz w:val="24"/>
            <w:szCs w:val="24"/>
            <w:lang w:val="es-419" w:eastAsia="es-419"/>
          </w:rPr>
          <w:tab/>
        </w:r>
        <w:r w:rsidRPr="00AF364D">
          <w:rPr>
            <w:rStyle w:val="Hipervnculo"/>
            <w:rFonts w:ascii="Arial" w:hAnsi="Arial" w:cs="Arial"/>
            <w:b/>
            <w:bCs/>
            <w:noProof/>
          </w:rPr>
          <w:t>Elaboración de cuadros y gráficos de resultados</w:t>
        </w:r>
        <w:r>
          <w:rPr>
            <w:noProof/>
            <w:webHidden/>
          </w:rPr>
          <w:tab/>
        </w:r>
        <w:r>
          <w:rPr>
            <w:noProof/>
            <w:webHidden/>
          </w:rPr>
          <w:fldChar w:fldCharType="begin"/>
        </w:r>
        <w:r>
          <w:rPr>
            <w:noProof/>
            <w:webHidden/>
          </w:rPr>
          <w:instrText xml:space="preserve"> PAGEREF _Toc202380860 \h </w:instrText>
        </w:r>
        <w:r>
          <w:rPr>
            <w:noProof/>
            <w:webHidden/>
          </w:rPr>
        </w:r>
        <w:r>
          <w:rPr>
            <w:noProof/>
            <w:webHidden/>
          </w:rPr>
          <w:fldChar w:fldCharType="separate"/>
        </w:r>
        <w:r>
          <w:rPr>
            <w:noProof/>
            <w:webHidden/>
          </w:rPr>
          <w:t>9</w:t>
        </w:r>
        <w:r>
          <w:rPr>
            <w:noProof/>
            <w:webHidden/>
          </w:rPr>
          <w:fldChar w:fldCharType="end"/>
        </w:r>
      </w:hyperlink>
    </w:p>
    <w:p w14:paraId="03B7DE00" w14:textId="3A1A2491" w:rsidR="00490964" w:rsidRDefault="00490964">
      <w:pPr>
        <w:pStyle w:val="TDC3"/>
        <w:tabs>
          <w:tab w:val="left" w:pos="1920"/>
        </w:tabs>
        <w:rPr>
          <w:rFonts w:eastAsiaTheme="minorEastAsia"/>
          <w:noProof/>
          <w:sz w:val="24"/>
          <w:szCs w:val="24"/>
          <w:lang w:val="es-419" w:eastAsia="es-419"/>
        </w:rPr>
      </w:pPr>
      <w:hyperlink w:anchor="_Toc202380861" w:history="1">
        <w:r w:rsidRPr="00AF364D">
          <w:rPr>
            <w:rStyle w:val="Hipervnculo"/>
            <w:rFonts w:ascii="Arial" w:hAnsi="Arial" w:cs="Arial"/>
            <w:b/>
            <w:bCs/>
            <w:noProof/>
          </w:rPr>
          <w:t>1.1.2.</w:t>
        </w:r>
        <w:r>
          <w:rPr>
            <w:rFonts w:eastAsiaTheme="minorEastAsia"/>
            <w:noProof/>
            <w:sz w:val="24"/>
            <w:szCs w:val="24"/>
            <w:lang w:val="es-419" w:eastAsia="es-419"/>
          </w:rPr>
          <w:tab/>
        </w:r>
        <w:r w:rsidRPr="00AF364D">
          <w:rPr>
            <w:rStyle w:val="Hipervnculo"/>
            <w:rFonts w:ascii="Arial" w:hAnsi="Arial" w:cs="Arial"/>
            <w:b/>
            <w:bCs/>
            <w:noProof/>
          </w:rPr>
          <w:t>Elaboración del informe final</w:t>
        </w:r>
        <w:r>
          <w:rPr>
            <w:noProof/>
            <w:webHidden/>
          </w:rPr>
          <w:tab/>
        </w:r>
        <w:r>
          <w:rPr>
            <w:noProof/>
            <w:webHidden/>
          </w:rPr>
          <w:fldChar w:fldCharType="begin"/>
        </w:r>
        <w:r>
          <w:rPr>
            <w:noProof/>
            <w:webHidden/>
          </w:rPr>
          <w:instrText xml:space="preserve"> PAGEREF _Toc202380861 \h </w:instrText>
        </w:r>
        <w:r>
          <w:rPr>
            <w:noProof/>
            <w:webHidden/>
          </w:rPr>
        </w:r>
        <w:r>
          <w:rPr>
            <w:noProof/>
            <w:webHidden/>
          </w:rPr>
          <w:fldChar w:fldCharType="separate"/>
        </w:r>
        <w:r>
          <w:rPr>
            <w:noProof/>
            <w:webHidden/>
          </w:rPr>
          <w:t>9</w:t>
        </w:r>
        <w:r>
          <w:rPr>
            <w:noProof/>
            <w:webHidden/>
          </w:rPr>
          <w:fldChar w:fldCharType="end"/>
        </w:r>
      </w:hyperlink>
    </w:p>
    <w:p w14:paraId="3FCC5E7F" w14:textId="5E7530A0" w:rsidR="00490964" w:rsidRDefault="00490964">
      <w:pPr>
        <w:pStyle w:val="TDC1"/>
        <w:rPr>
          <w:rFonts w:asciiTheme="minorHAnsi" w:eastAsiaTheme="minorEastAsia" w:hAnsiTheme="minorHAnsi" w:cstheme="minorBidi"/>
          <w:b w:val="0"/>
          <w:bCs w:val="0"/>
          <w:sz w:val="24"/>
          <w:szCs w:val="24"/>
          <w:lang w:val="es-419" w:eastAsia="es-419"/>
        </w:rPr>
      </w:pPr>
      <w:hyperlink w:anchor="_Toc202380862" w:history="1">
        <w:r w:rsidRPr="00AF364D">
          <w:rPr>
            <w:rStyle w:val="Hipervnculo"/>
          </w:rPr>
          <w:t>IV.</w:t>
        </w:r>
        <w:r>
          <w:rPr>
            <w:rFonts w:asciiTheme="minorHAnsi" w:eastAsiaTheme="minorEastAsia" w:hAnsiTheme="minorHAnsi" w:cstheme="minorBidi"/>
            <w:b w:val="0"/>
            <w:bCs w:val="0"/>
            <w:sz w:val="24"/>
            <w:szCs w:val="24"/>
            <w:lang w:val="es-419" w:eastAsia="es-419"/>
          </w:rPr>
          <w:tab/>
        </w:r>
        <w:r w:rsidRPr="00AF364D">
          <w:rPr>
            <w:rStyle w:val="Hipervnculo"/>
          </w:rPr>
          <w:t>RESULTADOS DE LOGRO EN COMPETENCIAS DIGITALES</w:t>
        </w:r>
        <w:r>
          <w:rPr>
            <w:webHidden/>
          </w:rPr>
          <w:tab/>
        </w:r>
        <w:r>
          <w:rPr>
            <w:webHidden/>
          </w:rPr>
          <w:fldChar w:fldCharType="begin"/>
        </w:r>
        <w:r>
          <w:rPr>
            <w:webHidden/>
          </w:rPr>
          <w:instrText xml:space="preserve"> PAGEREF _Toc202380862 \h </w:instrText>
        </w:r>
        <w:r>
          <w:rPr>
            <w:webHidden/>
          </w:rPr>
        </w:r>
        <w:r>
          <w:rPr>
            <w:webHidden/>
          </w:rPr>
          <w:fldChar w:fldCharType="separate"/>
        </w:r>
        <w:r>
          <w:rPr>
            <w:webHidden/>
          </w:rPr>
          <w:t>10</w:t>
        </w:r>
        <w:r>
          <w:rPr>
            <w:webHidden/>
          </w:rPr>
          <w:fldChar w:fldCharType="end"/>
        </w:r>
      </w:hyperlink>
    </w:p>
    <w:p w14:paraId="1E520654" w14:textId="6FEC4EA8" w:rsidR="00490964" w:rsidRDefault="00490964">
      <w:pPr>
        <w:pStyle w:val="TDC2"/>
        <w:rPr>
          <w:rFonts w:asciiTheme="minorHAnsi" w:eastAsiaTheme="minorEastAsia" w:hAnsiTheme="minorHAnsi" w:cstheme="minorBidi"/>
          <w:sz w:val="24"/>
          <w:szCs w:val="24"/>
          <w:lang w:val="es-419" w:eastAsia="es-419"/>
        </w:rPr>
      </w:pPr>
      <w:hyperlink w:anchor="_Toc202380863" w:history="1">
        <w:r w:rsidRPr="00AF364D">
          <w:rPr>
            <w:rStyle w:val="Hipervnculo"/>
            <w:b/>
            <w:bCs/>
          </w:rPr>
          <w:t>4.1.</w:t>
        </w:r>
        <w:r>
          <w:rPr>
            <w:rFonts w:asciiTheme="minorHAnsi" w:eastAsiaTheme="minorEastAsia" w:hAnsiTheme="minorHAnsi" w:cstheme="minorBidi"/>
            <w:sz w:val="24"/>
            <w:szCs w:val="24"/>
            <w:lang w:val="es-419" w:eastAsia="es-419"/>
          </w:rPr>
          <w:tab/>
        </w:r>
        <w:r w:rsidRPr="00AF364D">
          <w:rPr>
            <w:rStyle w:val="Hipervnculo"/>
            <w:b/>
            <w:bCs/>
          </w:rPr>
          <w:t>Resultados de logro en competencias digitales en los docentes</w:t>
        </w:r>
        <w:r>
          <w:rPr>
            <w:webHidden/>
          </w:rPr>
          <w:tab/>
        </w:r>
        <w:r>
          <w:rPr>
            <w:webHidden/>
          </w:rPr>
          <w:fldChar w:fldCharType="begin"/>
        </w:r>
        <w:r>
          <w:rPr>
            <w:webHidden/>
          </w:rPr>
          <w:instrText xml:space="preserve"> PAGEREF _Toc202380863 \h </w:instrText>
        </w:r>
        <w:r>
          <w:rPr>
            <w:webHidden/>
          </w:rPr>
        </w:r>
        <w:r>
          <w:rPr>
            <w:webHidden/>
          </w:rPr>
          <w:fldChar w:fldCharType="separate"/>
        </w:r>
        <w:r>
          <w:rPr>
            <w:webHidden/>
          </w:rPr>
          <w:t>10</w:t>
        </w:r>
        <w:r>
          <w:rPr>
            <w:webHidden/>
          </w:rPr>
          <w:fldChar w:fldCharType="end"/>
        </w:r>
      </w:hyperlink>
    </w:p>
    <w:p w14:paraId="4BC99656" w14:textId="269F9623" w:rsidR="00490964" w:rsidRDefault="00490964">
      <w:pPr>
        <w:pStyle w:val="TDC3"/>
        <w:tabs>
          <w:tab w:val="left" w:pos="1920"/>
        </w:tabs>
        <w:rPr>
          <w:rFonts w:eastAsiaTheme="minorEastAsia"/>
          <w:noProof/>
          <w:sz w:val="24"/>
          <w:szCs w:val="24"/>
          <w:lang w:val="es-419" w:eastAsia="es-419"/>
        </w:rPr>
      </w:pPr>
      <w:hyperlink w:anchor="_Toc202380864" w:history="1">
        <w:r w:rsidRPr="00AF364D">
          <w:rPr>
            <w:rStyle w:val="Hipervnculo"/>
            <w:rFonts w:ascii="Arial" w:hAnsi="Arial" w:cs="Arial"/>
            <w:b/>
            <w:bCs/>
            <w:noProof/>
          </w:rPr>
          <w:t>1.1.3.</w:t>
        </w:r>
        <w:r>
          <w:rPr>
            <w:rFonts w:eastAsiaTheme="minorEastAsia"/>
            <w:noProof/>
            <w:sz w:val="24"/>
            <w:szCs w:val="24"/>
            <w:lang w:val="es-419" w:eastAsia="es-419"/>
          </w:rPr>
          <w:tab/>
        </w:r>
        <w:r w:rsidRPr="00AF364D">
          <w:rPr>
            <w:rStyle w:val="Hipervnculo"/>
            <w:rFonts w:ascii="Arial" w:hAnsi="Arial" w:cs="Arial"/>
            <w:b/>
            <w:bCs/>
            <w:noProof/>
          </w:rPr>
          <w:t>Resultados generales en docentes</w:t>
        </w:r>
        <w:r>
          <w:rPr>
            <w:noProof/>
            <w:webHidden/>
          </w:rPr>
          <w:tab/>
        </w:r>
        <w:r>
          <w:rPr>
            <w:noProof/>
            <w:webHidden/>
          </w:rPr>
          <w:fldChar w:fldCharType="begin"/>
        </w:r>
        <w:r>
          <w:rPr>
            <w:noProof/>
            <w:webHidden/>
          </w:rPr>
          <w:instrText xml:space="preserve"> PAGEREF _Toc202380864 \h </w:instrText>
        </w:r>
        <w:r>
          <w:rPr>
            <w:noProof/>
            <w:webHidden/>
          </w:rPr>
        </w:r>
        <w:r>
          <w:rPr>
            <w:noProof/>
            <w:webHidden/>
          </w:rPr>
          <w:fldChar w:fldCharType="separate"/>
        </w:r>
        <w:r>
          <w:rPr>
            <w:noProof/>
            <w:webHidden/>
          </w:rPr>
          <w:t>11</w:t>
        </w:r>
        <w:r>
          <w:rPr>
            <w:noProof/>
            <w:webHidden/>
          </w:rPr>
          <w:fldChar w:fldCharType="end"/>
        </w:r>
      </w:hyperlink>
    </w:p>
    <w:p w14:paraId="0F994892" w14:textId="2D97CB0C" w:rsidR="00490964" w:rsidRDefault="00490964">
      <w:pPr>
        <w:pStyle w:val="TDC3"/>
        <w:tabs>
          <w:tab w:val="left" w:pos="1920"/>
        </w:tabs>
        <w:rPr>
          <w:rFonts w:eastAsiaTheme="minorEastAsia"/>
          <w:noProof/>
          <w:sz w:val="24"/>
          <w:szCs w:val="24"/>
          <w:lang w:val="es-419" w:eastAsia="es-419"/>
        </w:rPr>
      </w:pPr>
      <w:hyperlink w:anchor="_Toc202380865" w:history="1">
        <w:r w:rsidRPr="00AF364D">
          <w:rPr>
            <w:rStyle w:val="Hipervnculo"/>
            <w:rFonts w:ascii="Arial" w:hAnsi="Arial" w:cs="Arial"/>
            <w:b/>
            <w:bCs/>
            <w:noProof/>
          </w:rPr>
          <w:t>1.1.4.</w:t>
        </w:r>
        <w:r>
          <w:rPr>
            <w:rFonts w:eastAsiaTheme="minorEastAsia"/>
            <w:noProof/>
            <w:sz w:val="24"/>
            <w:szCs w:val="24"/>
            <w:lang w:val="es-419" w:eastAsia="es-419"/>
          </w:rPr>
          <w:tab/>
        </w:r>
        <w:r w:rsidRPr="00AF364D">
          <w:rPr>
            <w:rStyle w:val="Hipervnculo"/>
            <w:rFonts w:ascii="Arial" w:hAnsi="Arial" w:cs="Arial"/>
            <w:b/>
            <w:bCs/>
            <w:noProof/>
          </w:rPr>
          <w:t>Análisis horizontal por año (2022, 2023, 2025)</w:t>
        </w:r>
        <w:r>
          <w:rPr>
            <w:noProof/>
            <w:webHidden/>
          </w:rPr>
          <w:tab/>
        </w:r>
        <w:r>
          <w:rPr>
            <w:noProof/>
            <w:webHidden/>
          </w:rPr>
          <w:fldChar w:fldCharType="begin"/>
        </w:r>
        <w:r>
          <w:rPr>
            <w:noProof/>
            <w:webHidden/>
          </w:rPr>
          <w:instrText xml:space="preserve"> PAGEREF _Toc202380865 \h </w:instrText>
        </w:r>
        <w:r>
          <w:rPr>
            <w:noProof/>
            <w:webHidden/>
          </w:rPr>
        </w:r>
        <w:r>
          <w:rPr>
            <w:noProof/>
            <w:webHidden/>
          </w:rPr>
          <w:fldChar w:fldCharType="separate"/>
        </w:r>
        <w:r>
          <w:rPr>
            <w:noProof/>
            <w:webHidden/>
          </w:rPr>
          <w:t>15</w:t>
        </w:r>
        <w:r>
          <w:rPr>
            <w:noProof/>
            <w:webHidden/>
          </w:rPr>
          <w:fldChar w:fldCharType="end"/>
        </w:r>
      </w:hyperlink>
    </w:p>
    <w:p w14:paraId="0681CF07" w14:textId="6AC82D59" w:rsidR="00490964" w:rsidRDefault="00490964">
      <w:pPr>
        <w:pStyle w:val="TDC3"/>
        <w:tabs>
          <w:tab w:val="left" w:pos="1920"/>
        </w:tabs>
        <w:rPr>
          <w:rFonts w:eastAsiaTheme="minorEastAsia"/>
          <w:noProof/>
          <w:sz w:val="24"/>
          <w:szCs w:val="24"/>
          <w:lang w:val="es-419" w:eastAsia="es-419"/>
        </w:rPr>
      </w:pPr>
      <w:hyperlink w:anchor="_Toc202380866" w:history="1">
        <w:r w:rsidRPr="00AF364D">
          <w:rPr>
            <w:rStyle w:val="Hipervnculo"/>
            <w:rFonts w:ascii="Arial" w:hAnsi="Arial" w:cs="Arial"/>
            <w:b/>
            <w:bCs/>
            <w:noProof/>
          </w:rPr>
          <w:t>1.1.5.</w:t>
        </w:r>
        <w:r>
          <w:rPr>
            <w:rFonts w:eastAsiaTheme="minorEastAsia"/>
            <w:noProof/>
            <w:sz w:val="24"/>
            <w:szCs w:val="24"/>
            <w:lang w:val="es-419" w:eastAsia="es-419"/>
          </w:rPr>
          <w:tab/>
        </w:r>
        <w:r w:rsidRPr="00AF364D">
          <w:rPr>
            <w:rStyle w:val="Hipervnculo"/>
            <w:rFonts w:ascii="Arial" w:hAnsi="Arial" w:cs="Arial"/>
            <w:b/>
            <w:bCs/>
            <w:noProof/>
          </w:rPr>
          <w:t>Análisis vertical por Red Educativa en 2025</w:t>
        </w:r>
        <w:r>
          <w:rPr>
            <w:noProof/>
            <w:webHidden/>
          </w:rPr>
          <w:tab/>
        </w:r>
        <w:r>
          <w:rPr>
            <w:noProof/>
            <w:webHidden/>
          </w:rPr>
          <w:fldChar w:fldCharType="begin"/>
        </w:r>
        <w:r>
          <w:rPr>
            <w:noProof/>
            <w:webHidden/>
          </w:rPr>
          <w:instrText xml:space="preserve"> PAGEREF _Toc202380866 \h </w:instrText>
        </w:r>
        <w:r>
          <w:rPr>
            <w:noProof/>
            <w:webHidden/>
          </w:rPr>
        </w:r>
        <w:r>
          <w:rPr>
            <w:noProof/>
            <w:webHidden/>
          </w:rPr>
          <w:fldChar w:fldCharType="separate"/>
        </w:r>
        <w:r>
          <w:rPr>
            <w:noProof/>
            <w:webHidden/>
          </w:rPr>
          <w:t>21</w:t>
        </w:r>
        <w:r>
          <w:rPr>
            <w:noProof/>
            <w:webHidden/>
          </w:rPr>
          <w:fldChar w:fldCharType="end"/>
        </w:r>
      </w:hyperlink>
    </w:p>
    <w:p w14:paraId="3CEFE5AF" w14:textId="0E00A1EF" w:rsidR="00490964" w:rsidRDefault="00490964">
      <w:pPr>
        <w:pStyle w:val="TDC1"/>
        <w:rPr>
          <w:rFonts w:asciiTheme="minorHAnsi" w:eastAsiaTheme="minorEastAsia" w:hAnsiTheme="minorHAnsi" w:cstheme="minorBidi"/>
          <w:b w:val="0"/>
          <w:bCs w:val="0"/>
          <w:sz w:val="24"/>
          <w:szCs w:val="24"/>
          <w:lang w:val="es-419" w:eastAsia="es-419"/>
        </w:rPr>
      </w:pPr>
      <w:hyperlink w:anchor="_Toc202380867" w:history="1">
        <w:r w:rsidRPr="00AF364D">
          <w:rPr>
            <w:rStyle w:val="Hipervnculo"/>
          </w:rPr>
          <w:t>V.</w:t>
        </w:r>
        <w:r>
          <w:rPr>
            <w:rFonts w:asciiTheme="minorHAnsi" w:eastAsiaTheme="minorEastAsia" w:hAnsiTheme="minorHAnsi" w:cstheme="minorBidi"/>
            <w:b w:val="0"/>
            <w:bCs w:val="0"/>
            <w:sz w:val="24"/>
            <w:szCs w:val="24"/>
            <w:lang w:val="es-419" w:eastAsia="es-419"/>
          </w:rPr>
          <w:tab/>
        </w:r>
        <w:r w:rsidRPr="00AF364D">
          <w:rPr>
            <w:rStyle w:val="Hipervnculo"/>
          </w:rPr>
          <w:t>CONCLUSIONES</w:t>
        </w:r>
        <w:r>
          <w:rPr>
            <w:webHidden/>
          </w:rPr>
          <w:tab/>
        </w:r>
        <w:r>
          <w:rPr>
            <w:webHidden/>
          </w:rPr>
          <w:fldChar w:fldCharType="begin"/>
        </w:r>
        <w:r>
          <w:rPr>
            <w:webHidden/>
          </w:rPr>
          <w:instrText xml:space="preserve"> PAGEREF _Toc202380867 \h </w:instrText>
        </w:r>
        <w:r>
          <w:rPr>
            <w:webHidden/>
          </w:rPr>
        </w:r>
        <w:r>
          <w:rPr>
            <w:webHidden/>
          </w:rPr>
          <w:fldChar w:fldCharType="separate"/>
        </w:r>
        <w:r>
          <w:rPr>
            <w:webHidden/>
          </w:rPr>
          <w:t>27</w:t>
        </w:r>
        <w:r>
          <w:rPr>
            <w:webHidden/>
          </w:rPr>
          <w:fldChar w:fldCharType="end"/>
        </w:r>
      </w:hyperlink>
    </w:p>
    <w:p w14:paraId="5A4B2F82" w14:textId="441BD39A" w:rsidR="00490964" w:rsidRDefault="00490964">
      <w:pPr>
        <w:pStyle w:val="TDC1"/>
        <w:rPr>
          <w:rFonts w:asciiTheme="minorHAnsi" w:eastAsiaTheme="minorEastAsia" w:hAnsiTheme="minorHAnsi" w:cstheme="minorBidi"/>
          <w:b w:val="0"/>
          <w:bCs w:val="0"/>
          <w:sz w:val="24"/>
          <w:szCs w:val="24"/>
          <w:lang w:val="es-419" w:eastAsia="es-419"/>
        </w:rPr>
      </w:pPr>
      <w:hyperlink w:anchor="_Toc202380868" w:history="1">
        <w:r w:rsidRPr="00AF364D">
          <w:rPr>
            <w:rStyle w:val="Hipervnculo"/>
          </w:rPr>
          <w:t>VI.</w:t>
        </w:r>
        <w:r>
          <w:rPr>
            <w:rFonts w:asciiTheme="minorHAnsi" w:eastAsiaTheme="minorEastAsia" w:hAnsiTheme="minorHAnsi" w:cstheme="minorBidi"/>
            <w:b w:val="0"/>
            <w:bCs w:val="0"/>
            <w:sz w:val="24"/>
            <w:szCs w:val="24"/>
            <w:lang w:val="es-419" w:eastAsia="es-419"/>
          </w:rPr>
          <w:tab/>
        </w:r>
        <w:r w:rsidRPr="00AF364D">
          <w:rPr>
            <w:rStyle w:val="Hipervnculo"/>
          </w:rPr>
          <w:t>RECOMENDACIONES</w:t>
        </w:r>
        <w:r>
          <w:rPr>
            <w:webHidden/>
          </w:rPr>
          <w:tab/>
        </w:r>
        <w:r>
          <w:rPr>
            <w:webHidden/>
          </w:rPr>
          <w:fldChar w:fldCharType="begin"/>
        </w:r>
        <w:r>
          <w:rPr>
            <w:webHidden/>
          </w:rPr>
          <w:instrText xml:space="preserve"> PAGEREF _Toc202380868 \h </w:instrText>
        </w:r>
        <w:r>
          <w:rPr>
            <w:webHidden/>
          </w:rPr>
        </w:r>
        <w:r>
          <w:rPr>
            <w:webHidden/>
          </w:rPr>
          <w:fldChar w:fldCharType="separate"/>
        </w:r>
        <w:r>
          <w:rPr>
            <w:webHidden/>
          </w:rPr>
          <w:t>28</w:t>
        </w:r>
        <w:r>
          <w:rPr>
            <w:webHidden/>
          </w:rPr>
          <w:fldChar w:fldCharType="end"/>
        </w:r>
      </w:hyperlink>
    </w:p>
    <w:p w14:paraId="116A6C44" w14:textId="3CDDA203" w:rsidR="00490964" w:rsidRDefault="00490964">
      <w:pPr>
        <w:pStyle w:val="TDC1"/>
        <w:rPr>
          <w:rFonts w:asciiTheme="minorHAnsi" w:eastAsiaTheme="minorEastAsia" w:hAnsiTheme="minorHAnsi" w:cstheme="minorBidi"/>
          <w:b w:val="0"/>
          <w:bCs w:val="0"/>
          <w:sz w:val="24"/>
          <w:szCs w:val="24"/>
          <w:lang w:val="es-419" w:eastAsia="es-419"/>
        </w:rPr>
      </w:pPr>
      <w:hyperlink w:anchor="_Toc202380869" w:history="1">
        <w:r w:rsidRPr="00AF364D">
          <w:rPr>
            <w:rStyle w:val="Hipervnculo"/>
          </w:rPr>
          <w:t>ANEXOS</w:t>
        </w:r>
        <w:r>
          <w:rPr>
            <w:webHidden/>
          </w:rPr>
          <w:tab/>
        </w:r>
        <w:r>
          <w:rPr>
            <w:webHidden/>
          </w:rPr>
          <w:fldChar w:fldCharType="begin"/>
        </w:r>
        <w:r>
          <w:rPr>
            <w:webHidden/>
          </w:rPr>
          <w:instrText xml:space="preserve"> PAGEREF _Toc202380869 \h </w:instrText>
        </w:r>
        <w:r>
          <w:rPr>
            <w:webHidden/>
          </w:rPr>
        </w:r>
        <w:r>
          <w:rPr>
            <w:webHidden/>
          </w:rPr>
          <w:fldChar w:fldCharType="separate"/>
        </w:r>
        <w:r>
          <w:rPr>
            <w:webHidden/>
          </w:rPr>
          <w:t>29</w:t>
        </w:r>
        <w:r>
          <w:rPr>
            <w:webHidden/>
          </w:rPr>
          <w:fldChar w:fldCharType="end"/>
        </w:r>
      </w:hyperlink>
    </w:p>
    <w:p w14:paraId="3069BAB8" w14:textId="3AC81E9B" w:rsidR="00AE7D5E" w:rsidRPr="00F4723D" w:rsidRDefault="00AE7D5E" w:rsidP="004E46B5">
      <w:pPr>
        <w:spacing w:after="240" w:line="240" w:lineRule="auto"/>
        <w:jc w:val="both"/>
        <w:rPr>
          <w:rFonts w:ascii="Arial" w:hAnsi="Arial" w:cs="Arial"/>
          <w:b/>
          <w:bCs/>
        </w:rPr>
      </w:pPr>
      <w:r w:rsidRPr="00F4723D">
        <w:rPr>
          <w:rFonts w:ascii="Arial" w:hAnsi="Arial" w:cs="Arial"/>
          <w:b/>
          <w:bCs/>
        </w:rPr>
        <w:fldChar w:fldCharType="end"/>
      </w:r>
    </w:p>
    <w:p w14:paraId="7272F18D" w14:textId="77777777" w:rsidR="00C04874" w:rsidRPr="00F4723D" w:rsidRDefault="00C04874" w:rsidP="00C04874">
      <w:pPr>
        <w:spacing w:after="240" w:line="240" w:lineRule="auto"/>
        <w:rPr>
          <w:rFonts w:ascii="Arial" w:hAnsi="Arial" w:cs="Arial"/>
          <w:b/>
          <w:bCs/>
        </w:rPr>
      </w:pPr>
    </w:p>
    <w:p w14:paraId="0B28A4DE" w14:textId="77777777" w:rsidR="00C04874" w:rsidRPr="00F4723D" w:rsidRDefault="00C04874" w:rsidP="00C04874">
      <w:pPr>
        <w:spacing w:after="240" w:line="240" w:lineRule="auto"/>
        <w:rPr>
          <w:rFonts w:ascii="Arial" w:hAnsi="Arial" w:cs="Arial"/>
          <w:b/>
          <w:bCs/>
          <w:sz w:val="20"/>
          <w:szCs w:val="20"/>
        </w:rPr>
      </w:pPr>
    </w:p>
    <w:p w14:paraId="38B974FE" w14:textId="4E9B74A5" w:rsidR="00AE7D5E" w:rsidRPr="00F4723D" w:rsidRDefault="00AE7D5E">
      <w:pPr>
        <w:rPr>
          <w:rFonts w:ascii="Arial" w:hAnsi="Arial" w:cs="Arial"/>
          <w:b/>
          <w:bCs/>
          <w:color w:val="000000"/>
          <w:kern w:val="0"/>
        </w:rPr>
      </w:pPr>
      <w:r w:rsidRPr="00F4723D">
        <w:rPr>
          <w:rFonts w:ascii="Arial" w:hAnsi="Arial" w:cs="Arial"/>
          <w:b/>
          <w:bCs/>
        </w:rPr>
        <w:br w:type="page"/>
      </w:r>
    </w:p>
    <w:p w14:paraId="7E60CB55" w14:textId="7481F711" w:rsidR="00491A59" w:rsidRPr="00F4723D" w:rsidRDefault="06691473" w:rsidP="00EC0193">
      <w:pPr>
        <w:pStyle w:val="Default"/>
        <w:numPr>
          <w:ilvl w:val="0"/>
          <w:numId w:val="1"/>
        </w:numPr>
        <w:spacing w:after="240"/>
        <w:ind w:left="426" w:hanging="437"/>
        <w:outlineLvl w:val="0"/>
        <w:rPr>
          <w:b/>
          <w:bCs/>
          <w:sz w:val="22"/>
          <w:szCs w:val="22"/>
        </w:rPr>
      </w:pPr>
      <w:bookmarkStart w:id="1" w:name="_Toc192346174"/>
      <w:bookmarkStart w:id="2" w:name="_Toc202380852"/>
      <w:r w:rsidRPr="00F4723D">
        <w:rPr>
          <w:b/>
          <w:bCs/>
          <w:sz w:val="22"/>
          <w:szCs w:val="22"/>
        </w:rPr>
        <w:lastRenderedPageBreak/>
        <w:t>INTRODUCCIÓN</w:t>
      </w:r>
      <w:bookmarkEnd w:id="1"/>
      <w:bookmarkEnd w:id="2"/>
    </w:p>
    <w:p w14:paraId="63E6D927" w14:textId="77777777" w:rsidR="00620343" w:rsidRPr="001B42B6" w:rsidRDefault="00620343" w:rsidP="001B42B6">
      <w:pPr>
        <w:jc w:val="both"/>
        <w:rPr>
          <w:rFonts w:ascii="Arial" w:hAnsi="Arial" w:cs="Arial"/>
        </w:rPr>
      </w:pPr>
      <w:r w:rsidRPr="001B42B6">
        <w:rPr>
          <w:rFonts w:ascii="Arial" w:hAnsi="Arial" w:cs="Arial"/>
        </w:rPr>
        <w:t>En el Perú, existe una organización sin fines de lucro impulsada por la Compañía de Jesús, en coordinación con 46 congregaciones religiosas, que administra instituciones educativas públicas con el objetivo de ofrecer educación gratuita y de calidad a lo largo de toda la vida, especialmente para las comunidades más vulnerables del país. Esta iniciativa forma parte de una red internacional presente en 22 países de América Latina, África y Europa, comprometida con la inclusión y el desarrollo educativo.</w:t>
      </w:r>
    </w:p>
    <w:p w14:paraId="2A259937" w14:textId="77777777" w:rsidR="00620343" w:rsidRPr="001B42B6" w:rsidRDefault="00620343" w:rsidP="001B42B6">
      <w:pPr>
        <w:jc w:val="both"/>
        <w:rPr>
          <w:rFonts w:ascii="Arial" w:hAnsi="Arial" w:cs="Arial"/>
        </w:rPr>
      </w:pPr>
      <w:r w:rsidRPr="001B42B6">
        <w:rPr>
          <w:rFonts w:ascii="Arial" w:hAnsi="Arial" w:cs="Arial"/>
        </w:rPr>
        <w:t>Con miras al 2030, esta organización busca expandirse hacia nuevas áreas de exclusión mediante programas e instituciones públicas que sean modelos de referencia en educación integral, formación en valores éticos y ciudadanos, promoción de una conciencia ecológica sostenible y el uso adecuado de la tecnología. Es ampliamente reconocida por su capacidad para trabajar en red, sus innovadoras propuestas pedagógicas y de gestión, y su impacto en las políticas educativas, contribuyendo al fortalecimiento de una ciudadanía inclusiva.</w:t>
      </w:r>
    </w:p>
    <w:p w14:paraId="7F73A9F8" w14:textId="77777777" w:rsidR="00620343" w:rsidRPr="001B42B6" w:rsidRDefault="00620343" w:rsidP="001B42B6">
      <w:pPr>
        <w:jc w:val="both"/>
        <w:rPr>
          <w:rFonts w:ascii="Arial" w:hAnsi="Arial" w:cs="Arial"/>
        </w:rPr>
      </w:pPr>
      <w:r w:rsidRPr="001B42B6">
        <w:rPr>
          <w:rFonts w:ascii="Arial" w:hAnsi="Arial" w:cs="Arial"/>
        </w:rPr>
        <w:t>En este contexto, la propuesta educativa de la organización prioriza enfoques y acciones que promuevan una educación inclusiva, transformadora y adaptada a los diferentes contextos. Como parte del Plan Estratégico 2022–2030, se ha desarrollado un Programa de Escuela Digital, cuyo propósito es implementar un modelo funcional de educación digital para el sistema público, asegurando que ningún estudiante quede al margen de los avances tecnológicos.</w:t>
      </w:r>
    </w:p>
    <w:p w14:paraId="134C8AE1" w14:textId="77777777" w:rsidR="00620343" w:rsidRPr="001B42B6" w:rsidRDefault="00620343" w:rsidP="001B42B6">
      <w:pPr>
        <w:jc w:val="both"/>
        <w:rPr>
          <w:rFonts w:ascii="Arial" w:hAnsi="Arial" w:cs="Arial"/>
        </w:rPr>
      </w:pPr>
      <w:r w:rsidRPr="001B42B6">
        <w:rPr>
          <w:rFonts w:ascii="Arial" w:hAnsi="Arial" w:cs="Arial"/>
        </w:rPr>
        <w:t>Este esfuerzo contempla brindar al Estado propuestas concretas, probadas en instituciones educativas, para garantizar el acceso a la conectividad como un derecho esencial. Además, incluye el fortalecimiento de las instituciones con acceso a internet, recursos pedagógicos adecuados, formación especializada para docentes, equipamiento tecnológico y materiales educativos que fomenten el desarrollo de competencias digitales en el cuerpo docente.</w:t>
      </w:r>
    </w:p>
    <w:p w14:paraId="7A788FE8" w14:textId="77777777" w:rsidR="00620343" w:rsidRPr="001B42B6" w:rsidRDefault="00620343" w:rsidP="001B42B6">
      <w:pPr>
        <w:jc w:val="both"/>
        <w:rPr>
          <w:rFonts w:ascii="Arial" w:hAnsi="Arial" w:cs="Arial"/>
        </w:rPr>
      </w:pPr>
      <w:r w:rsidRPr="001B42B6">
        <w:rPr>
          <w:rFonts w:ascii="Arial" w:hAnsi="Arial" w:cs="Arial"/>
        </w:rPr>
        <w:t>En este marco, se programó un estudio para analizar los niveles de desempeño en competencias digitales alcanzados por docentes de primaria y secundaria en instituciones seleccionadas dentro de la Red Educativa Rural (RER). Debido a limitaciones operativas que impidieron la aplicación de las evaluaciones a fines de 2024, el proceso de levantamiento de información se realizó entre marzo y julio de 2025, permitiendo así completar el análisis comparativo con los datos de la línea base de 2022 y los resultados del año 2023.</w:t>
      </w:r>
    </w:p>
    <w:p w14:paraId="3F5CB8A5" w14:textId="7E35C3FE" w:rsidR="00D53D90" w:rsidRPr="00F4723D" w:rsidRDefault="00620343" w:rsidP="001B42B6">
      <w:pPr>
        <w:jc w:val="both"/>
        <w:rPr>
          <w:rFonts w:ascii="Arial" w:hAnsi="Arial" w:cs="Arial"/>
          <w:b/>
          <w:bCs/>
          <w:color w:val="000000"/>
          <w:kern w:val="0"/>
          <w:sz w:val="20"/>
          <w:szCs w:val="20"/>
        </w:rPr>
      </w:pPr>
      <w:r w:rsidRPr="001B42B6">
        <w:rPr>
          <w:rFonts w:ascii="Arial" w:hAnsi="Arial" w:cs="Arial"/>
        </w:rPr>
        <w:t>El presente informe detalla los resultados del estudio, enfocado exclusivamente en los niveles de desempeño en competencias digitales alcanzados por docentes de primaria y secundaria evaluados en 2025. El documento está estructurado de la siguiente manera: el capítulo dos expone los objetivos del estudio, el capítulo tres describe la metodología empleada, el capítulo cuatro presenta los resultados alcanzados en las competencias digitales docentes, y el capítulo cinco incluye las conclusiones y recomendaciones.</w:t>
      </w:r>
      <w:r w:rsidR="00D53D90" w:rsidRPr="00F4723D">
        <w:rPr>
          <w:rFonts w:ascii="Arial" w:hAnsi="Arial" w:cs="Arial"/>
          <w:b/>
          <w:bCs/>
          <w:sz w:val="20"/>
          <w:szCs w:val="20"/>
        </w:rPr>
        <w:br w:type="page"/>
      </w:r>
    </w:p>
    <w:p w14:paraId="148810E6" w14:textId="77E9B8CA" w:rsidR="00C6275B" w:rsidRPr="00F4723D" w:rsidRDefault="00C6275B" w:rsidP="00651A6A">
      <w:pPr>
        <w:pStyle w:val="Default"/>
        <w:numPr>
          <w:ilvl w:val="0"/>
          <w:numId w:val="1"/>
        </w:numPr>
        <w:spacing w:after="240"/>
        <w:ind w:left="426" w:hanging="437"/>
        <w:outlineLvl w:val="0"/>
        <w:rPr>
          <w:b/>
          <w:bCs/>
          <w:sz w:val="22"/>
          <w:szCs w:val="22"/>
        </w:rPr>
      </w:pPr>
      <w:bookmarkStart w:id="3" w:name="_Toc192346175"/>
      <w:bookmarkStart w:id="4" w:name="_Toc202380853"/>
      <w:r w:rsidRPr="00F4723D">
        <w:rPr>
          <w:b/>
          <w:bCs/>
          <w:sz w:val="22"/>
          <w:szCs w:val="22"/>
        </w:rPr>
        <w:lastRenderedPageBreak/>
        <w:t>OBJETIVO</w:t>
      </w:r>
      <w:r w:rsidR="0023579A" w:rsidRPr="00F4723D">
        <w:rPr>
          <w:b/>
          <w:bCs/>
          <w:sz w:val="22"/>
          <w:szCs w:val="22"/>
        </w:rPr>
        <w:t>S</w:t>
      </w:r>
      <w:bookmarkEnd w:id="3"/>
      <w:bookmarkEnd w:id="4"/>
    </w:p>
    <w:p w14:paraId="5D3D3031" w14:textId="04A9BEFE" w:rsidR="005B23EB" w:rsidRPr="00F4723D" w:rsidRDefault="00651A6A" w:rsidP="00651A6A">
      <w:pPr>
        <w:pStyle w:val="Prrafodelista"/>
        <w:numPr>
          <w:ilvl w:val="1"/>
          <w:numId w:val="1"/>
        </w:numPr>
        <w:spacing w:after="240" w:line="240" w:lineRule="auto"/>
        <w:ind w:left="993" w:hanging="567"/>
        <w:contextualSpacing w:val="0"/>
        <w:jc w:val="both"/>
        <w:rPr>
          <w:rFonts w:ascii="Arial" w:hAnsi="Arial" w:cs="Arial"/>
          <w:b/>
          <w:bCs/>
        </w:rPr>
      </w:pPr>
      <w:r w:rsidRPr="00F4723D">
        <w:rPr>
          <w:rFonts w:ascii="Arial" w:hAnsi="Arial" w:cs="Arial"/>
          <w:b/>
          <w:bCs/>
        </w:rPr>
        <w:t>Objetivo general</w:t>
      </w:r>
    </w:p>
    <w:p w14:paraId="45715099" w14:textId="46ACDBEA" w:rsidR="003B6CD1" w:rsidRPr="00F4723D" w:rsidRDefault="00942A84" w:rsidP="003B6CD1">
      <w:pPr>
        <w:spacing w:after="240" w:line="240" w:lineRule="auto"/>
        <w:jc w:val="both"/>
        <w:rPr>
          <w:rFonts w:ascii="Arial" w:hAnsi="Arial" w:cs="Arial"/>
        </w:rPr>
      </w:pPr>
      <w:r w:rsidRPr="00942A84">
        <w:rPr>
          <w:rFonts w:ascii="Arial" w:hAnsi="Arial" w:cs="Arial"/>
        </w:rPr>
        <w:t>El objetivo general del estudio es conocer los niveles de desempeño alcanzados en 2025 por docentes de los niveles de primaria y secundaria de las II.EE de Fe y Alegría, pertenecientes a las Redes Educativas Rurales (RER), en las competencias digitales priorizadas según el marco ISTE para educadores, y comparar estos resultados con los obtenidos en la Línea Base (LB) de 2022 y en el informe correspondiente al año 2023.</w:t>
      </w:r>
    </w:p>
    <w:p w14:paraId="43B689CD" w14:textId="64BFE3EA" w:rsidR="00651A6A" w:rsidRPr="00F4723D" w:rsidRDefault="00651A6A" w:rsidP="00651A6A">
      <w:pPr>
        <w:pStyle w:val="Prrafodelista"/>
        <w:numPr>
          <w:ilvl w:val="1"/>
          <w:numId w:val="1"/>
        </w:numPr>
        <w:spacing w:after="240" w:line="240" w:lineRule="auto"/>
        <w:ind w:left="993" w:hanging="567"/>
        <w:contextualSpacing w:val="0"/>
        <w:jc w:val="both"/>
        <w:rPr>
          <w:rFonts w:ascii="Arial" w:hAnsi="Arial" w:cs="Arial"/>
          <w:b/>
          <w:bCs/>
        </w:rPr>
      </w:pPr>
      <w:r w:rsidRPr="00F4723D">
        <w:rPr>
          <w:rFonts w:ascii="Arial" w:hAnsi="Arial" w:cs="Arial"/>
          <w:b/>
          <w:bCs/>
        </w:rPr>
        <w:t>Objetivos específicos</w:t>
      </w:r>
    </w:p>
    <w:p w14:paraId="20628DF5" w14:textId="77777777" w:rsidR="002C1F36" w:rsidRPr="002C1F36" w:rsidRDefault="002C1F36" w:rsidP="002C1F36">
      <w:pPr>
        <w:pStyle w:val="Prrafodelista"/>
        <w:numPr>
          <w:ilvl w:val="0"/>
          <w:numId w:val="2"/>
        </w:numPr>
        <w:spacing w:after="240" w:line="240" w:lineRule="auto"/>
        <w:ind w:left="993" w:hanging="284"/>
        <w:contextualSpacing w:val="0"/>
        <w:jc w:val="both"/>
        <w:rPr>
          <w:rFonts w:ascii="Arial" w:hAnsi="Arial" w:cs="Arial"/>
        </w:rPr>
      </w:pPr>
      <w:r w:rsidRPr="002C1F36">
        <w:rPr>
          <w:rFonts w:ascii="Arial" w:hAnsi="Arial" w:cs="Arial"/>
        </w:rPr>
        <w:t>Implementar el proceso de evaluación de logro de competencias digitales de docentes de las Redes Educativas Rurales para los niveles de primaria y secundaria de 6 II.EE RER (RER Fe y Alegría Nº 44, 47, 48, 54, 72 y 79) durante el período marzo-julio 2025.</w:t>
      </w:r>
    </w:p>
    <w:p w14:paraId="7FECB05D" w14:textId="77777777" w:rsidR="002C1F36" w:rsidRPr="002C1F36" w:rsidRDefault="002C1F36" w:rsidP="002C1F36">
      <w:pPr>
        <w:pStyle w:val="Prrafodelista"/>
        <w:numPr>
          <w:ilvl w:val="0"/>
          <w:numId w:val="2"/>
        </w:numPr>
        <w:spacing w:after="240" w:line="240" w:lineRule="auto"/>
        <w:ind w:left="993" w:hanging="284"/>
        <w:contextualSpacing w:val="0"/>
        <w:jc w:val="both"/>
        <w:rPr>
          <w:rFonts w:ascii="Arial" w:hAnsi="Arial" w:cs="Arial"/>
        </w:rPr>
      </w:pPr>
      <w:r w:rsidRPr="002C1F36">
        <w:rPr>
          <w:rFonts w:ascii="Arial" w:hAnsi="Arial" w:cs="Arial"/>
        </w:rPr>
        <w:t>Analizar y comparar los resultados obtenidos en 2025 en la evaluación de competencias digitales por parte de los docentes participantes del programa de formación en las 6 II.EE RER seleccionadas, contrastándolos con los datos de la línea base de 2022 y los resultados de 2023.</w:t>
      </w:r>
    </w:p>
    <w:p w14:paraId="3636E11D" w14:textId="77777777" w:rsidR="002C1F36" w:rsidRPr="002C1F36" w:rsidRDefault="002C1F36" w:rsidP="002C1F36">
      <w:pPr>
        <w:pStyle w:val="Prrafodelista"/>
        <w:numPr>
          <w:ilvl w:val="0"/>
          <w:numId w:val="2"/>
        </w:numPr>
        <w:spacing w:after="240" w:line="240" w:lineRule="auto"/>
        <w:ind w:left="993" w:hanging="284"/>
        <w:contextualSpacing w:val="0"/>
        <w:jc w:val="both"/>
        <w:rPr>
          <w:rFonts w:ascii="Arial" w:hAnsi="Arial" w:cs="Arial"/>
        </w:rPr>
      </w:pPr>
      <w:r w:rsidRPr="002C1F36">
        <w:rPr>
          <w:rFonts w:ascii="Arial" w:hAnsi="Arial" w:cs="Arial"/>
        </w:rPr>
        <w:t>Evaluar la evolución temporal (análisis horizontal) de las competencias digitales docentes en las dimensiones "Profesional Empoderado" y "Catalizador de Aprendizaje", identificando tendencias de mejora, estancamiento o retroceso entre 2022, 2023 y 2025.</w:t>
      </w:r>
    </w:p>
    <w:p w14:paraId="59589EF5" w14:textId="77777777" w:rsidR="00574F20" w:rsidRDefault="002C1F36" w:rsidP="009F616F">
      <w:pPr>
        <w:pStyle w:val="Prrafodelista"/>
        <w:numPr>
          <w:ilvl w:val="0"/>
          <w:numId w:val="2"/>
        </w:numPr>
        <w:spacing w:after="240" w:line="240" w:lineRule="auto"/>
        <w:ind w:left="993" w:hanging="284"/>
        <w:contextualSpacing w:val="0"/>
        <w:jc w:val="both"/>
        <w:rPr>
          <w:rFonts w:ascii="Arial" w:hAnsi="Arial" w:cs="Arial"/>
        </w:rPr>
      </w:pPr>
      <w:r w:rsidRPr="002C1F36">
        <w:rPr>
          <w:rFonts w:ascii="Arial" w:hAnsi="Arial" w:cs="Arial"/>
        </w:rPr>
        <w:t>Analizar las brechas territoriales (análisis vertical) en el desempeño de competencias digitales entre las diferentes RER en 2025, identificando fortalezas diferenciadas y áreas que requieren intervención específica según el contexto geográfico y socioeducativo.</w:t>
      </w:r>
    </w:p>
    <w:p w14:paraId="2EB5487E" w14:textId="7319FB13" w:rsidR="007C1672" w:rsidRDefault="007C1672" w:rsidP="009F616F">
      <w:pPr>
        <w:pStyle w:val="Prrafodelista"/>
        <w:numPr>
          <w:ilvl w:val="0"/>
          <w:numId w:val="2"/>
        </w:numPr>
        <w:spacing w:after="240" w:line="240" w:lineRule="auto"/>
        <w:ind w:left="993" w:hanging="284"/>
        <w:contextualSpacing w:val="0"/>
        <w:jc w:val="both"/>
        <w:rPr>
          <w:rFonts w:ascii="Arial" w:hAnsi="Arial" w:cs="Arial"/>
        </w:rPr>
      </w:pPr>
      <w:r w:rsidRPr="007C1672">
        <w:rPr>
          <w:rFonts w:ascii="Arial" w:hAnsi="Arial" w:cs="Arial"/>
        </w:rPr>
        <w:t>Identificar aspectos de mejora y formular recomendaciones estratégicas para el fortalecimiento del programa de competencias digitales docentes.</w:t>
      </w:r>
    </w:p>
    <w:p w14:paraId="2D0F4F40" w14:textId="6D327DC0" w:rsidR="00A46EB4" w:rsidRPr="002C1F36" w:rsidRDefault="00651A6A" w:rsidP="009F616F">
      <w:pPr>
        <w:pStyle w:val="Prrafodelista"/>
        <w:numPr>
          <w:ilvl w:val="0"/>
          <w:numId w:val="2"/>
        </w:numPr>
        <w:spacing w:after="240" w:line="240" w:lineRule="auto"/>
        <w:ind w:left="993" w:hanging="284"/>
        <w:contextualSpacing w:val="0"/>
        <w:jc w:val="both"/>
        <w:rPr>
          <w:rFonts w:ascii="Arial" w:hAnsi="Arial" w:cs="Arial"/>
        </w:rPr>
      </w:pPr>
      <w:r w:rsidRPr="002C1F36">
        <w:rPr>
          <w:rFonts w:ascii="Arial" w:hAnsi="Arial" w:cs="Arial"/>
          <w:b/>
          <w:bCs/>
        </w:rPr>
        <w:br w:type="page"/>
      </w:r>
    </w:p>
    <w:p w14:paraId="0D9E90D8" w14:textId="5BA64B4F" w:rsidR="00C6275B" w:rsidRPr="00F4723D" w:rsidRDefault="0081604A" w:rsidP="00D84129">
      <w:pPr>
        <w:pStyle w:val="Default"/>
        <w:numPr>
          <w:ilvl w:val="0"/>
          <w:numId w:val="1"/>
        </w:numPr>
        <w:spacing w:after="240"/>
        <w:ind w:left="426" w:hanging="437"/>
        <w:outlineLvl w:val="0"/>
        <w:rPr>
          <w:b/>
          <w:bCs/>
          <w:sz w:val="22"/>
          <w:szCs w:val="22"/>
        </w:rPr>
      </w:pPr>
      <w:bookmarkStart w:id="5" w:name="_Toc192346176"/>
      <w:bookmarkStart w:id="6" w:name="_Toc202380854"/>
      <w:r w:rsidRPr="00F4723D">
        <w:rPr>
          <w:b/>
          <w:bCs/>
          <w:sz w:val="22"/>
          <w:szCs w:val="22"/>
        </w:rPr>
        <w:lastRenderedPageBreak/>
        <w:t>METODOLOGÍA DE TRABAJO</w:t>
      </w:r>
      <w:bookmarkEnd w:id="5"/>
      <w:bookmarkEnd w:id="6"/>
    </w:p>
    <w:p w14:paraId="71809B91" w14:textId="60CAF31F" w:rsidR="00FB13BD" w:rsidRPr="00F4723D" w:rsidRDefault="00216F40" w:rsidP="006D5776">
      <w:pPr>
        <w:spacing w:after="240" w:line="240" w:lineRule="auto"/>
        <w:jc w:val="both"/>
        <w:rPr>
          <w:rFonts w:ascii="Arial" w:hAnsi="Arial" w:cs="Arial"/>
        </w:rPr>
      </w:pPr>
      <w:r w:rsidRPr="00216F40">
        <w:rPr>
          <w:rFonts w:ascii="Arial" w:hAnsi="Arial" w:cs="Arial"/>
        </w:rPr>
        <w:t>La Metodología de Trabajo se divide en cuatro fases: la Fase I, de Planificación, que incluye la revisión de documentos, diseño de instrumentos de evaluación, definición de la muestra y creación de la base de datos; la Fase II, de Levantamiento de Información, Procesamiento y Sistematización, que consiste en la aplicación de cuestionarios a docentes, así como la sistematización de la información; la Fase III, se aplica la metodología de evaluación para docentes según el marco ISTE para educadores, donde se analizan mediante herramientas como Excel y SPSS para estimar los niveles de avance de los participantes docentes; y la Fase IV, se redacta el informe final. Este enfoque asegura un flujo organizado de actividades, obteniendo resultados confiables para la toma de decisiones estratégicas en el desarrollo de competencias digitales docentes.</w:t>
      </w:r>
    </w:p>
    <w:p w14:paraId="5A3100E7" w14:textId="57C6D569" w:rsidR="007D22ED" w:rsidRPr="00F4723D" w:rsidRDefault="00FC23D7" w:rsidP="007B5F1A">
      <w:pPr>
        <w:pStyle w:val="Prrafodelista"/>
        <w:numPr>
          <w:ilvl w:val="1"/>
          <w:numId w:val="1"/>
        </w:numPr>
        <w:spacing w:after="240" w:line="240" w:lineRule="auto"/>
        <w:ind w:left="993" w:hanging="567"/>
        <w:contextualSpacing w:val="0"/>
        <w:jc w:val="both"/>
        <w:outlineLvl w:val="1"/>
        <w:rPr>
          <w:rFonts w:ascii="Arial" w:hAnsi="Arial" w:cs="Arial"/>
          <w:b/>
          <w:bCs/>
          <w:sz w:val="24"/>
          <w:szCs w:val="24"/>
        </w:rPr>
      </w:pPr>
      <w:bookmarkStart w:id="7" w:name="_Toc192346177"/>
      <w:bookmarkStart w:id="8" w:name="_Toc202380855"/>
      <w:r w:rsidRPr="00F4723D">
        <w:rPr>
          <w:rFonts w:ascii="Arial" w:hAnsi="Arial" w:cs="Arial"/>
          <w:b/>
          <w:bCs/>
          <w:sz w:val="24"/>
          <w:szCs w:val="24"/>
        </w:rPr>
        <w:t>Fase I: Planificación</w:t>
      </w:r>
      <w:bookmarkEnd w:id="7"/>
      <w:bookmarkEnd w:id="8"/>
    </w:p>
    <w:p w14:paraId="7222D695" w14:textId="77777777" w:rsidR="007D22ED" w:rsidRPr="00F4723D" w:rsidRDefault="007D22ED" w:rsidP="007D22ED">
      <w:pPr>
        <w:spacing w:after="240" w:line="240" w:lineRule="auto"/>
        <w:jc w:val="both"/>
        <w:rPr>
          <w:rFonts w:ascii="Arial" w:hAnsi="Arial" w:cs="Arial"/>
        </w:rPr>
      </w:pPr>
      <w:r w:rsidRPr="00F4723D">
        <w:rPr>
          <w:rFonts w:ascii="Arial" w:hAnsi="Arial" w:cs="Arial"/>
        </w:rPr>
        <w:t>Las actividades de planificación para la realización del estudio fueron:</w:t>
      </w:r>
    </w:p>
    <w:p w14:paraId="3D8F0D50" w14:textId="77777777" w:rsidR="007D22ED" w:rsidRPr="00F4723D" w:rsidRDefault="007D22ED" w:rsidP="007D22ED">
      <w:pPr>
        <w:pStyle w:val="Prrafodelista"/>
        <w:numPr>
          <w:ilvl w:val="2"/>
          <w:numId w:val="1"/>
        </w:numPr>
        <w:spacing w:after="240" w:line="240" w:lineRule="auto"/>
        <w:ind w:left="1701" w:hanging="708"/>
        <w:jc w:val="both"/>
        <w:rPr>
          <w:rFonts w:ascii="Arial" w:hAnsi="Arial" w:cs="Arial"/>
        </w:rPr>
      </w:pPr>
      <w:r w:rsidRPr="00F4723D">
        <w:rPr>
          <w:rFonts w:ascii="Arial" w:hAnsi="Arial" w:cs="Arial"/>
        </w:rPr>
        <w:t>Revisión y análisis de documentos relativos al estudio</w:t>
      </w:r>
    </w:p>
    <w:p w14:paraId="33FE8137" w14:textId="77777777" w:rsidR="007D22ED" w:rsidRPr="00F4723D" w:rsidRDefault="007D22ED" w:rsidP="007D22ED">
      <w:pPr>
        <w:spacing w:after="240" w:line="240" w:lineRule="auto"/>
        <w:jc w:val="both"/>
        <w:rPr>
          <w:rFonts w:ascii="Arial" w:hAnsi="Arial" w:cs="Arial"/>
        </w:rPr>
      </w:pPr>
      <w:r w:rsidRPr="00F4723D">
        <w:rPr>
          <w:rFonts w:ascii="Arial" w:hAnsi="Arial" w:cs="Arial"/>
        </w:rPr>
        <w:t>Se procedió con una revisión detallada de la documentación relacionada a la planificación y ejecución del estudio:</w:t>
      </w:r>
    </w:p>
    <w:p w14:paraId="45AFFBF0" w14:textId="77777777" w:rsidR="007D22ED" w:rsidRPr="00F4723D" w:rsidRDefault="007D22ED" w:rsidP="000F60DE">
      <w:pPr>
        <w:pStyle w:val="Prrafodelista"/>
        <w:numPr>
          <w:ilvl w:val="0"/>
          <w:numId w:val="2"/>
        </w:numPr>
        <w:spacing w:after="0" w:line="240" w:lineRule="auto"/>
        <w:ind w:left="1418" w:hanging="425"/>
        <w:contextualSpacing w:val="0"/>
        <w:jc w:val="both"/>
        <w:rPr>
          <w:rFonts w:ascii="Arial" w:hAnsi="Arial" w:cs="Arial"/>
        </w:rPr>
      </w:pPr>
      <w:r w:rsidRPr="00F4723D">
        <w:rPr>
          <w:rFonts w:ascii="Arial" w:hAnsi="Arial" w:cs="Arial"/>
        </w:rPr>
        <w:t>Alcances generales del estudio a desarrollar.</w:t>
      </w:r>
    </w:p>
    <w:p w14:paraId="0B6101AE" w14:textId="77777777" w:rsidR="007D22ED" w:rsidRPr="00F4723D" w:rsidRDefault="007D22ED" w:rsidP="000F60DE">
      <w:pPr>
        <w:pStyle w:val="Prrafodelista"/>
        <w:numPr>
          <w:ilvl w:val="0"/>
          <w:numId w:val="2"/>
        </w:numPr>
        <w:spacing w:after="0" w:line="240" w:lineRule="auto"/>
        <w:ind w:left="1418" w:hanging="425"/>
        <w:contextualSpacing w:val="0"/>
        <w:jc w:val="both"/>
        <w:rPr>
          <w:rFonts w:ascii="Arial" w:hAnsi="Arial" w:cs="Arial"/>
        </w:rPr>
      </w:pPr>
      <w:r w:rsidRPr="00F4723D">
        <w:rPr>
          <w:rFonts w:ascii="Arial" w:hAnsi="Arial" w:cs="Arial"/>
        </w:rPr>
        <w:t>Revisión del proceso de evaluación de competencias digitales.</w:t>
      </w:r>
    </w:p>
    <w:p w14:paraId="238A1B5F" w14:textId="77777777" w:rsidR="007D22ED" w:rsidRPr="00F4723D" w:rsidRDefault="007D22ED" w:rsidP="000F60DE">
      <w:pPr>
        <w:pStyle w:val="Prrafodelista"/>
        <w:numPr>
          <w:ilvl w:val="0"/>
          <w:numId w:val="2"/>
        </w:numPr>
        <w:spacing w:after="0" w:line="240" w:lineRule="auto"/>
        <w:ind w:left="1418" w:hanging="425"/>
        <w:contextualSpacing w:val="0"/>
        <w:jc w:val="both"/>
        <w:rPr>
          <w:rFonts w:ascii="Arial" w:hAnsi="Arial" w:cs="Arial"/>
        </w:rPr>
      </w:pPr>
      <w:r w:rsidRPr="00F4723D">
        <w:rPr>
          <w:rFonts w:ascii="Arial" w:hAnsi="Arial" w:cs="Arial"/>
        </w:rPr>
        <w:t>Revisión del protocolo de aplicación de las pruebas.</w:t>
      </w:r>
    </w:p>
    <w:p w14:paraId="0448D6F8" w14:textId="77777777" w:rsidR="007D22ED" w:rsidRPr="00F4723D" w:rsidRDefault="007D22ED" w:rsidP="000F60DE">
      <w:pPr>
        <w:pStyle w:val="Prrafodelista"/>
        <w:numPr>
          <w:ilvl w:val="0"/>
          <w:numId w:val="2"/>
        </w:numPr>
        <w:spacing w:after="0" w:line="240" w:lineRule="auto"/>
        <w:ind w:left="1418" w:hanging="425"/>
        <w:contextualSpacing w:val="0"/>
        <w:jc w:val="both"/>
        <w:rPr>
          <w:rFonts w:ascii="Arial" w:hAnsi="Arial" w:cs="Arial"/>
        </w:rPr>
      </w:pPr>
      <w:r w:rsidRPr="00F4723D">
        <w:rPr>
          <w:rFonts w:ascii="Arial" w:hAnsi="Arial" w:cs="Arial"/>
        </w:rPr>
        <w:t>Determinar criterios de puntuación en las respuestas.</w:t>
      </w:r>
    </w:p>
    <w:p w14:paraId="796B9832" w14:textId="77777777" w:rsidR="007D22ED" w:rsidRPr="00F4723D" w:rsidRDefault="007D22ED" w:rsidP="000F60DE">
      <w:pPr>
        <w:pStyle w:val="Prrafodelista"/>
        <w:numPr>
          <w:ilvl w:val="0"/>
          <w:numId w:val="2"/>
        </w:numPr>
        <w:spacing w:after="240" w:line="240" w:lineRule="auto"/>
        <w:ind w:left="1418" w:hanging="425"/>
        <w:contextualSpacing w:val="0"/>
        <w:jc w:val="both"/>
        <w:rPr>
          <w:rFonts w:ascii="Arial" w:hAnsi="Arial" w:cs="Arial"/>
        </w:rPr>
      </w:pPr>
      <w:r w:rsidRPr="00F4723D">
        <w:rPr>
          <w:rFonts w:ascii="Arial" w:hAnsi="Arial" w:cs="Arial"/>
        </w:rPr>
        <w:t>Requerimiento de información relevante por parte de la entidad.</w:t>
      </w:r>
    </w:p>
    <w:p w14:paraId="2FBAA788" w14:textId="77777777" w:rsidR="007D22ED" w:rsidRPr="00F4723D" w:rsidRDefault="007D22ED" w:rsidP="007D22ED">
      <w:pPr>
        <w:pStyle w:val="Prrafodelista"/>
        <w:numPr>
          <w:ilvl w:val="2"/>
          <w:numId w:val="1"/>
        </w:numPr>
        <w:spacing w:after="240" w:line="240" w:lineRule="auto"/>
        <w:ind w:left="1701" w:hanging="708"/>
        <w:jc w:val="both"/>
        <w:rPr>
          <w:rFonts w:ascii="Arial" w:hAnsi="Arial" w:cs="Arial"/>
        </w:rPr>
      </w:pPr>
      <w:r w:rsidRPr="00F4723D">
        <w:rPr>
          <w:rFonts w:ascii="Arial" w:hAnsi="Arial" w:cs="Arial"/>
        </w:rPr>
        <w:t>Diseño de instrumentos</w:t>
      </w:r>
    </w:p>
    <w:p w14:paraId="1533954B" w14:textId="77777777" w:rsidR="00207C13" w:rsidRPr="00207C13" w:rsidRDefault="00207C13" w:rsidP="00207C13">
      <w:pPr>
        <w:spacing w:after="240" w:line="240" w:lineRule="auto"/>
        <w:jc w:val="both"/>
        <w:rPr>
          <w:rFonts w:ascii="Arial" w:hAnsi="Arial" w:cs="Arial"/>
        </w:rPr>
      </w:pPr>
      <w:r w:rsidRPr="00207C13">
        <w:rPr>
          <w:rFonts w:ascii="Arial" w:hAnsi="Arial" w:cs="Arial"/>
        </w:rPr>
        <w:t>El instrumento utilizado para el levantamiento de datos de docentes fue un cuestionario virtual con 24 preguntas de respuesta cerrada de tipo opción múltiple, casillas de verificación y algunas de ordenamiento. Las preguntas están asociadas por grupos, según la categoría de competencias que se quiere medir para el caso de docentes: Aprendices, líderes, ciudadanos digitales, colaboradores, diseñadores, facilitadores y analistas.</w:t>
      </w:r>
    </w:p>
    <w:p w14:paraId="76F323A0" w14:textId="77777777" w:rsidR="00207C13" w:rsidRPr="00207C13" w:rsidRDefault="00207C13" w:rsidP="00207C13">
      <w:pPr>
        <w:spacing w:after="240" w:line="240" w:lineRule="auto"/>
        <w:jc w:val="both"/>
        <w:rPr>
          <w:rFonts w:ascii="Arial" w:hAnsi="Arial" w:cs="Arial"/>
        </w:rPr>
      </w:pPr>
      <w:r w:rsidRPr="00207C13">
        <w:rPr>
          <w:rFonts w:ascii="Arial" w:hAnsi="Arial" w:cs="Arial"/>
        </w:rPr>
        <w:t>El siguiente cuadro presenta los indicadores y aspectos importantes que se tomaron en cuenta en el cuestionario. Es importante mencionar que los resultados buscados están en función de los logros alcanzados por parte de los docentes de las IIEE RER (RER Fe y Alegría Nº 44, 47, 48, 54, 72 y 79).</w:t>
      </w:r>
    </w:p>
    <w:p w14:paraId="0A3D7E67" w14:textId="1DFD4B9C" w:rsidR="00FC23D7" w:rsidRPr="00F4723D" w:rsidRDefault="00207C13" w:rsidP="00207C13">
      <w:pPr>
        <w:spacing w:after="240" w:line="240" w:lineRule="auto"/>
        <w:jc w:val="both"/>
        <w:rPr>
          <w:rFonts w:ascii="Arial" w:hAnsi="Arial" w:cs="Arial"/>
        </w:rPr>
      </w:pPr>
      <w:r w:rsidRPr="00207C13">
        <w:rPr>
          <w:rFonts w:ascii="Arial" w:hAnsi="Arial" w:cs="Arial"/>
        </w:rPr>
        <w:t>Para la evaluación de competencias digitales de los docentes, se planteó recoger información en dos dimensiones principales según el marco ISTE para educadores: Profesional Empoderado y Catalizador de Aprendizaje</w:t>
      </w:r>
      <w:r w:rsidR="00FC23D7" w:rsidRPr="00F4723D">
        <w:rPr>
          <w:rFonts w:ascii="Arial" w:hAnsi="Arial" w:cs="Arial"/>
        </w:rPr>
        <w:t>.</w:t>
      </w:r>
    </w:p>
    <w:p w14:paraId="00BB9FE4" w14:textId="46BFA52B" w:rsidR="00FC23D7" w:rsidRPr="00F4723D" w:rsidRDefault="00FC23D7" w:rsidP="0081078D">
      <w:pPr>
        <w:spacing w:after="240" w:line="240" w:lineRule="auto"/>
        <w:jc w:val="center"/>
        <w:rPr>
          <w:rFonts w:ascii="Arial" w:hAnsi="Arial" w:cs="Arial"/>
          <w:b/>
          <w:bCs/>
        </w:rPr>
      </w:pPr>
      <w:r w:rsidRPr="00F4723D">
        <w:rPr>
          <w:rFonts w:ascii="Arial" w:hAnsi="Arial" w:cs="Arial"/>
          <w:b/>
          <w:bCs/>
        </w:rPr>
        <w:t xml:space="preserve">Tabla </w:t>
      </w:r>
      <w:r w:rsidR="00671D95" w:rsidRPr="00F4723D">
        <w:rPr>
          <w:rFonts w:ascii="Arial" w:hAnsi="Arial" w:cs="Arial"/>
          <w:b/>
          <w:bCs/>
        </w:rPr>
        <w:t>1</w:t>
      </w:r>
      <w:r w:rsidRPr="00F4723D">
        <w:rPr>
          <w:rFonts w:ascii="Arial" w:hAnsi="Arial" w:cs="Arial"/>
          <w:b/>
          <w:bCs/>
        </w:rPr>
        <w:t>. Dimensiones a evaluar las competencias digitales de los docentes</w:t>
      </w:r>
    </w:p>
    <w:tbl>
      <w:tblPr>
        <w:tblStyle w:val="Tablaconcuadrcula"/>
        <w:tblW w:w="5000" w:type="pct"/>
        <w:tblLook w:val="04A0" w:firstRow="1" w:lastRow="0" w:firstColumn="1" w:lastColumn="0" w:noHBand="0" w:noVBand="1"/>
      </w:tblPr>
      <w:tblGrid>
        <w:gridCol w:w="2689"/>
        <w:gridCol w:w="5805"/>
      </w:tblGrid>
      <w:tr w:rsidR="00FC23D7" w:rsidRPr="00F4723D" w14:paraId="68683528" w14:textId="77777777" w:rsidTr="001B68B8">
        <w:tc>
          <w:tcPr>
            <w:tcW w:w="1583" w:type="pct"/>
            <w:shd w:val="clear" w:color="auto" w:fill="DBDBDB" w:themeFill="accent3" w:themeFillTint="66"/>
            <w:vAlign w:val="center"/>
          </w:tcPr>
          <w:p w14:paraId="38F1A247" w14:textId="77777777" w:rsidR="00FC23D7" w:rsidRPr="00F4723D" w:rsidRDefault="00FC23D7" w:rsidP="001B68B8">
            <w:pPr>
              <w:jc w:val="center"/>
              <w:rPr>
                <w:rFonts w:ascii="Arial" w:hAnsi="Arial" w:cs="Arial"/>
                <w:b/>
                <w:bCs/>
              </w:rPr>
            </w:pPr>
            <w:r w:rsidRPr="00F4723D">
              <w:rPr>
                <w:rFonts w:ascii="Arial" w:hAnsi="Arial" w:cs="Arial"/>
                <w:b/>
                <w:bCs/>
              </w:rPr>
              <w:t>Dimensión</w:t>
            </w:r>
          </w:p>
        </w:tc>
        <w:tc>
          <w:tcPr>
            <w:tcW w:w="3417" w:type="pct"/>
            <w:shd w:val="clear" w:color="auto" w:fill="DBDBDB" w:themeFill="accent3" w:themeFillTint="66"/>
            <w:vAlign w:val="center"/>
          </w:tcPr>
          <w:p w14:paraId="28EB5D54" w14:textId="77777777" w:rsidR="00FC23D7" w:rsidRPr="00F4723D" w:rsidRDefault="00FC23D7" w:rsidP="001B68B8">
            <w:pPr>
              <w:jc w:val="center"/>
              <w:rPr>
                <w:rFonts w:ascii="Arial" w:hAnsi="Arial" w:cs="Arial"/>
                <w:b/>
                <w:bCs/>
              </w:rPr>
            </w:pPr>
            <w:r w:rsidRPr="00F4723D">
              <w:rPr>
                <w:rFonts w:ascii="Arial" w:hAnsi="Arial" w:cs="Arial"/>
                <w:b/>
                <w:bCs/>
              </w:rPr>
              <w:t>Estándares</w:t>
            </w:r>
          </w:p>
        </w:tc>
      </w:tr>
      <w:tr w:rsidR="00FC23D7" w:rsidRPr="00F4723D" w14:paraId="1E54E707" w14:textId="77777777" w:rsidTr="001B68B8">
        <w:trPr>
          <w:trHeight w:val="77"/>
        </w:trPr>
        <w:tc>
          <w:tcPr>
            <w:tcW w:w="1583" w:type="pct"/>
            <w:vMerge w:val="restart"/>
            <w:vAlign w:val="center"/>
          </w:tcPr>
          <w:p w14:paraId="00CC30FA" w14:textId="77777777" w:rsidR="00FC23D7" w:rsidRPr="00F4723D" w:rsidRDefault="00FC23D7" w:rsidP="001B68B8">
            <w:pPr>
              <w:rPr>
                <w:rFonts w:ascii="Arial" w:hAnsi="Arial" w:cs="Arial"/>
              </w:rPr>
            </w:pPr>
            <w:r w:rsidRPr="00F4723D">
              <w:rPr>
                <w:rFonts w:ascii="Arial" w:hAnsi="Arial" w:cs="Arial"/>
              </w:rPr>
              <w:t>Profesional empoderado</w:t>
            </w:r>
          </w:p>
        </w:tc>
        <w:tc>
          <w:tcPr>
            <w:tcW w:w="3417" w:type="pct"/>
            <w:vAlign w:val="center"/>
          </w:tcPr>
          <w:p w14:paraId="347F9A72" w14:textId="77777777" w:rsidR="00FC23D7" w:rsidRPr="00F4723D" w:rsidRDefault="00FC23D7" w:rsidP="001B68B8">
            <w:pPr>
              <w:jc w:val="both"/>
              <w:rPr>
                <w:rFonts w:ascii="Arial" w:hAnsi="Arial" w:cs="Arial"/>
              </w:rPr>
            </w:pPr>
            <w:r w:rsidRPr="00F4723D">
              <w:rPr>
                <w:rFonts w:ascii="Arial" w:hAnsi="Arial" w:cs="Arial"/>
                <w:b/>
                <w:bCs/>
                <w:u w:val="single"/>
              </w:rPr>
              <w:t>Aprendices</w:t>
            </w:r>
            <w:r w:rsidRPr="00F4723D">
              <w:rPr>
                <w:rFonts w:ascii="Arial" w:hAnsi="Arial" w:cs="Arial"/>
              </w:rPr>
              <w:t>:</w:t>
            </w:r>
            <w:r w:rsidRPr="00F4723D">
              <w:rPr>
                <w:rFonts w:ascii="Arial" w:hAnsi="Arial" w:cs="Arial"/>
                <w:color w:val="262626"/>
                <w:kern w:val="0"/>
              </w:rPr>
              <w:t xml:space="preserve"> </w:t>
            </w:r>
            <w:r w:rsidRPr="00F4723D">
              <w:rPr>
                <w:rFonts w:ascii="Arial" w:hAnsi="Arial" w:cs="Arial"/>
              </w:rPr>
              <w:t>que mejoran continuamente sus prácticas, aprendiendo de y con otros y la exploración de prácticas probadas y prometedoras que aprovechan las TIC para mejorar el aprendizaje de sus estudiantes</w:t>
            </w:r>
          </w:p>
        </w:tc>
      </w:tr>
      <w:tr w:rsidR="00FC23D7" w:rsidRPr="00F4723D" w14:paraId="0F9007AA" w14:textId="77777777" w:rsidTr="001B68B8">
        <w:tc>
          <w:tcPr>
            <w:tcW w:w="1583" w:type="pct"/>
            <w:vMerge/>
            <w:vAlign w:val="center"/>
          </w:tcPr>
          <w:p w14:paraId="3A2FADD4" w14:textId="77777777" w:rsidR="00FC23D7" w:rsidRPr="00F4723D" w:rsidRDefault="00FC23D7" w:rsidP="001B68B8">
            <w:pPr>
              <w:rPr>
                <w:rFonts w:ascii="Arial" w:hAnsi="Arial" w:cs="Arial"/>
              </w:rPr>
            </w:pPr>
          </w:p>
        </w:tc>
        <w:tc>
          <w:tcPr>
            <w:tcW w:w="3417" w:type="pct"/>
            <w:vAlign w:val="center"/>
          </w:tcPr>
          <w:p w14:paraId="522C7BA3" w14:textId="77777777" w:rsidR="00FC23D7" w:rsidRPr="00F4723D" w:rsidRDefault="00FC23D7" w:rsidP="001B68B8">
            <w:pPr>
              <w:jc w:val="both"/>
              <w:rPr>
                <w:rFonts w:ascii="Arial" w:hAnsi="Arial" w:cs="Arial"/>
              </w:rPr>
            </w:pPr>
            <w:r w:rsidRPr="00F4723D">
              <w:rPr>
                <w:rFonts w:ascii="Arial" w:hAnsi="Arial" w:cs="Arial"/>
                <w:b/>
                <w:bCs/>
                <w:u w:val="single"/>
              </w:rPr>
              <w:t>Líderes</w:t>
            </w:r>
            <w:r w:rsidRPr="00F4723D">
              <w:rPr>
                <w:rFonts w:ascii="Arial" w:hAnsi="Arial" w:cs="Arial"/>
              </w:rPr>
              <w:t>: que apoyan y empoderan a sus estudiantes para mejorar la enseñanza y el aprendizaje.</w:t>
            </w:r>
          </w:p>
        </w:tc>
      </w:tr>
      <w:tr w:rsidR="00FC23D7" w:rsidRPr="00F4723D" w14:paraId="18CF9987" w14:textId="77777777" w:rsidTr="001B68B8">
        <w:tc>
          <w:tcPr>
            <w:tcW w:w="1583" w:type="pct"/>
            <w:vMerge/>
            <w:vAlign w:val="center"/>
          </w:tcPr>
          <w:p w14:paraId="2382CA5E" w14:textId="77777777" w:rsidR="00FC23D7" w:rsidRPr="00F4723D" w:rsidRDefault="00FC23D7" w:rsidP="001B68B8">
            <w:pPr>
              <w:rPr>
                <w:rFonts w:ascii="Arial" w:hAnsi="Arial" w:cs="Arial"/>
              </w:rPr>
            </w:pPr>
          </w:p>
        </w:tc>
        <w:tc>
          <w:tcPr>
            <w:tcW w:w="3417" w:type="pct"/>
            <w:vAlign w:val="center"/>
          </w:tcPr>
          <w:p w14:paraId="6B9A482B" w14:textId="77777777" w:rsidR="00FC23D7" w:rsidRPr="00F4723D" w:rsidRDefault="00FC23D7" w:rsidP="001B68B8">
            <w:pPr>
              <w:jc w:val="both"/>
              <w:rPr>
                <w:rFonts w:ascii="Arial" w:hAnsi="Arial" w:cs="Arial"/>
              </w:rPr>
            </w:pPr>
            <w:r w:rsidRPr="00F4723D">
              <w:rPr>
                <w:rFonts w:ascii="Arial" w:hAnsi="Arial" w:cs="Arial"/>
                <w:b/>
                <w:bCs/>
                <w:u w:val="single"/>
              </w:rPr>
              <w:t>Ciudadanos digitales</w:t>
            </w:r>
            <w:r w:rsidRPr="00F4723D">
              <w:rPr>
                <w:rFonts w:ascii="Arial" w:hAnsi="Arial" w:cs="Arial"/>
              </w:rPr>
              <w:t>: que inspiran a sus estudiantes a contribuir positivamente y a participar responsablemente en el mundo digital.</w:t>
            </w:r>
          </w:p>
        </w:tc>
      </w:tr>
      <w:tr w:rsidR="00FC23D7" w:rsidRPr="00F4723D" w14:paraId="10663DF4" w14:textId="77777777" w:rsidTr="001B68B8">
        <w:tc>
          <w:tcPr>
            <w:tcW w:w="1583" w:type="pct"/>
            <w:vMerge w:val="restart"/>
            <w:vAlign w:val="center"/>
          </w:tcPr>
          <w:p w14:paraId="6F4185EA" w14:textId="77777777" w:rsidR="00FC23D7" w:rsidRPr="00F4723D" w:rsidRDefault="00FC23D7" w:rsidP="001B68B8">
            <w:pPr>
              <w:rPr>
                <w:rFonts w:ascii="Arial" w:hAnsi="Arial" w:cs="Arial"/>
              </w:rPr>
            </w:pPr>
            <w:r w:rsidRPr="00F4723D">
              <w:rPr>
                <w:rFonts w:ascii="Arial" w:hAnsi="Arial" w:cs="Arial"/>
              </w:rPr>
              <w:t>Catalizador del aprendizaje</w:t>
            </w:r>
          </w:p>
        </w:tc>
        <w:tc>
          <w:tcPr>
            <w:tcW w:w="3417" w:type="pct"/>
            <w:vAlign w:val="center"/>
          </w:tcPr>
          <w:p w14:paraId="3FBB52DA" w14:textId="77777777" w:rsidR="00FC23D7" w:rsidRPr="00F4723D" w:rsidRDefault="00FC23D7" w:rsidP="001B68B8">
            <w:pPr>
              <w:jc w:val="both"/>
              <w:rPr>
                <w:rFonts w:ascii="Arial" w:hAnsi="Arial" w:cs="Arial"/>
              </w:rPr>
            </w:pPr>
            <w:r w:rsidRPr="00F4723D">
              <w:rPr>
                <w:rFonts w:ascii="Arial" w:hAnsi="Arial" w:cs="Arial"/>
                <w:b/>
                <w:bCs/>
                <w:u w:val="single"/>
              </w:rPr>
              <w:t>Colaboradores</w:t>
            </w:r>
            <w:r w:rsidRPr="00F4723D">
              <w:rPr>
                <w:rFonts w:ascii="Arial" w:hAnsi="Arial" w:cs="Arial"/>
              </w:rPr>
              <w:t>: con colegas y estudiantes para mejorar sus prácticas, descubrir y compartir recursos e ideas y resolver problemas.</w:t>
            </w:r>
          </w:p>
        </w:tc>
      </w:tr>
      <w:tr w:rsidR="00FC23D7" w:rsidRPr="00F4723D" w14:paraId="365F608C" w14:textId="77777777" w:rsidTr="001B68B8">
        <w:tc>
          <w:tcPr>
            <w:tcW w:w="1583" w:type="pct"/>
            <w:vMerge/>
            <w:vAlign w:val="center"/>
          </w:tcPr>
          <w:p w14:paraId="3D637B6E" w14:textId="77777777" w:rsidR="00FC23D7" w:rsidRPr="00F4723D" w:rsidRDefault="00FC23D7" w:rsidP="001B68B8">
            <w:pPr>
              <w:rPr>
                <w:rFonts w:ascii="Arial" w:hAnsi="Arial" w:cs="Arial"/>
              </w:rPr>
            </w:pPr>
          </w:p>
        </w:tc>
        <w:tc>
          <w:tcPr>
            <w:tcW w:w="3417" w:type="pct"/>
            <w:vAlign w:val="center"/>
          </w:tcPr>
          <w:p w14:paraId="2C82F0DF" w14:textId="77777777" w:rsidR="00FC23D7" w:rsidRPr="00F4723D" w:rsidRDefault="00FC23D7" w:rsidP="001B68B8">
            <w:pPr>
              <w:jc w:val="both"/>
              <w:rPr>
                <w:rFonts w:ascii="Arial" w:hAnsi="Arial" w:cs="Arial"/>
              </w:rPr>
            </w:pPr>
            <w:r w:rsidRPr="00F4723D">
              <w:rPr>
                <w:rFonts w:ascii="Arial" w:hAnsi="Arial" w:cs="Arial"/>
                <w:b/>
                <w:bCs/>
                <w:u w:val="single"/>
              </w:rPr>
              <w:t>Diseñadores</w:t>
            </w:r>
            <w:r w:rsidRPr="00F4723D">
              <w:rPr>
                <w:rFonts w:ascii="Arial" w:hAnsi="Arial" w:cs="Arial"/>
              </w:rPr>
              <w:t xml:space="preserve">: </w:t>
            </w:r>
            <w:r w:rsidRPr="00F4723D">
              <w:rPr>
                <w:rFonts w:ascii="Arial" w:hAnsi="Arial" w:cs="Arial"/>
                <w:color w:val="262626"/>
                <w:kern w:val="0"/>
              </w:rPr>
              <w:t>d</w:t>
            </w:r>
            <w:r w:rsidRPr="00F4723D">
              <w:rPr>
                <w:rFonts w:ascii="Arial" w:hAnsi="Arial" w:cs="Arial"/>
              </w:rPr>
              <w:t>e actividades y entornos de aprendizaje auténticos que reconozcan y consideren la diversidad de sus estudiantes.</w:t>
            </w:r>
          </w:p>
        </w:tc>
      </w:tr>
      <w:tr w:rsidR="00FC23D7" w:rsidRPr="00F4723D" w14:paraId="0339ECEA" w14:textId="77777777" w:rsidTr="001B68B8">
        <w:tc>
          <w:tcPr>
            <w:tcW w:w="1583" w:type="pct"/>
            <w:vMerge/>
            <w:vAlign w:val="center"/>
          </w:tcPr>
          <w:p w14:paraId="0407A3EB" w14:textId="77777777" w:rsidR="00FC23D7" w:rsidRPr="00F4723D" w:rsidRDefault="00FC23D7" w:rsidP="001B68B8">
            <w:pPr>
              <w:rPr>
                <w:rFonts w:ascii="Arial" w:hAnsi="Arial" w:cs="Arial"/>
              </w:rPr>
            </w:pPr>
          </w:p>
        </w:tc>
        <w:tc>
          <w:tcPr>
            <w:tcW w:w="3417" w:type="pct"/>
            <w:vAlign w:val="center"/>
          </w:tcPr>
          <w:p w14:paraId="342825AB" w14:textId="77777777" w:rsidR="00FC23D7" w:rsidRPr="00F4723D" w:rsidRDefault="00FC23D7" w:rsidP="001B68B8">
            <w:pPr>
              <w:jc w:val="both"/>
              <w:rPr>
                <w:rFonts w:ascii="Arial" w:hAnsi="Arial" w:cs="Arial"/>
              </w:rPr>
            </w:pPr>
            <w:r w:rsidRPr="00F4723D">
              <w:rPr>
                <w:rFonts w:ascii="Arial" w:hAnsi="Arial" w:cs="Arial"/>
                <w:b/>
                <w:bCs/>
                <w:u w:val="single"/>
              </w:rPr>
              <w:t>Facilitadores</w:t>
            </w:r>
            <w:r w:rsidRPr="00F4723D">
              <w:rPr>
                <w:rFonts w:ascii="Arial" w:hAnsi="Arial" w:cs="Arial"/>
              </w:rPr>
              <w:t>: del aprendizaje con el uso de las TIC para apoyar el logro académico de sus estudiantes mediante la puesta en práctica de los estándares en TIC para estudiantes (2016).</w:t>
            </w:r>
          </w:p>
        </w:tc>
      </w:tr>
      <w:tr w:rsidR="00FC23D7" w:rsidRPr="00F4723D" w14:paraId="29AE7380" w14:textId="77777777" w:rsidTr="001B68B8">
        <w:tc>
          <w:tcPr>
            <w:tcW w:w="1583" w:type="pct"/>
            <w:vMerge/>
            <w:vAlign w:val="center"/>
          </w:tcPr>
          <w:p w14:paraId="60426DAD" w14:textId="77777777" w:rsidR="00FC23D7" w:rsidRPr="00F4723D" w:rsidRDefault="00FC23D7" w:rsidP="001B68B8">
            <w:pPr>
              <w:rPr>
                <w:rFonts w:ascii="Arial" w:hAnsi="Arial" w:cs="Arial"/>
              </w:rPr>
            </w:pPr>
          </w:p>
        </w:tc>
        <w:tc>
          <w:tcPr>
            <w:tcW w:w="3417" w:type="pct"/>
            <w:vAlign w:val="center"/>
          </w:tcPr>
          <w:p w14:paraId="2C613EAE" w14:textId="2E5CFC1C" w:rsidR="00FC23D7" w:rsidRPr="00F4723D" w:rsidRDefault="00FC23D7" w:rsidP="00C06A9C">
            <w:pPr>
              <w:jc w:val="both"/>
              <w:rPr>
                <w:rFonts w:ascii="Arial" w:hAnsi="Arial" w:cs="Arial"/>
              </w:rPr>
            </w:pPr>
            <w:r w:rsidRPr="00F4723D">
              <w:rPr>
                <w:rFonts w:ascii="Arial" w:hAnsi="Arial" w:cs="Arial"/>
                <w:b/>
                <w:bCs/>
                <w:u w:val="single"/>
              </w:rPr>
              <w:t>Analistas</w:t>
            </w:r>
            <w:r w:rsidRPr="00F4723D">
              <w:rPr>
                <w:rFonts w:ascii="Arial" w:hAnsi="Arial" w:cs="Arial"/>
              </w:rPr>
              <w:t>: que comprenden y utilizan datos para mejorar la</w:t>
            </w:r>
            <w:r w:rsidR="00C06A9C" w:rsidRPr="00F4723D">
              <w:rPr>
                <w:rFonts w:ascii="Arial" w:hAnsi="Arial" w:cs="Arial"/>
              </w:rPr>
              <w:t xml:space="preserve"> </w:t>
            </w:r>
            <w:r w:rsidRPr="00F4723D">
              <w:rPr>
                <w:rFonts w:ascii="Arial" w:hAnsi="Arial" w:cs="Arial"/>
              </w:rPr>
              <w:t>enseñanza y apoyar a sus estudiantes en el logro de sus objetivos de aprendizaje.</w:t>
            </w:r>
          </w:p>
        </w:tc>
      </w:tr>
    </w:tbl>
    <w:p w14:paraId="35FE5C82" w14:textId="77777777" w:rsidR="00FC23D7" w:rsidRPr="00F4723D" w:rsidRDefault="00FC23D7" w:rsidP="00FC23D7">
      <w:pPr>
        <w:spacing w:after="240" w:line="240" w:lineRule="auto"/>
        <w:jc w:val="both"/>
        <w:rPr>
          <w:rFonts w:ascii="Arial" w:hAnsi="Arial" w:cs="Arial"/>
        </w:rPr>
      </w:pPr>
    </w:p>
    <w:p w14:paraId="4CC06C03" w14:textId="31FBB73D" w:rsidR="00941181" w:rsidRPr="00F4723D" w:rsidRDefault="00FC23D7" w:rsidP="00FC23D7">
      <w:pPr>
        <w:pStyle w:val="Prrafodelista"/>
        <w:numPr>
          <w:ilvl w:val="2"/>
          <w:numId w:val="1"/>
        </w:numPr>
        <w:spacing w:after="240" w:line="240" w:lineRule="auto"/>
        <w:ind w:left="1701" w:hanging="708"/>
        <w:jc w:val="both"/>
        <w:rPr>
          <w:rFonts w:ascii="Arial" w:hAnsi="Arial" w:cs="Arial"/>
        </w:rPr>
      </w:pPr>
      <w:r w:rsidRPr="00F4723D">
        <w:rPr>
          <w:rFonts w:ascii="Arial" w:hAnsi="Arial" w:cs="Arial"/>
        </w:rPr>
        <w:t>Diseño muestral</w:t>
      </w:r>
    </w:p>
    <w:p w14:paraId="0CFC8410" w14:textId="7A7E80DB" w:rsidR="00941181" w:rsidRPr="00F4723D" w:rsidRDefault="00941181" w:rsidP="00941181">
      <w:pPr>
        <w:spacing w:after="240" w:line="240" w:lineRule="auto"/>
        <w:jc w:val="both"/>
        <w:rPr>
          <w:rFonts w:ascii="Arial" w:hAnsi="Arial" w:cs="Arial"/>
        </w:rPr>
      </w:pPr>
      <w:r w:rsidRPr="00F4723D">
        <w:rPr>
          <w:rFonts w:ascii="Arial" w:hAnsi="Arial" w:cs="Arial"/>
        </w:rPr>
        <w:t xml:space="preserve">La población objetivo del estudio está conformada por el total de docentes de las RER correspondientes a los grados de 6º de primaria y 4º de secundaria. </w:t>
      </w:r>
    </w:p>
    <w:p w14:paraId="4E630C8A" w14:textId="77777777" w:rsidR="00941181" w:rsidRPr="00F4723D" w:rsidRDefault="00941181" w:rsidP="00941181">
      <w:pPr>
        <w:spacing w:after="240" w:line="240" w:lineRule="auto"/>
        <w:jc w:val="both"/>
        <w:rPr>
          <w:rFonts w:ascii="Arial" w:hAnsi="Arial" w:cs="Arial"/>
        </w:rPr>
      </w:pPr>
      <w:r w:rsidRPr="00F4723D">
        <w:rPr>
          <w:rFonts w:ascii="Arial" w:hAnsi="Arial" w:cs="Arial"/>
        </w:rPr>
        <w:t>Por cuestiones de diseño del marco muestral se reagrupó en dos componentes los cuales se explican a continuación:</w:t>
      </w:r>
    </w:p>
    <w:p w14:paraId="48E4E2D9" w14:textId="159EA1D4" w:rsidR="00941181" w:rsidRPr="00F4723D" w:rsidRDefault="00941181" w:rsidP="000F60DE">
      <w:pPr>
        <w:pStyle w:val="Prrafodelista"/>
        <w:numPr>
          <w:ilvl w:val="0"/>
          <w:numId w:val="2"/>
        </w:numPr>
        <w:spacing w:after="240" w:line="240" w:lineRule="auto"/>
        <w:jc w:val="both"/>
        <w:rPr>
          <w:rFonts w:ascii="Arial" w:hAnsi="Arial" w:cs="Arial"/>
        </w:rPr>
      </w:pPr>
      <w:r w:rsidRPr="00F4723D">
        <w:rPr>
          <w:rFonts w:ascii="Arial" w:hAnsi="Arial" w:cs="Arial"/>
        </w:rPr>
        <w:t>Listado de estudiantes de II.EE RER (6º de primaria y 4º de secundaria).</w:t>
      </w:r>
    </w:p>
    <w:p w14:paraId="0FDF7B12" w14:textId="268CE451" w:rsidR="00941181" w:rsidRPr="00F4723D" w:rsidRDefault="00941181" w:rsidP="000F60DE">
      <w:pPr>
        <w:pStyle w:val="Prrafodelista"/>
        <w:numPr>
          <w:ilvl w:val="0"/>
          <w:numId w:val="2"/>
        </w:numPr>
        <w:spacing w:after="240" w:line="240" w:lineRule="auto"/>
        <w:jc w:val="both"/>
        <w:rPr>
          <w:rFonts w:ascii="Arial" w:hAnsi="Arial" w:cs="Arial"/>
        </w:rPr>
      </w:pPr>
      <w:r w:rsidRPr="00F4723D">
        <w:rPr>
          <w:rFonts w:ascii="Arial" w:hAnsi="Arial" w:cs="Arial"/>
        </w:rPr>
        <w:t>Listado de docentes de II.EE RER (primaria y secundaria)</w:t>
      </w:r>
    </w:p>
    <w:p w14:paraId="21E18F49" w14:textId="2C78E319" w:rsidR="003064AD" w:rsidRPr="00F4723D" w:rsidRDefault="00941181" w:rsidP="00EC3628">
      <w:pPr>
        <w:spacing w:after="240" w:line="240" w:lineRule="auto"/>
        <w:jc w:val="both"/>
        <w:rPr>
          <w:rFonts w:ascii="Arial" w:hAnsi="Arial" w:cs="Arial"/>
        </w:rPr>
      </w:pPr>
      <w:r w:rsidRPr="00F4723D">
        <w:rPr>
          <w:rFonts w:ascii="Arial" w:hAnsi="Arial" w:cs="Arial"/>
        </w:rPr>
        <w:t>Para la estimación del tamaño muestral se ha seleccionado a 6 II.EE RER, de los mismos se obtuvo una muestra representativa a partir de la aplicación de un muestreo de aleatorio simple por cada nivel (primaria y secundaria) para el caso de docentes. A continuación, se muestra el marco muestral de la población en estudio.</w:t>
      </w:r>
    </w:p>
    <w:p w14:paraId="68E83314" w14:textId="0B10AD92" w:rsidR="00DF029F" w:rsidRPr="00F4723D" w:rsidRDefault="00DF029F" w:rsidP="00DF029F">
      <w:pPr>
        <w:pStyle w:val="Descripcin"/>
        <w:keepNext/>
        <w:rPr>
          <w:rFonts w:ascii="Arial" w:hAnsi="Arial" w:cs="Arial"/>
        </w:rPr>
      </w:pPr>
      <w:r w:rsidRPr="00F4723D">
        <w:rPr>
          <w:rFonts w:ascii="Arial" w:hAnsi="Arial" w:cs="Arial"/>
        </w:rPr>
        <w:t xml:space="preserve">Tabla </w:t>
      </w:r>
      <w:r w:rsidRPr="00F4723D">
        <w:rPr>
          <w:rFonts w:ascii="Arial" w:hAnsi="Arial" w:cs="Arial"/>
        </w:rPr>
        <w:fldChar w:fldCharType="begin"/>
      </w:r>
      <w:r w:rsidRPr="00F4723D">
        <w:rPr>
          <w:rFonts w:ascii="Arial" w:hAnsi="Arial" w:cs="Arial"/>
        </w:rPr>
        <w:instrText xml:space="preserve"> SEQ Tabla \* ARABIC </w:instrText>
      </w:r>
      <w:r w:rsidRPr="00F4723D">
        <w:rPr>
          <w:rFonts w:ascii="Arial" w:hAnsi="Arial" w:cs="Arial"/>
        </w:rPr>
        <w:fldChar w:fldCharType="separate"/>
      </w:r>
      <w:r w:rsidR="00D2235F" w:rsidRPr="00F4723D">
        <w:rPr>
          <w:rFonts w:ascii="Arial" w:hAnsi="Arial" w:cs="Arial"/>
          <w:noProof/>
        </w:rPr>
        <w:t>1</w:t>
      </w:r>
      <w:r w:rsidRPr="00F4723D">
        <w:rPr>
          <w:rFonts w:ascii="Arial" w:hAnsi="Arial" w:cs="Arial"/>
        </w:rPr>
        <w:fldChar w:fldCharType="end"/>
      </w:r>
      <w:r w:rsidR="00EC3628" w:rsidRPr="00F4723D">
        <w:rPr>
          <w:rFonts w:ascii="Arial" w:hAnsi="Arial" w:cs="Arial"/>
        </w:rPr>
        <w:t>. Distribución de la muestra estudiantil y docente de II.EE RER</w:t>
      </w:r>
    </w:p>
    <w:tbl>
      <w:tblPr>
        <w:tblStyle w:val="Tablaconcuadrcula"/>
        <w:tblW w:w="8518" w:type="dxa"/>
        <w:tblInd w:w="-18" w:type="dxa"/>
        <w:tblLayout w:type="fixed"/>
        <w:tblLook w:val="04A0" w:firstRow="1" w:lastRow="0" w:firstColumn="1" w:lastColumn="0" w:noHBand="0" w:noVBand="1"/>
      </w:tblPr>
      <w:tblGrid>
        <w:gridCol w:w="1255"/>
        <w:gridCol w:w="1026"/>
        <w:gridCol w:w="1985"/>
        <w:gridCol w:w="1843"/>
        <w:gridCol w:w="2409"/>
      </w:tblGrid>
      <w:tr w:rsidR="005F1FFC" w:rsidRPr="00F4723D" w14:paraId="43D0E430" w14:textId="77777777" w:rsidTr="00C9072B">
        <w:tc>
          <w:tcPr>
            <w:tcW w:w="1255" w:type="dxa"/>
            <w:tcBorders>
              <w:top w:val="single" w:sz="4" w:space="0" w:color="auto"/>
              <w:left w:val="single" w:sz="4" w:space="0" w:color="auto"/>
              <w:right w:val="single" w:sz="4" w:space="0" w:color="auto"/>
            </w:tcBorders>
            <w:shd w:val="clear" w:color="auto" w:fill="BFBFBF" w:themeFill="background1" w:themeFillShade="BF"/>
            <w:vAlign w:val="center"/>
          </w:tcPr>
          <w:p w14:paraId="026BEFFB" w14:textId="77777777" w:rsidR="005F1FFC" w:rsidRPr="00F4723D" w:rsidRDefault="005F1FFC" w:rsidP="001B68B8">
            <w:pPr>
              <w:jc w:val="center"/>
              <w:rPr>
                <w:rFonts w:ascii="Arial" w:hAnsi="Arial" w:cs="Arial"/>
                <w:b/>
                <w:bCs/>
                <w:sz w:val="18"/>
                <w:szCs w:val="18"/>
              </w:rPr>
            </w:pPr>
            <w:r w:rsidRPr="00F4723D">
              <w:rPr>
                <w:rFonts w:ascii="Arial" w:hAnsi="Arial" w:cs="Arial"/>
                <w:b/>
                <w:bCs/>
                <w:sz w:val="18"/>
                <w:szCs w:val="18"/>
              </w:rPr>
              <w:t>4º secundaria</w:t>
            </w:r>
          </w:p>
        </w:tc>
        <w:tc>
          <w:tcPr>
            <w:tcW w:w="1026" w:type="dxa"/>
            <w:tcBorders>
              <w:top w:val="single" w:sz="4" w:space="0" w:color="auto"/>
              <w:left w:val="single" w:sz="4" w:space="0" w:color="auto"/>
              <w:right w:val="single" w:sz="4" w:space="0" w:color="auto"/>
            </w:tcBorders>
            <w:shd w:val="clear" w:color="auto" w:fill="EDEDED" w:themeFill="accent3" w:themeFillTint="33"/>
            <w:vAlign w:val="center"/>
          </w:tcPr>
          <w:p w14:paraId="01E222FD" w14:textId="77777777" w:rsidR="005F1FFC" w:rsidRPr="00F4723D" w:rsidRDefault="005F1FFC" w:rsidP="001B68B8">
            <w:pPr>
              <w:jc w:val="center"/>
              <w:rPr>
                <w:rFonts w:ascii="Arial" w:hAnsi="Arial" w:cs="Arial"/>
                <w:b/>
                <w:bCs/>
                <w:sz w:val="18"/>
                <w:szCs w:val="18"/>
              </w:rPr>
            </w:pPr>
            <w:r w:rsidRPr="00F4723D">
              <w:rPr>
                <w:rFonts w:ascii="Arial" w:hAnsi="Arial" w:cs="Arial"/>
                <w:b/>
                <w:bCs/>
                <w:sz w:val="18"/>
                <w:szCs w:val="18"/>
              </w:rPr>
              <w:t>Nº</w:t>
            </w:r>
          </w:p>
        </w:tc>
        <w:tc>
          <w:tcPr>
            <w:tcW w:w="1985" w:type="dxa"/>
            <w:tcBorders>
              <w:top w:val="single" w:sz="4" w:space="0" w:color="auto"/>
              <w:left w:val="single" w:sz="4" w:space="0" w:color="auto"/>
              <w:right w:val="single" w:sz="4" w:space="0" w:color="auto"/>
            </w:tcBorders>
            <w:shd w:val="clear" w:color="auto" w:fill="EDEDED" w:themeFill="accent3" w:themeFillTint="33"/>
            <w:vAlign w:val="center"/>
          </w:tcPr>
          <w:p w14:paraId="5B64FD3B" w14:textId="77777777" w:rsidR="005F1FFC" w:rsidRPr="00F4723D" w:rsidRDefault="005F1FFC" w:rsidP="001B68B8">
            <w:pPr>
              <w:jc w:val="center"/>
              <w:rPr>
                <w:rFonts w:ascii="Arial" w:hAnsi="Arial" w:cs="Arial"/>
                <w:b/>
                <w:bCs/>
                <w:sz w:val="18"/>
                <w:szCs w:val="18"/>
              </w:rPr>
            </w:pPr>
            <w:r w:rsidRPr="00F4723D">
              <w:rPr>
                <w:rFonts w:ascii="Arial" w:hAnsi="Arial" w:cs="Arial"/>
                <w:b/>
                <w:bCs/>
                <w:sz w:val="18"/>
                <w:szCs w:val="18"/>
              </w:rPr>
              <w:t>Instituciones Educativas</w:t>
            </w:r>
          </w:p>
        </w:tc>
        <w:tc>
          <w:tcPr>
            <w:tcW w:w="1843" w:type="dxa"/>
            <w:tcBorders>
              <w:top w:val="single" w:sz="4" w:space="0" w:color="auto"/>
              <w:left w:val="single" w:sz="4" w:space="0" w:color="auto"/>
              <w:right w:val="single" w:sz="4" w:space="0" w:color="auto"/>
            </w:tcBorders>
            <w:shd w:val="clear" w:color="auto" w:fill="BFBFBF" w:themeFill="background1" w:themeFillShade="BF"/>
            <w:vAlign w:val="center"/>
          </w:tcPr>
          <w:p w14:paraId="4C53AF8C" w14:textId="13BA3E31" w:rsidR="005F1FFC" w:rsidRPr="00F4723D" w:rsidRDefault="005F1FFC" w:rsidP="001B68B8">
            <w:pPr>
              <w:jc w:val="center"/>
              <w:rPr>
                <w:rFonts w:ascii="Arial" w:hAnsi="Arial" w:cs="Arial"/>
                <w:b/>
                <w:bCs/>
                <w:sz w:val="18"/>
                <w:szCs w:val="18"/>
              </w:rPr>
            </w:pPr>
            <w:r w:rsidRPr="00F4723D">
              <w:rPr>
                <w:rFonts w:ascii="Arial" w:hAnsi="Arial" w:cs="Arial"/>
                <w:b/>
                <w:bCs/>
                <w:sz w:val="18"/>
                <w:szCs w:val="18"/>
              </w:rPr>
              <w:t>Primaria</w:t>
            </w:r>
          </w:p>
        </w:tc>
        <w:tc>
          <w:tcPr>
            <w:tcW w:w="2409" w:type="dxa"/>
            <w:tcBorders>
              <w:top w:val="single" w:sz="4" w:space="0" w:color="auto"/>
              <w:left w:val="single" w:sz="4" w:space="0" w:color="auto"/>
              <w:right w:val="single" w:sz="4" w:space="0" w:color="auto"/>
            </w:tcBorders>
            <w:shd w:val="clear" w:color="auto" w:fill="BFBFBF" w:themeFill="background1" w:themeFillShade="BF"/>
            <w:vAlign w:val="center"/>
          </w:tcPr>
          <w:p w14:paraId="41826E5E" w14:textId="208F7DF5" w:rsidR="005F1FFC" w:rsidRPr="00F4723D" w:rsidRDefault="005F1FFC" w:rsidP="001B68B8">
            <w:pPr>
              <w:jc w:val="center"/>
              <w:rPr>
                <w:rFonts w:ascii="Arial" w:hAnsi="Arial" w:cs="Arial"/>
                <w:b/>
                <w:bCs/>
                <w:sz w:val="18"/>
                <w:szCs w:val="18"/>
              </w:rPr>
            </w:pPr>
            <w:r w:rsidRPr="00F4723D">
              <w:rPr>
                <w:rFonts w:ascii="Arial" w:hAnsi="Arial" w:cs="Arial"/>
                <w:b/>
                <w:bCs/>
                <w:sz w:val="18"/>
                <w:szCs w:val="18"/>
              </w:rPr>
              <w:t>Secundaria</w:t>
            </w:r>
          </w:p>
        </w:tc>
      </w:tr>
      <w:tr w:rsidR="005F1FFC" w:rsidRPr="00F4723D" w14:paraId="2F1313FF" w14:textId="77777777" w:rsidTr="00C9072B">
        <w:tc>
          <w:tcPr>
            <w:tcW w:w="1255" w:type="dxa"/>
            <w:tcBorders>
              <w:left w:val="single" w:sz="4" w:space="0" w:color="auto"/>
              <w:right w:val="single" w:sz="4" w:space="0" w:color="auto"/>
            </w:tcBorders>
          </w:tcPr>
          <w:p w14:paraId="6174AC64" w14:textId="59692A87" w:rsidR="005F1FFC" w:rsidRPr="00F4723D" w:rsidRDefault="005F1FFC" w:rsidP="00FC1928">
            <w:pPr>
              <w:jc w:val="center"/>
              <w:rPr>
                <w:rFonts w:ascii="Arial" w:hAnsi="Arial" w:cs="Arial"/>
                <w:sz w:val="20"/>
                <w:szCs w:val="20"/>
              </w:rPr>
            </w:pPr>
            <w:r w:rsidRPr="00F4723D">
              <w:rPr>
                <w:rFonts w:ascii="Arial" w:hAnsi="Arial" w:cs="Arial"/>
                <w:sz w:val="20"/>
                <w:szCs w:val="20"/>
              </w:rPr>
              <w:t>8</w:t>
            </w:r>
          </w:p>
        </w:tc>
        <w:tc>
          <w:tcPr>
            <w:tcW w:w="1026" w:type="dxa"/>
            <w:tcBorders>
              <w:left w:val="single" w:sz="4" w:space="0" w:color="auto"/>
              <w:right w:val="single" w:sz="4" w:space="0" w:color="auto"/>
            </w:tcBorders>
          </w:tcPr>
          <w:p w14:paraId="54067216" w14:textId="157D1FBE" w:rsidR="005F1FFC" w:rsidRPr="00F4723D" w:rsidRDefault="005F1FFC" w:rsidP="00FC1928">
            <w:pPr>
              <w:jc w:val="center"/>
              <w:rPr>
                <w:rFonts w:ascii="Arial" w:hAnsi="Arial" w:cs="Arial"/>
                <w:sz w:val="20"/>
                <w:szCs w:val="20"/>
              </w:rPr>
            </w:pPr>
            <w:r w:rsidRPr="00F4723D">
              <w:rPr>
                <w:rFonts w:ascii="Arial" w:hAnsi="Arial" w:cs="Arial"/>
                <w:sz w:val="20"/>
                <w:szCs w:val="20"/>
              </w:rPr>
              <w:t>1</w:t>
            </w:r>
          </w:p>
        </w:tc>
        <w:tc>
          <w:tcPr>
            <w:tcW w:w="1985" w:type="dxa"/>
            <w:tcBorders>
              <w:left w:val="single" w:sz="4" w:space="0" w:color="auto"/>
              <w:right w:val="single" w:sz="4" w:space="0" w:color="auto"/>
            </w:tcBorders>
            <w:vAlign w:val="center"/>
          </w:tcPr>
          <w:p w14:paraId="16539634" w14:textId="75B1D3B0" w:rsidR="005F1FFC" w:rsidRPr="00F4723D" w:rsidRDefault="005F1FFC" w:rsidP="00FC1928">
            <w:pPr>
              <w:jc w:val="both"/>
              <w:rPr>
                <w:rFonts w:ascii="Arial" w:hAnsi="Arial" w:cs="Arial"/>
                <w:sz w:val="18"/>
                <w:szCs w:val="18"/>
              </w:rPr>
            </w:pPr>
            <w:r w:rsidRPr="00F4723D">
              <w:rPr>
                <w:rFonts w:ascii="Arial" w:hAnsi="Arial" w:cs="Arial"/>
                <w:sz w:val="20"/>
                <w:szCs w:val="20"/>
              </w:rPr>
              <w:t>Fe y Alegría 44</w:t>
            </w:r>
          </w:p>
        </w:tc>
        <w:tc>
          <w:tcPr>
            <w:tcW w:w="1843" w:type="dxa"/>
            <w:tcBorders>
              <w:left w:val="single" w:sz="4" w:space="0" w:color="auto"/>
              <w:right w:val="single" w:sz="4" w:space="0" w:color="auto"/>
            </w:tcBorders>
          </w:tcPr>
          <w:p w14:paraId="1FB6050F" w14:textId="6BB2E81A" w:rsidR="005F1FFC" w:rsidRPr="00F4723D" w:rsidRDefault="005F1FFC" w:rsidP="00FC1928">
            <w:pPr>
              <w:jc w:val="center"/>
              <w:rPr>
                <w:rFonts w:ascii="Arial" w:hAnsi="Arial" w:cs="Arial"/>
                <w:sz w:val="20"/>
                <w:szCs w:val="20"/>
              </w:rPr>
            </w:pPr>
            <w:r w:rsidRPr="00F4723D">
              <w:rPr>
                <w:rFonts w:ascii="Arial" w:hAnsi="Arial" w:cs="Arial"/>
                <w:sz w:val="20"/>
                <w:szCs w:val="20"/>
              </w:rPr>
              <w:t>34</w:t>
            </w:r>
          </w:p>
        </w:tc>
        <w:tc>
          <w:tcPr>
            <w:tcW w:w="2409" w:type="dxa"/>
            <w:tcBorders>
              <w:left w:val="single" w:sz="4" w:space="0" w:color="auto"/>
              <w:right w:val="single" w:sz="4" w:space="0" w:color="auto"/>
            </w:tcBorders>
          </w:tcPr>
          <w:p w14:paraId="24ECE4D2" w14:textId="2ED62D54" w:rsidR="005F1FFC" w:rsidRPr="00F4723D" w:rsidRDefault="005F1FFC" w:rsidP="00FC1928">
            <w:pPr>
              <w:jc w:val="center"/>
              <w:rPr>
                <w:rFonts w:ascii="Arial" w:hAnsi="Arial" w:cs="Arial"/>
                <w:sz w:val="20"/>
                <w:szCs w:val="20"/>
              </w:rPr>
            </w:pPr>
            <w:r w:rsidRPr="00F4723D">
              <w:rPr>
                <w:rFonts w:ascii="Arial" w:hAnsi="Arial" w:cs="Arial"/>
                <w:sz w:val="20"/>
                <w:szCs w:val="20"/>
              </w:rPr>
              <w:t>4</w:t>
            </w:r>
          </w:p>
        </w:tc>
      </w:tr>
      <w:tr w:rsidR="005F1FFC" w:rsidRPr="00F4723D" w14:paraId="387F3FBE" w14:textId="77777777" w:rsidTr="00C9072B">
        <w:tc>
          <w:tcPr>
            <w:tcW w:w="1255" w:type="dxa"/>
            <w:tcBorders>
              <w:left w:val="single" w:sz="4" w:space="0" w:color="auto"/>
              <w:right w:val="single" w:sz="4" w:space="0" w:color="auto"/>
            </w:tcBorders>
          </w:tcPr>
          <w:p w14:paraId="6BE21F57" w14:textId="66B38A3C" w:rsidR="005F1FFC" w:rsidRPr="00F4723D" w:rsidRDefault="005F1FFC" w:rsidP="00FC1928">
            <w:pPr>
              <w:jc w:val="center"/>
              <w:rPr>
                <w:rFonts w:ascii="Arial" w:hAnsi="Arial" w:cs="Arial"/>
                <w:sz w:val="20"/>
                <w:szCs w:val="20"/>
              </w:rPr>
            </w:pPr>
            <w:r w:rsidRPr="00F4723D">
              <w:rPr>
                <w:rFonts w:ascii="Arial" w:hAnsi="Arial" w:cs="Arial"/>
                <w:sz w:val="20"/>
                <w:szCs w:val="20"/>
              </w:rPr>
              <w:t>88</w:t>
            </w:r>
          </w:p>
        </w:tc>
        <w:tc>
          <w:tcPr>
            <w:tcW w:w="1026" w:type="dxa"/>
            <w:tcBorders>
              <w:left w:val="single" w:sz="4" w:space="0" w:color="auto"/>
              <w:right w:val="single" w:sz="4" w:space="0" w:color="auto"/>
            </w:tcBorders>
          </w:tcPr>
          <w:p w14:paraId="5CD93E32" w14:textId="03970A84" w:rsidR="005F1FFC" w:rsidRPr="00F4723D" w:rsidRDefault="005F1FFC" w:rsidP="00FC1928">
            <w:pPr>
              <w:jc w:val="center"/>
              <w:rPr>
                <w:rFonts w:ascii="Arial" w:hAnsi="Arial" w:cs="Arial"/>
                <w:sz w:val="20"/>
                <w:szCs w:val="20"/>
              </w:rPr>
            </w:pPr>
            <w:r w:rsidRPr="00F4723D">
              <w:rPr>
                <w:rFonts w:ascii="Arial" w:hAnsi="Arial" w:cs="Arial"/>
                <w:sz w:val="20"/>
                <w:szCs w:val="20"/>
              </w:rPr>
              <w:t>2</w:t>
            </w:r>
          </w:p>
        </w:tc>
        <w:tc>
          <w:tcPr>
            <w:tcW w:w="1985" w:type="dxa"/>
            <w:tcBorders>
              <w:left w:val="single" w:sz="4" w:space="0" w:color="auto"/>
              <w:right w:val="single" w:sz="4" w:space="0" w:color="auto"/>
            </w:tcBorders>
            <w:vAlign w:val="center"/>
          </w:tcPr>
          <w:p w14:paraId="1533EC18" w14:textId="0F61B673" w:rsidR="005F1FFC" w:rsidRPr="00F4723D" w:rsidRDefault="005F1FFC" w:rsidP="00FC1928">
            <w:pPr>
              <w:jc w:val="both"/>
              <w:rPr>
                <w:rFonts w:ascii="Arial" w:hAnsi="Arial" w:cs="Arial"/>
                <w:sz w:val="18"/>
                <w:szCs w:val="18"/>
              </w:rPr>
            </w:pPr>
            <w:r w:rsidRPr="00F4723D">
              <w:rPr>
                <w:rFonts w:ascii="Arial" w:hAnsi="Arial" w:cs="Arial"/>
                <w:sz w:val="20"/>
                <w:szCs w:val="20"/>
              </w:rPr>
              <w:t>Fe y Alegría 47</w:t>
            </w:r>
          </w:p>
        </w:tc>
        <w:tc>
          <w:tcPr>
            <w:tcW w:w="1843" w:type="dxa"/>
            <w:tcBorders>
              <w:left w:val="single" w:sz="4" w:space="0" w:color="auto"/>
              <w:right w:val="single" w:sz="4" w:space="0" w:color="auto"/>
            </w:tcBorders>
          </w:tcPr>
          <w:p w14:paraId="03F505BA" w14:textId="69E7ACDE" w:rsidR="005F1FFC" w:rsidRPr="00F4723D" w:rsidRDefault="005F1FFC" w:rsidP="00FC1928">
            <w:pPr>
              <w:jc w:val="center"/>
              <w:rPr>
                <w:rFonts w:ascii="Arial" w:hAnsi="Arial" w:cs="Arial"/>
                <w:sz w:val="20"/>
                <w:szCs w:val="20"/>
              </w:rPr>
            </w:pPr>
            <w:r w:rsidRPr="00F4723D">
              <w:rPr>
                <w:rFonts w:ascii="Arial" w:hAnsi="Arial" w:cs="Arial"/>
                <w:sz w:val="20"/>
                <w:szCs w:val="20"/>
              </w:rPr>
              <w:t>21</w:t>
            </w:r>
          </w:p>
        </w:tc>
        <w:tc>
          <w:tcPr>
            <w:tcW w:w="2409" w:type="dxa"/>
            <w:tcBorders>
              <w:left w:val="single" w:sz="4" w:space="0" w:color="auto"/>
              <w:right w:val="single" w:sz="4" w:space="0" w:color="auto"/>
            </w:tcBorders>
          </w:tcPr>
          <w:p w14:paraId="69E95C1A" w14:textId="5972B0DB" w:rsidR="005F1FFC" w:rsidRPr="00F4723D" w:rsidRDefault="005F1FFC" w:rsidP="00FC1928">
            <w:pPr>
              <w:jc w:val="center"/>
              <w:rPr>
                <w:rFonts w:ascii="Arial" w:hAnsi="Arial" w:cs="Arial"/>
                <w:sz w:val="20"/>
                <w:szCs w:val="20"/>
              </w:rPr>
            </w:pPr>
            <w:r w:rsidRPr="00F4723D">
              <w:rPr>
                <w:rFonts w:ascii="Arial" w:hAnsi="Arial" w:cs="Arial"/>
                <w:sz w:val="20"/>
                <w:szCs w:val="20"/>
              </w:rPr>
              <w:t>23</w:t>
            </w:r>
          </w:p>
        </w:tc>
      </w:tr>
      <w:tr w:rsidR="005F1FFC" w:rsidRPr="00F4723D" w14:paraId="1734BCFB" w14:textId="77777777" w:rsidTr="00C9072B">
        <w:tc>
          <w:tcPr>
            <w:tcW w:w="1255" w:type="dxa"/>
            <w:tcBorders>
              <w:left w:val="single" w:sz="4" w:space="0" w:color="auto"/>
              <w:right w:val="single" w:sz="4" w:space="0" w:color="auto"/>
            </w:tcBorders>
          </w:tcPr>
          <w:p w14:paraId="61B6B008" w14:textId="57F6FB71" w:rsidR="005F1FFC" w:rsidRPr="00F4723D" w:rsidRDefault="005F1FFC" w:rsidP="00FC1928">
            <w:pPr>
              <w:jc w:val="center"/>
              <w:rPr>
                <w:rFonts w:ascii="Arial" w:hAnsi="Arial" w:cs="Arial"/>
                <w:sz w:val="20"/>
                <w:szCs w:val="20"/>
              </w:rPr>
            </w:pPr>
            <w:r w:rsidRPr="00F4723D">
              <w:rPr>
                <w:rFonts w:ascii="Arial" w:hAnsi="Arial" w:cs="Arial"/>
                <w:sz w:val="20"/>
                <w:szCs w:val="20"/>
              </w:rPr>
              <w:t>34</w:t>
            </w:r>
          </w:p>
        </w:tc>
        <w:tc>
          <w:tcPr>
            <w:tcW w:w="1026" w:type="dxa"/>
            <w:tcBorders>
              <w:left w:val="single" w:sz="4" w:space="0" w:color="auto"/>
              <w:right w:val="single" w:sz="4" w:space="0" w:color="auto"/>
            </w:tcBorders>
          </w:tcPr>
          <w:p w14:paraId="388BFD0C" w14:textId="22772418" w:rsidR="005F1FFC" w:rsidRPr="00F4723D" w:rsidRDefault="005F1FFC" w:rsidP="00FC1928">
            <w:pPr>
              <w:jc w:val="center"/>
              <w:rPr>
                <w:rFonts w:ascii="Arial" w:hAnsi="Arial" w:cs="Arial"/>
                <w:sz w:val="20"/>
                <w:szCs w:val="20"/>
              </w:rPr>
            </w:pPr>
            <w:r w:rsidRPr="00F4723D">
              <w:rPr>
                <w:rFonts w:ascii="Arial" w:hAnsi="Arial" w:cs="Arial"/>
                <w:sz w:val="20"/>
                <w:szCs w:val="20"/>
              </w:rPr>
              <w:t>3</w:t>
            </w:r>
          </w:p>
        </w:tc>
        <w:tc>
          <w:tcPr>
            <w:tcW w:w="1985" w:type="dxa"/>
            <w:tcBorders>
              <w:left w:val="single" w:sz="4" w:space="0" w:color="auto"/>
              <w:right w:val="single" w:sz="4" w:space="0" w:color="auto"/>
            </w:tcBorders>
            <w:vAlign w:val="center"/>
          </w:tcPr>
          <w:p w14:paraId="6D777C8A" w14:textId="3F38AF60" w:rsidR="005F1FFC" w:rsidRPr="00F4723D" w:rsidRDefault="005F1FFC" w:rsidP="00FC1928">
            <w:pPr>
              <w:jc w:val="both"/>
              <w:rPr>
                <w:rFonts w:ascii="Arial" w:hAnsi="Arial" w:cs="Arial"/>
                <w:sz w:val="18"/>
                <w:szCs w:val="18"/>
              </w:rPr>
            </w:pPr>
            <w:r w:rsidRPr="00F4723D">
              <w:rPr>
                <w:rFonts w:ascii="Arial" w:hAnsi="Arial" w:cs="Arial"/>
                <w:sz w:val="20"/>
                <w:szCs w:val="20"/>
              </w:rPr>
              <w:t>Fe y Alegría 48</w:t>
            </w:r>
          </w:p>
        </w:tc>
        <w:tc>
          <w:tcPr>
            <w:tcW w:w="1843" w:type="dxa"/>
            <w:tcBorders>
              <w:left w:val="single" w:sz="4" w:space="0" w:color="auto"/>
              <w:right w:val="single" w:sz="4" w:space="0" w:color="auto"/>
            </w:tcBorders>
          </w:tcPr>
          <w:p w14:paraId="1BF1A967" w14:textId="0CCECF79" w:rsidR="005F1FFC" w:rsidRPr="00F4723D" w:rsidRDefault="005F1FFC" w:rsidP="00FC1928">
            <w:pPr>
              <w:jc w:val="center"/>
              <w:rPr>
                <w:rFonts w:ascii="Arial" w:hAnsi="Arial" w:cs="Arial"/>
                <w:sz w:val="20"/>
                <w:szCs w:val="20"/>
              </w:rPr>
            </w:pPr>
            <w:r w:rsidRPr="00F4723D">
              <w:rPr>
                <w:rFonts w:ascii="Arial" w:hAnsi="Arial" w:cs="Arial"/>
                <w:sz w:val="20"/>
                <w:szCs w:val="20"/>
              </w:rPr>
              <w:t>22</w:t>
            </w:r>
          </w:p>
        </w:tc>
        <w:tc>
          <w:tcPr>
            <w:tcW w:w="2409" w:type="dxa"/>
            <w:tcBorders>
              <w:left w:val="single" w:sz="4" w:space="0" w:color="auto"/>
              <w:right w:val="single" w:sz="4" w:space="0" w:color="auto"/>
            </w:tcBorders>
          </w:tcPr>
          <w:p w14:paraId="20FCA438" w14:textId="3A8C34AF" w:rsidR="005F1FFC" w:rsidRPr="00F4723D" w:rsidRDefault="005F1FFC" w:rsidP="00FC1928">
            <w:pPr>
              <w:jc w:val="center"/>
              <w:rPr>
                <w:rFonts w:ascii="Arial" w:hAnsi="Arial" w:cs="Arial"/>
                <w:sz w:val="20"/>
                <w:szCs w:val="20"/>
              </w:rPr>
            </w:pPr>
            <w:r w:rsidRPr="00F4723D">
              <w:rPr>
                <w:rFonts w:ascii="Arial" w:hAnsi="Arial" w:cs="Arial"/>
                <w:sz w:val="20"/>
                <w:szCs w:val="20"/>
              </w:rPr>
              <w:t>13</w:t>
            </w:r>
          </w:p>
        </w:tc>
      </w:tr>
      <w:tr w:rsidR="005F1FFC" w:rsidRPr="00F4723D" w14:paraId="5E01B2F4" w14:textId="77777777" w:rsidTr="00C9072B">
        <w:tc>
          <w:tcPr>
            <w:tcW w:w="1255" w:type="dxa"/>
            <w:tcBorders>
              <w:left w:val="single" w:sz="4" w:space="0" w:color="auto"/>
              <w:right w:val="single" w:sz="4" w:space="0" w:color="auto"/>
            </w:tcBorders>
          </w:tcPr>
          <w:p w14:paraId="4496BAA5" w14:textId="31815BBB" w:rsidR="005F1FFC" w:rsidRPr="00F4723D" w:rsidRDefault="005F1FFC" w:rsidP="00FC1928">
            <w:pPr>
              <w:jc w:val="center"/>
              <w:rPr>
                <w:rFonts w:ascii="Arial" w:hAnsi="Arial" w:cs="Arial"/>
                <w:sz w:val="20"/>
                <w:szCs w:val="20"/>
              </w:rPr>
            </w:pPr>
            <w:r w:rsidRPr="00F4723D">
              <w:rPr>
                <w:rFonts w:ascii="Arial" w:hAnsi="Arial" w:cs="Arial"/>
                <w:sz w:val="20"/>
                <w:szCs w:val="20"/>
              </w:rPr>
              <w:t>4</w:t>
            </w:r>
          </w:p>
        </w:tc>
        <w:tc>
          <w:tcPr>
            <w:tcW w:w="1026" w:type="dxa"/>
            <w:tcBorders>
              <w:left w:val="single" w:sz="4" w:space="0" w:color="auto"/>
              <w:right w:val="single" w:sz="4" w:space="0" w:color="auto"/>
            </w:tcBorders>
          </w:tcPr>
          <w:p w14:paraId="658317FE" w14:textId="4CF6FDF2" w:rsidR="005F1FFC" w:rsidRPr="00F4723D" w:rsidRDefault="005F1FFC" w:rsidP="00FC1928">
            <w:pPr>
              <w:jc w:val="center"/>
              <w:rPr>
                <w:rFonts w:ascii="Arial" w:hAnsi="Arial" w:cs="Arial"/>
                <w:sz w:val="20"/>
                <w:szCs w:val="20"/>
              </w:rPr>
            </w:pPr>
            <w:r w:rsidRPr="00F4723D">
              <w:rPr>
                <w:rFonts w:ascii="Arial" w:hAnsi="Arial" w:cs="Arial"/>
                <w:sz w:val="20"/>
                <w:szCs w:val="20"/>
              </w:rPr>
              <w:t>4</w:t>
            </w:r>
          </w:p>
        </w:tc>
        <w:tc>
          <w:tcPr>
            <w:tcW w:w="1985" w:type="dxa"/>
            <w:tcBorders>
              <w:left w:val="single" w:sz="4" w:space="0" w:color="auto"/>
              <w:right w:val="single" w:sz="4" w:space="0" w:color="auto"/>
            </w:tcBorders>
            <w:vAlign w:val="center"/>
          </w:tcPr>
          <w:p w14:paraId="713C531F" w14:textId="535D853F" w:rsidR="005F1FFC" w:rsidRPr="00F4723D" w:rsidRDefault="005F1FFC" w:rsidP="00FC1928">
            <w:pPr>
              <w:jc w:val="both"/>
              <w:rPr>
                <w:rFonts w:ascii="Arial" w:hAnsi="Arial" w:cs="Arial"/>
                <w:sz w:val="18"/>
                <w:szCs w:val="18"/>
              </w:rPr>
            </w:pPr>
            <w:r w:rsidRPr="00F4723D">
              <w:rPr>
                <w:rFonts w:ascii="Arial" w:hAnsi="Arial" w:cs="Arial"/>
                <w:sz w:val="20"/>
                <w:szCs w:val="20"/>
              </w:rPr>
              <w:t>Fe y Alegría 54</w:t>
            </w:r>
          </w:p>
        </w:tc>
        <w:tc>
          <w:tcPr>
            <w:tcW w:w="1843" w:type="dxa"/>
            <w:tcBorders>
              <w:left w:val="single" w:sz="4" w:space="0" w:color="auto"/>
              <w:right w:val="single" w:sz="4" w:space="0" w:color="auto"/>
            </w:tcBorders>
          </w:tcPr>
          <w:p w14:paraId="324DC306" w14:textId="7BB981CA" w:rsidR="005F1FFC" w:rsidRPr="00F4723D" w:rsidRDefault="005F1FFC" w:rsidP="00FC1928">
            <w:pPr>
              <w:jc w:val="center"/>
              <w:rPr>
                <w:rFonts w:ascii="Arial" w:hAnsi="Arial" w:cs="Arial"/>
                <w:sz w:val="20"/>
                <w:szCs w:val="20"/>
              </w:rPr>
            </w:pPr>
            <w:r w:rsidRPr="00F4723D">
              <w:rPr>
                <w:rFonts w:ascii="Arial" w:hAnsi="Arial" w:cs="Arial"/>
                <w:sz w:val="20"/>
                <w:szCs w:val="20"/>
              </w:rPr>
              <w:t>6</w:t>
            </w:r>
          </w:p>
        </w:tc>
        <w:tc>
          <w:tcPr>
            <w:tcW w:w="2409" w:type="dxa"/>
            <w:tcBorders>
              <w:left w:val="single" w:sz="4" w:space="0" w:color="auto"/>
              <w:right w:val="single" w:sz="4" w:space="0" w:color="auto"/>
            </w:tcBorders>
          </w:tcPr>
          <w:p w14:paraId="6C3F9345" w14:textId="3F94D3E0" w:rsidR="005F1FFC" w:rsidRPr="00F4723D" w:rsidRDefault="005F1FFC" w:rsidP="00FC1928">
            <w:pPr>
              <w:jc w:val="center"/>
              <w:rPr>
                <w:rFonts w:ascii="Arial" w:hAnsi="Arial" w:cs="Arial"/>
                <w:sz w:val="20"/>
                <w:szCs w:val="20"/>
              </w:rPr>
            </w:pPr>
            <w:r w:rsidRPr="00F4723D">
              <w:rPr>
                <w:rFonts w:ascii="Arial" w:hAnsi="Arial" w:cs="Arial"/>
                <w:sz w:val="20"/>
                <w:szCs w:val="20"/>
              </w:rPr>
              <w:t>4</w:t>
            </w:r>
          </w:p>
        </w:tc>
      </w:tr>
      <w:tr w:rsidR="005F1FFC" w:rsidRPr="00F4723D" w14:paraId="07A4D4F0" w14:textId="77777777" w:rsidTr="00C9072B">
        <w:tc>
          <w:tcPr>
            <w:tcW w:w="1255" w:type="dxa"/>
            <w:tcBorders>
              <w:left w:val="single" w:sz="4" w:space="0" w:color="auto"/>
              <w:right w:val="single" w:sz="4" w:space="0" w:color="auto"/>
            </w:tcBorders>
          </w:tcPr>
          <w:p w14:paraId="0D8F7651" w14:textId="2FC115F5" w:rsidR="005F1FFC" w:rsidRPr="00F4723D" w:rsidRDefault="005F1FFC" w:rsidP="00FC1928">
            <w:pPr>
              <w:jc w:val="center"/>
              <w:rPr>
                <w:rFonts w:ascii="Arial" w:hAnsi="Arial" w:cs="Arial"/>
                <w:sz w:val="20"/>
                <w:szCs w:val="20"/>
              </w:rPr>
            </w:pPr>
            <w:r w:rsidRPr="00F4723D">
              <w:rPr>
                <w:rFonts w:ascii="Arial" w:hAnsi="Arial" w:cs="Arial"/>
                <w:sz w:val="20"/>
                <w:szCs w:val="20"/>
              </w:rPr>
              <w:t>0</w:t>
            </w:r>
          </w:p>
        </w:tc>
        <w:tc>
          <w:tcPr>
            <w:tcW w:w="1026" w:type="dxa"/>
            <w:tcBorders>
              <w:left w:val="single" w:sz="4" w:space="0" w:color="auto"/>
              <w:right w:val="single" w:sz="4" w:space="0" w:color="auto"/>
            </w:tcBorders>
          </w:tcPr>
          <w:p w14:paraId="53BAC84F" w14:textId="0B3EF8F3" w:rsidR="005F1FFC" w:rsidRPr="00F4723D" w:rsidRDefault="005F1FFC" w:rsidP="00FC1928">
            <w:pPr>
              <w:jc w:val="center"/>
              <w:rPr>
                <w:rFonts w:ascii="Arial" w:hAnsi="Arial" w:cs="Arial"/>
                <w:sz w:val="20"/>
                <w:szCs w:val="20"/>
              </w:rPr>
            </w:pPr>
            <w:r w:rsidRPr="00F4723D">
              <w:rPr>
                <w:rFonts w:ascii="Arial" w:hAnsi="Arial" w:cs="Arial"/>
                <w:sz w:val="20"/>
                <w:szCs w:val="20"/>
              </w:rPr>
              <w:t>5</w:t>
            </w:r>
          </w:p>
        </w:tc>
        <w:tc>
          <w:tcPr>
            <w:tcW w:w="1985" w:type="dxa"/>
            <w:tcBorders>
              <w:left w:val="single" w:sz="4" w:space="0" w:color="auto"/>
              <w:right w:val="single" w:sz="4" w:space="0" w:color="auto"/>
            </w:tcBorders>
            <w:vAlign w:val="center"/>
          </w:tcPr>
          <w:p w14:paraId="3FA35218" w14:textId="2053993A" w:rsidR="005F1FFC" w:rsidRPr="00F4723D" w:rsidRDefault="005F1FFC" w:rsidP="00FC1928">
            <w:pPr>
              <w:jc w:val="both"/>
              <w:rPr>
                <w:rFonts w:ascii="Arial" w:hAnsi="Arial" w:cs="Arial"/>
                <w:sz w:val="18"/>
                <w:szCs w:val="18"/>
              </w:rPr>
            </w:pPr>
            <w:r w:rsidRPr="00F4723D">
              <w:rPr>
                <w:rFonts w:ascii="Arial" w:hAnsi="Arial" w:cs="Arial"/>
                <w:sz w:val="20"/>
                <w:szCs w:val="20"/>
              </w:rPr>
              <w:t>Fe y Alegría 72</w:t>
            </w:r>
          </w:p>
        </w:tc>
        <w:tc>
          <w:tcPr>
            <w:tcW w:w="1843" w:type="dxa"/>
            <w:tcBorders>
              <w:left w:val="single" w:sz="4" w:space="0" w:color="auto"/>
              <w:right w:val="single" w:sz="4" w:space="0" w:color="auto"/>
            </w:tcBorders>
          </w:tcPr>
          <w:p w14:paraId="779142EC" w14:textId="61768916" w:rsidR="005F1FFC" w:rsidRPr="00F4723D" w:rsidRDefault="005F1FFC" w:rsidP="00FC1928">
            <w:pPr>
              <w:jc w:val="center"/>
              <w:rPr>
                <w:rFonts w:ascii="Arial" w:hAnsi="Arial" w:cs="Arial"/>
                <w:sz w:val="20"/>
                <w:szCs w:val="20"/>
              </w:rPr>
            </w:pPr>
            <w:r w:rsidRPr="00F4723D">
              <w:rPr>
                <w:rFonts w:ascii="Arial" w:hAnsi="Arial" w:cs="Arial"/>
                <w:sz w:val="20"/>
                <w:szCs w:val="20"/>
              </w:rPr>
              <w:t>10</w:t>
            </w:r>
          </w:p>
        </w:tc>
        <w:tc>
          <w:tcPr>
            <w:tcW w:w="2409" w:type="dxa"/>
            <w:tcBorders>
              <w:left w:val="single" w:sz="4" w:space="0" w:color="auto"/>
              <w:right w:val="single" w:sz="4" w:space="0" w:color="auto"/>
            </w:tcBorders>
          </w:tcPr>
          <w:p w14:paraId="1AC160A2" w14:textId="7EBD0389" w:rsidR="005F1FFC" w:rsidRPr="00F4723D" w:rsidRDefault="005F1FFC" w:rsidP="00FC1928">
            <w:pPr>
              <w:jc w:val="center"/>
              <w:rPr>
                <w:rFonts w:ascii="Arial" w:hAnsi="Arial" w:cs="Arial"/>
                <w:sz w:val="20"/>
                <w:szCs w:val="20"/>
              </w:rPr>
            </w:pPr>
            <w:r w:rsidRPr="00F4723D">
              <w:rPr>
                <w:rFonts w:ascii="Arial" w:hAnsi="Arial" w:cs="Arial"/>
                <w:sz w:val="20"/>
                <w:szCs w:val="20"/>
              </w:rPr>
              <w:t>-</w:t>
            </w:r>
          </w:p>
        </w:tc>
      </w:tr>
      <w:tr w:rsidR="005F1FFC" w:rsidRPr="00F4723D" w14:paraId="0A094D77" w14:textId="77777777" w:rsidTr="00C9072B">
        <w:tc>
          <w:tcPr>
            <w:tcW w:w="1255" w:type="dxa"/>
            <w:tcBorders>
              <w:left w:val="single" w:sz="4" w:space="0" w:color="auto"/>
              <w:right w:val="single" w:sz="4" w:space="0" w:color="auto"/>
            </w:tcBorders>
          </w:tcPr>
          <w:p w14:paraId="2905C6B6" w14:textId="6239E618" w:rsidR="005F1FFC" w:rsidRPr="00F4723D" w:rsidRDefault="005F1FFC" w:rsidP="00FC1928">
            <w:pPr>
              <w:jc w:val="center"/>
              <w:rPr>
                <w:rFonts w:ascii="Arial" w:hAnsi="Arial" w:cs="Arial"/>
                <w:sz w:val="20"/>
                <w:szCs w:val="20"/>
              </w:rPr>
            </w:pPr>
            <w:r w:rsidRPr="00F4723D">
              <w:rPr>
                <w:rFonts w:ascii="Arial" w:hAnsi="Arial" w:cs="Arial"/>
                <w:sz w:val="20"/>
                <w:szCs w:val="20"/>
              </w:rPr>
              <w:t>33</w:t>
            </w:r>
          </w:p>
        </w:tc>
        <w:tc>
          <w:tcPr>
            <w:tcW w:w="1026" w:type="dxa"/>
            <w:tcBorders>
              <w:left w:val="single" w:sz="4" w:space="0" w:color="auto"/>
              <w:right w:val="single" w:sz="4" w:space="0" w:color="auto"/>
            </w:tcBorders>
            <w:shd w:val="clear" w:color="auto" w:fill="auto"/>
          </w:tcPr>
          <w:p w14:paraId="5DA4F381" w14:textId="197AFEE0" w:rsidR="005F1FFC" w:rsidRPr="00F4723D" w:rsidRDefault="005F1FFC" w:rsidP="00FC1928">
            <w:pPr>
              <w:jc w:val="center"/>
              <w:rPr>
                <w:rFonts w:ascii="Arial" w:hAnsi="Arial" w:cs="Arial"/>
                <w:sz w:val="20"/>
                <w:szCs w:val="20"/>
              </w:rPr>
            </w:pPr>
            <w:r w:rsidRPr="00F4723D">
              <w:rPr>
                <w:rFonts w:ascii="Arial" w:hAnsi="Arial" w:cs="Arial"/>
                <w:sz w:val="20"/>
                <w:szCs w:val="20"/>
              </w:rPr>
              <w:t>6</w:t>
            </w:r>
          </w:p>
        </w:tc>
        <w:tc>
          <w:tcPr>
            <w:tcW w:w="1985" w:type="dxa"/>
            <w:tcBorders>
              <w:left w:val="single" w:sz="4" w:space="0" w:color="auto"/>
              <w:right w:val="single" w:sz="4" w:space="0" w:color="auto"/>
            </w:tcBorders>
            <w:shd w:val="clear" w:color="auto" w:fill="auto"/>
            <w:vAlign w:val="center"/>
          </w:tcPr>
          <w:p w14:paraId="1C1E8F55" w14:textId="701243E3" w:rsidR="005F1FFC" w:rsidRPr="00F4723D" w:rsidRDefault="005F1FFC" w:rsidP="00FC1928">
            <w:pPr>
              <w:jc w:val="both"/>
              <w:rPr>
                <w:rFonts w:ascii="Arial" w:hAnsi="Arial" w:cs="Arial"/>
                <w:sz w:val="18"/>
                <w:szCs w:val="18"/>
              </w:rPr>
            </w:pPr>
            <w:r w:rsidRPr="00F4723D">
              <w:rPr>
                <w:rFonts w:ascii="Arial" w:hAnsi="Arial" w:cs="Arial"/>
                <w:sz w:val="20"/>
                <w:szCs w:val="20"/>
              </w:rPr>
              <w:t>Fe y Alegría 79</w:t>
            </w:r>
          </w:p>
        </w:tc>
        <w:tc>
          <w:tcPr>
            <w:tcW w:w="1843" w:type="dxa"/>
            <w:tcBorders>
              <w:left w:val="single" w:sz="4" w:space="0" w:color="auto"/>
              <w:right w:val="single" w:sz="4" w:space="0" w:color="auto"/>
            </w:tcBorders>
            <w:shd w:val="clear" w:color="auto" w:fill="auto"/>
          </w:tcPr>
          <w:p w14:paraId="5B6D5FD5" w14:textId="6864D1B2" w:rsidR="005F1FFC" w:rsidRPr="00F4723D" w:rsidRDefault="005F1FFC" w:rsidP="00FC1928">
            <w:pPr>
              <w:jc w:val="center"/>
              <w:rPr>
                <w:rFonts w:ascii="Arial" w:hAnsi="Arial" w:cs="Arial"/>
                <w:sz w:val="20"/>
                <w:szCs w:val="20"/>
              </w:rPr>
            </w:pPr>
            <w:r w:rsidRPr="00F4723D">
              <w:rPr>
                <w:rFonts w:ascii="Arial" w:hAnsi="Arial" w:cs="Arial"/>
                <w:sz w:val="20"/>
                <w:szCs w:val="20"/>
              </w:rPr>
              <w:t>6</w:t>
            </w:r>
          </w:p>
        </w:tc>
        <w:tc>
          <w:tcPr>
            <w:tcW w:w="2409" w:type="dxa"/>
            <w:tcBorders>
              <w:left w:val="single" w:sz="4" w:space="0" w:color="auto"/>
              <w:right w:val="single" w:sz="4" w:space="0" w:color="auto"/>
            </w:tcBorders>
            <w:shd w:val="clear" w:color="auto" w:fill="auto"/>
          </w:tcPr>
          <w:p w14:paraId="0E0251D0" w14:textId="2FB75548" w:rsidR="005F1FFC" w:rsidRPr="00F4723D" w:rsidRDefault="005F1FFC" w:rsidP="00FC1928">
            <w:pPr>
              <w:jc w:val="center"/>
              <w:rPr>
                <w:rFonts w:ascii="Arial" w:hAnsi="Arial" w:cs="Arial"/>
                <w:sz w:val="20"/>
                <w:szCs w:val="20"/>
              </w:rPr>
            </w:pPr>
            <w:r w:rsidRPr="00F4723D">
              <w:rPr>
                <w:rFonts w:ascii="Arial" w:hAnsi="Arial" w:cs="Arial"/>
                <w:sz w:val="20"/>
                <w:szCs w:val="20"/>
              </w:rPr>
              <w:t>17</w:t>
            </w:r>
          </w:p>
        </w:tc>
      </w:tr>
      <w:tr w:rsidR="005F1FFC" w:rsidRPr="00F4723D" w14:paraId="1FACAB8B" w14:textId="77777777" w:rsidTr="005F1FFC">
        <w:tc>
          <w:tcPr>
            <w:tcW w:w="1255"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3EC4F238" w14:textId="3205D983" w:rsidR="005F1FFC" w:rsidRPr="00F4723D" w:rsidRDefault="005F1FFC" w:rsidP="004A7102">
            <w:pPr>
              <w:jc w:val="center"/>
              <w:rPr>
                <w:rFonts w:ascii="Arial" w:hAnsi="Arial" w:cs="Arial"/>
                <w:b/>
                <w:bCs/>
                <w:sz w:val="20"/>
                <w:szCs w:val="20"/>
              </w:rPr>
            </w:pPr>
            <w:r w:rsidRPr="00F4723D">
              <w:rPr>
                <w:rFonts w:ascii="Arial" w:hAnsi="Arial" w:cs="Arial"/>
                <w:b/>
                <w:bCs/>
                <w:sz w:val="20"/>
                <w:szCs w:val="20"/>
              </w:rPr>
              <w:t>166</w:t>
            </w:r>
          </w:p>
        </w:tc>
        <w:tc>
          <w:tcPr>
            <w:tcW w:w="3011" w:type="dxa"/>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248D33A6" w14:textId="6B739DBE" w:rsidR="005F1FFC" w:rsidRPr="00F4723D" w:rsidRDefault="005F1FFC" w:rsidP="004A7102">
            <w:pPr>
              <w:jc w:val="center"/>
              <w:rPr>
                <w:rFonts w:ascii="Arial" w:hAnsi="Arial" w:cs="Arial"/>
                <w:b/>
                <w:bCs/>
                <w:sz w:val="18"/>
                <w:szCs w:val="18"/>
              </w:rPr>
            </w:pPr>
            <w:r w:rsidRPr="00F4723D">
              <w:rPr>
                <w:rFonts w:ascii="Arial" w:hAnsi="Arial" w:cs="Arial"/>
                <w:b/>
                <w:bCs/>
                <w:sz w:val="20"/>
                <w:szCs w:val="20"/>
              </w:rPr>
              <w:t>Tamaño muestral</w:t>
            </w:r>
          </w:p>
        </w:tc>
        <w:tc>
          <w:tcPr>
            <w:tcW w:w="1843"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580330F5" w14:textId="0C7F13F1" w:rsidR="005F1FFC" w:rsidRPr="00F4723D" w:rsidRDefault="005F1FFC" w:rsidP="004A7102">
            <w:pPr>
              <w:jc w:val="center"/>
              <w:rPr>
                <w:rFonts w:ascii="Arial" w:hAnsi="Arial" w:cs="Arial"/>
                <w:b/>
                <w:bCs/>
                <w:sz w:val="20"/>
                <w:szCs w:val="20"/>
              </w:rPr>
            </w:pPr>
            <w:r w:rsidRPr="00F4723D">
              <w:rPr>
                <w:rFonts w:ascii="Arial" w:hAnsi="Arial" w:cs="Arial"/>
                <w:b/>
                <w:bCs/>
                <w:sz w:val="20"/>
                <w:szCs w:val="20"/>
              </w:rPr>
              <w:t>99</w:t>
            </w:r>
          </w:p>
        </w:tc>
        <w:tc>
          <w:tcPr>
            <w:tcW w:w="2409"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0D7A160D" w14:textId="0AFB3AEE" w:rsidR="005F1FFC" w:rsidRPr="00F4723D" w:rsidRDefault="005F1FFC" w:rsidP="004A7102">
            <w:pPr>
              <w:jc w:val="center"/>
              <w:rPr>
                <w:rFonts w:ascii="Arial" w:hAnsi="Arial" w:cs="Arial"/>
                <w:b/>
                <w:bCs/>
                <w:sz w:val="20"/>
                <w:szCs w:val="20"/>
              </w:rPr>
            </w:pPr>
            <w:r w:rsidRPr="00F4723D">
              <w:rPr>
                <w:rFonts w:ascii="Arial" w:hAnsi="Arial" w:cs="Arial"/>
                <w:b/>
                <w:bCs/>
                <w:sz w:val="20"/>
                <w:szCs w:val="20"/>
              </w:rPr>
              <w:t>61</w:t>
            </w:r>
          </w:p>
        </w:tc>
      </w:tr>
    </w:tbl>
    <w:p w14:paraId="255C3708" w14:textId="77777777" w:rsidR="00471FDA" w:rsidRPr="00F4723D" w:rsidRDefault="00471FDA" w:rsidP="00FC23D7">
      <w:pPr>
        <w:spacing w:after="240" w:line="240" w:lineRule="auto"/>
        <w:jc w:val="both"/>
        <w:rPr>
          <w:rFonts w:ascii="Arial" w:hAnsi="Arial" w:cs="Arial"/>
          <w:b/>
          <w:bCs/>
          <w:sz w:val="24"/>
          <w:szCs w:val="24"/>
        </w:rPr>
      </w:pPr>
    </w:p>
    <w:p w14:paraId="7AEDF21E" w14:textId="77777777" w:rsidR="00DD16FA" w:rsidRPr="00F4723D" w:rsidRDefault="00DD16FA" w:rsidP="00FE087A">
      <w:pPr>
        <w:pStyle w:val="Prrafodelista"/>
        <w:numPr>
          <w:ilvl w:val="2"/>
          <w:numId w:val="1"/>
        </w:numPr>
        <w:spacing w:after="240" w:line="240" w:lineRule="auto"/>
        <w:ind w:left="1701" w:hanging="708"/>
        <w:jc w:val="both"/>
        <w:rPr>
          <w:rFonts w:ascii="Arial" w:hAnsi="Arial" w:cs="Arial"/>
        </w:rPr>
      </w:pPr>
      <w:r w:rsidRPr="00F4723D">
        <w:rPr>
          <w:rFonts w:ascii="Arial" w:hAnsi="Arial" w:cs="Arial"/>
        </w:rPr>
        <w:t>Diseño de la base de datos</w:t>
      </w:r>
    </w:p>
    <w:p w14:paraId="3D3649A6" w14:textId="36A1B598" w:rsidR="00FC23D7" w:rsidRPr="00F4723D" w:rsidRDefault="00EF55BF" w:rsidP="00FC23D7">
      <w:pPr>
        <w:spacing w:after="240" w:line="240" w:lineRule="auto"/>
        <w:jc w:val="both"/>
        <w:rPr>
          <w:rFonts w:ascii="Arial" w:hAnsi="Arial" w:cs="Arial"/>
        </w:rPr>
      </w:pPr>
      <w:r w:rsidRPr="00F4723D">
        <w:rPr>
          <w:rFonts w:ascii="Arial" w:hAnsi="Arial" w:cs="Arial"/>
        </w:rPr>
        <w:t>El diseño de base de datos define la estructura de la base de datos utilizada para planificar, almacenar y administrar la información.</w:t>
      </w:r>
    </w:p>
    <w:p w14:paraId="64B1F7BF" w14:textId="68504AB2" w:rsidR="00434931" w:rsidRPr="00F4723D" w:rsidRDefault="00434931" w:rsidP="00434931">
      <w:pPr>
        <w:spacing w:after="240" w:line="240" w:lineRule="auto"/>
        <w:jc w:val="both"/>
        <w:rPr>
          <w:rFonts w:ascii="Arial" w:hAnsi="Arial" w:cs="Arial"/>
        </w:rPr>
      </w:pPr>
      <w:r w:rsidRPr="00F4723D">
        <w:rPr>
          <w:rFonts w:ascii="Arial" w:hAnsi="Arial" w:cs="Arial"/>
          <w:noProof/>
        </w:rPr>
        <w:lastRenderedPageBreak/>
        <w:drawing>
          <wp:anchor distT="0" distB="0" distL="114300" distR="114300" simplePos="0" relativeHeight="251658241" behindDoc="0" locked="0" layoutInCell="1" allowOverlap="1" wp14:anchorId="09939D21" wp14:editId="2A82DC41">
            <wp:simplePos x="0" y="0"/>
            <wp:positionH relativeFrom="column">
              <wp:posOffset>0</wp:posOffset>
            </wp:positionH>
            <wp:positionV relativeFrom="paragraph">
              <wp:posOffset>579120</wp:posOffset>
            </wp:positionV>
            <wp:extent cx="5400040" cy="725805"/>
            <wp:effectExtent l="0" t="0" r="10160" b="17145"/>
            <wp:wrapTopAndBottom/>
            <wp:docPr id="1058276491" name="Diagrama 105827649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14:sizeRelV relativeFrom="margin">
              <wp14:pctHeight>0</wp14:pctHeight>
            </wp14:sizeRelV>
          </wp:anchor>
        </w:drawing>
      </w:r>
      <w:r w:rsidR="003064AD" w:rsidRPr="00F4723D">
        <w:rPr>
          <w:rFonts w:ascii="Arial" w:hAnsi="Arial" w:cs="Arial"/>
        </w:rPr>
        <w:t>Base de datos para evaluar las competencias digitales de los docentes toma en cuenta los 7 estándares en evaluación</w:t>
      </w:r>
      <w:r w:rsidRPr="00F4723D">
        <w:rPr>
          <w:rFonts w:ascii="Arial" w:hAnsi="Arial" w:cs="Arial"/>
        </w:rPr>
        <w:t>:</w:t>
      </w:r>
    </w:p>
    <w:p w14:paraId="45C09EA9" w14:textId="0037B11B" w:rsidR="00434931" w:rsidRPr="00F4723D" w:rsidRDefault="00434931" w:rsidP="00434931">
      <w:pPr>
        <w:spacing w:after="240" w:line="240" w:lineRule="auto"/>
        <w:jc w:val="both"/>
        <w:rPr>
          <w:rFonts w:ascii="Arial" w:hAnsi="Arial" w:cs="Arial"/>
        </w:rPr>
      </w:pPr>
    </w:p>
    <w:tbl>
      <w:tblPr>
        <w:tblStyle w:val="Tablaconcuadrcula"/>
        <w:tblW w:w="5000" w:type="pct"/>
        <w:tblLook w:val="04A0" w:firstRow="1" w:lastRow="0" w:firstColumn="1" w:lastColumn="0" w:noHBand="0" w:noVBand="1"/>
      </w:tblPr>
      <w:tblGrid>
        <w:gridCol w:w="2972"/>
        <w:gridCol w:w="2126"/>
        <w:gridCol w:w="3396"/>
      </w:tblGrid>
      <w:tr w:rsidR="006E000B" w:rsidRPr="00F4723D" w14:paraId="2A175692" w14:textId="77777777" w:rsidTr="00564354">
        <w:tc>
          <w:tcPr>
            <w:tcW w:w="1749" w:type="pct"/>
            <w:shd w:val="clear" w:color="auto" w:fill="DBDBDB" w:themeFill="accent3" w:themeFillTint="66"/>
          </w:tcPr>
          <w:p w14:paraId="0EC0F575" w14:textId="77777777" w:rsidR="006E000B" w:rsidRPr="00F4723D" w:rsidRDefault="006E000B" w:rsidP="00B32E64">
            <w:pPr>
              <w:jc w:val="center"/>
              <w:rPr>
                <w:rFonts w:ascii="Arial" w:hAnsi="Arial" w:cs="Arial"/>
                <w:b/>
                <w:bCs/>
              </w:rPr>
            </w:pPr>
            <w:r w:rsidRPr="00F4723D">
              <w:rPr>
                <w:rFonts w:ascii="Arial" w:hAnsi="Arial" w:cs="Arial"/>
                <w:b/>
                <w:bCs/>
              </w:rPr>
              <w:t>Datos personales</w:t>
            </w:r>
          </w:p>
        </w:tc>
        <w:tc>
          <w:tcPr>
            <w:tcW w:w="1251" w:type="pct"/>
            <w:shd w:val="clear" w:color="auto" w:fill="DBDBDB" w:themeFill="accent3" w:themeFillTint="66"/>
          </w:tcPr>
          <w:p w14:paraId="1B953663" w14:textId="77777777" w:rsidR="006E000B" w:rsidRPr="00F4723D" w:rsidRDefault="006E000B" w:rsidP="00B32E64">
            <w:pPr>
              <w:jc w:val="center"/>
              <w:rPr>
                <w:rFonts w:ascii="Arial" w:hAnsi="Arial" w:cs="Arial"/>
                <w:b/>
                <w:bCs/>
              </w:rPr>
            </w:pPr>
            <w:r w:rsidRPr="00F4723D">
              <w:rPr>
                <w:rFonts w:ascii="Arial" w:hAnsi="Arial" w:cs="Arial"/>
                <w:b/>
                <w:bCs/>
              </w:rPr>
              <w:t>Dimensiones</w:t>
            </w:r>
          </w:p>
        </w:tc>
        <w:tc>
          <w:tcPr>
            <w:tcW w:w="1999" w:type="pct"/>
            <w:shd w:val="clear" w:color="auto" w:fill="DBDBDB" w:themeFill="accent3" w:themeFillTint="66"/>
          </w:tcPr>
          <w:p w14:paraId="4654463C" w14:textId="6D3013F3" w:rsidR="006E000B" w:rsidRPr="00F4723D" w:rsidRDefault="00564354" w:rsidP="00B32E64">
            <w:pPr>
              <w:jc w:val="center"/>
              <w:rPr>
                <w:rFonts w:ascii="Arial" w:hAnsi="Arial" w:cs="Arial"/>
                <w:b/>
                <w:bCs/>
              </w:rPr>
            </w:pPr>
            <w:r w:rsidRPr="00F4723D">
              <w:rPr>
                <w:rFonts w:ascii="Arial" w:hAnsi="Arial" w:cs="Arial"/>
                <w:b/>
                <w:bCs/>
              </w:rPr>
              <w:t>Estándares</w:t>
            </w:r>
          </w:p>
        </w:tc>
      </w:tr>
      <w:tr w:rsidR="00564354" w:rsidRPr="00F4723D" w14:paraId="676239E5" w14:textId="77777777" w:rsidTr="00564354">
        <w:trPr>
          <w:trHeight w:val="699"/>
        </w:trPr>
        <w:tc>
          <w:tcPr>
            <w:tcW w:w="1749" w:type="pct"/>
            <w:vMerge w:val="restart"/>
          </w:tcPr>
          <w:p w14:paraId="5C60F2A8" w14:textId="77777777" w:rsidR="00564354" w:rsidRPr="00F4723D" w:rsidRDefault="00564354" w:rsidP="00B32E64">
            <w:pPr>
              <w:jc w:val="both"/>
              <w:rPr>
                <w:rFonts w:ascii="Arial" w:hAnsi="Arial" w:cs="Arial"/>
                <w:i/>
                <w:iCs/>
              </w:rPr>
            </w:pPr>
            <w:r w:rsidRPr="00F4723D">
              <w:rPr>
                <w:rFonts w:ascii="Arial" w:hAnsi="Arial" w:cs="Arial"/>
              </w:rPr>
              <w:t>-</w:t>
            </w:r>
            <w:r w:rsidRPr="00F4723D">
              <w:rPr>
                <w:rFonts w:ascii="Arial" w:hAnsi="Arial" w:cs="Arial"/>
                <w:i/>
                <w:iCs/>
              </w:rPr>
              <w:t>Nombre y apellido</w:t>
            </w:r>
          </w:p>
          <w:p w14:paraId="0E4A0C26" w14:textId="77777777" w:rsidR="00564354" w:rsidRPr="00F4723D" w:rsidRDefault="00564354" w:rsidP="00B32E64">
            <w:pPr>
              <w:jc w:val="both"/>
              <w:rPr>
                <w:rFonts w:ascii="Arial" w:hAnsi="Arial" w:cs="Arial"/>
                <w:i/>
                <w:iCs/>
              </w:rPr>
            </w:pPr>
            <w:r w:rsidRPr="00F4723D">
              <w:rPr>
                <w:rFonts w:ascii="Arial" w:hAnsi="Arial" w:cs="Arial"/>
                <w:i/>
                <w:iCs/>
              </w:rPr>
              <w:t>-Sexo</w:t>
            </w:r>
          </w:p>
          <w:p w14:paraId="49C0BD9C" w14:textId="77777777" w:rsidR="00564354" w:rsidRPr="00F4723D" w:rsidRDefault="00564354" w:rsidP="00B32E64">
            <w:pPr>
              <w:jc w:val="both"/>
              <w:rPr>
                <w:rFonts w:ascii="Arial" w:hAnsi="Arial" w:cs="Arial"/>
                <w:i/>
                <w:iCs/>
              </w:rPr>
            </w:pPr>
            <w:r w:rsidRPr="00F4723D">
              <w:rPr>
                <w:rFonts w:ascii="Arial" w:hAnsi="Arial" w:cs="Arial"/>
                <w:i/>
                <w:iCs/>
              </w:rPr>
              <w:t>-Edad</w:t>
            </w:r>
          </w:p>
          <w:p w14:paraId="0236DF2B" w14:textId="77777777" w:rsidR="00564354" w:rsidRPr="00F4723D" w:rsidRDefault="00564354" w:rsidP="00B32E64">
            <w:pPr>
              <w:jc w:val="both"/>
              <w:rPr>
                <w:rFonts w:ascii="Arial" w:hAnsi="Arial" w:cs="Arial"/>
                <w:i/>
                <w:iCs/>
              </w:rPr>
            </w:pPr>
            <w:r w:rsidRPr="00F4723D">
              <w:rPr>
                <w:rFonts w:ascii="Arial" w:hAnsi="Arial" w:cs="Arial"/>
                <w:i/>
                <w:iCs/>
              </w:rPr>
              <w:t>-Internet</w:t>
            </w:r>
          </w:p>
          <w:p w14:paraId="0E1C31C4" w14:textId="77777777" w:rsidR="00564354" w:rsidRPr="00F4723D" w:rsidRDefault="00564354" w:rsidP="00B32E64">
            <w:pPr>
              <w:jc w:val="both"/>
              <w:rPr>
                <w:rFonts w:ascii="Arial" w:hAnsi="Arial" w:cs="Arial"/>
                <w:i/>
                <w:iCs/>
              </w:rPr>
            </w:pPr>
            <w:r w:rsidRPr="00F4723D">
              <w:rPr>
                <w:rFonts w:ascii="Arial" w:hAnsi="Arial" w:cs="Arial"/>
                <w:i/>
                <w:iCs/>
              </w:rPr>
              <w:t>-Dispositivo</w:t>
            </w:r>
          </w:p>
          <w:p w14:paraId="6AADE812" w14:textId="77777777" w:rsidR="00564354" w:rsidRPr="00F4723D" w:rsidRDefault="00564354" w:rsidP="00B32E64">
            <w:pPr>
              <w:jc w:val="both"/>
              <w:rPr>
                <w:rFonts w:ascii="Arial" w:hAnsi="Arial" w:cs="Arial"/>
              </w:rPr>
            </w:pPr>
            <w:r w:rsidRPr="00F4723D">
              <w:rPr>
                <w:rFonts w:ascii="Arial" w:hAnsi="Arial" w:cs="Arial"/>
                <w:i/>
                <w:iCs/>
              </w:rPr>
              <w:t>-Institución educativa con aula innovación</w:t>
            </w:r>
          </w:p>
        </w:tc>
        <w:tc>
          <w:tcPr>
            <w:tcW w:w="1251" w:type="pct"/>
          </w:tcPr>
          <w:p w14:paraId="2CACF067" w14:textId="7892B7D3" w:rsidR="00564354" w:rsidRPr="00F4723D" w:rsidRDefault="00564354" w:rsidP="00564354">
            <w:pPr>
              <w:rPr>
                <w:rFonts w:ascii="Arial" w:hAnsi="Arial" w:cs="Arial"/>
                <w:i/>
                <w:iCs/>
              </w:rPr>
            </w:pPr>
            <w:r w:rsidRPr="00F4723D">
              <w:rPr>
                <w:rFonts w:ascii="Arial" w:hAnsi="Arial" w:cs="Arial"/>
                <w:i/>
                <w:iCs/>
              </w:rPr>
              <w:t>Profesional empoderado</w:t>
            </w:r>
          </w:p>
        </w:tc>
        <w:tc>
          <w:tcPr>
            <w:tcW w:w="1999" w:type="pct"/>
          </w:tcPr>
          <w:p w14:paraId="1DAB3AC8" w14:textId="40F6E3A4" w:rsidR="00564354" w:rsidRPr="00F4723D" w:rsidRDefault="00564354" w:rsidP="000F60DE">
            <w:pPr>
              <w:pStyle w:val="Prrafodelista"/>
              <w:numPr>
                <w:ilvl w:val="0"/>
                <w:numId w:val="2"/>
              </w:numPr>
              <w:ind w:left="464"/>
              <w:rPr>
                <w:rFonts w:ascii="Arial" w:hAnsi="Arial" w:cs="Arial"/>
                <w:i/>
                <w:iCs/>
              </w:rPr>
            </w:pPr>
            <w:r w:rsidRPr="00F4723D">
              <w:rPr>
                <w:rFonts w:ascii="Arial" w:hAnsi="Arial" w:cs="Arial"/>
                <w:i/>
                <w:iCs/>
              </w:rPr>
              <w:t>Aprendices</w:t>
            </w:r>
          </w:p>
          <w:p w14:paraId="47DA529D" w14:textId="2AB74A05" w:rsidR="00564354" w:rsidRPr="00F4723D" w:rsidRDefault="00564354" w:rsidP="000F60DE">
            <w:pPr>
              <w:pStyle w:val="Prrafodelista"/>
              <w:numPr>
                <w:ilvl w:val="0"/>
                <w:numId w:val="2"/>
              </w:numPr>
              <w:ind w:left="464"/>
              <w:rPr>
                <w:rFonts w:ascii="Arial" w:hAnsi="Arial" w:cs="Arial"/>
                <w:i/>
                <w:iCs/>
              </w:rPr>
            </w:pPr>
            <w:r w:rsidRPr="00F4723D">
              <w:rPr>
                <w:rFonts w:ascii="Arial" w:hAnsi="Arial" w:cs="Arial"/>
                <w:i/>
                <w:iCs/>
              </w:rPr>
              <w:t>Líderes</w:t>
            </w:r>
          </w:p>
          <w:p w14:paraId="267B686F" w14:textId="00E840CA" w:rsidR="00564354" w:rsidRPr="00F4723D" w:rsidRDefault="00564354" w:rsidP="000F60DE">
            <w:pPr>
              <w:pStyle w:val="Prrafodelista"/>
              <w:numPr>
                <w:ilvl w:val="0"/>
                <w:numId w:val="2"/>
              </w:numPr>
              <w:ind w:left="464"/>
              <w:rPr>
                <w:rFonts w:ascii="Arial" w:hAnsi="Arial" w:cs="Arial"/>
                <w:i/>
                <w:iCs/>
              </w:rPr>
            </w:pPr>
            <w:r w:rsidRPr="00F4723D">
              <w:rPr>
                <w:rFonts w:ascii="Arial" w:hAnsi="Arial" w:cs="Arial"/>
                <w:i/>
                <w:iCs/>
              </w:rPr>
              <w:t>Ciudadanos digitales</w:t>
            </w:r>
          </w:p>
        </w:tc>
      </w:tr>
      <w:tr w:rsidR="00564354" w:rsidRPr="00F4723D" w14:paraId="31607457" w14:textId="77777777" w:rsidTr="00564354">
        <w:trPr>
          <w:trHeight w:val="994"/>
        </w:trPr>
        <w:tc>
          <w:tcPr>
            <w:tcW w:w="1749" w:type="pct"/>
            <w:vMerge/>
          </w:tcPr>
          <w:p w14:paraId="4F17A8C2" w14:textId="77777777" w:rsidR="006E000B" w:rsidRPr="00F4723D" w:rsidRDefault="006E000B" w:rsidP="00B32E64">
            <w:pPr>
              <w:jc w:val="both"/>
              <w:rPr>
                <w:rFonts w:ascii="Arial" w:hAnsi="Arial" w:cs="Arial"/>
              </w:rPr>
            </w:pPr>
          </w:p>
        </w:tc>
        <w:tc>
          <w:tcPr>
            <w:tcW w:w="1251" w:type="pct"/>
          </w:tcPr>
          <w:p w14:paraId="59B1F4D7" w14:textId="274BE6F2" w:rsidR="006E000B" w:rsidRPr="00F4723D" w:rsidRDefault="00564354" w:rsidP="00564354">
            <w:pPr>
              <w:rPr>
                <w:rFonts w:ascii="Arial" w:hAnsi="Arial" w:cs="Arial"/>
                <w:i/>
                <w:iCs/>
              </w:rPr>
            </w:pPr>
            <w:r w:rsidRPr="00F4723D">
              <w:rPr>
                <w:rFonts w:ascii="Arial" w:hAnsi="Arial" w:cs="Arial"/>
                <w:i/>
                <w:iCs/>
              </w:rPr>
              <w:t>Catalizador del aprendizaje</w:t>
            </w:r>
          </w:p>
        </w:tc>
        <w:tc>
          <w:tcPr>
            <w:tcW w:w="1999" w:type="pct"/>
          </w:tcPr>
          <w:p w14:paraId="4EED6929" w14:textId="77777777" w:rsidR="006E000B" w:rsidRPr="00F4723D" w:rsidRDefault="00564354" w:rsidP="000F60DE">
            <w:pPr>
              <w:pStyle w:val="Prrafodelista"/>
              <w:numPr>
                <w:ilvl w:val="0"/>
                <w:numId w:val="2"/>
              </w:numPr>
              <w:ind w:left="464"/>
              <w:rPr>
                <w:rFonts w:ascii="Arial" w:hAnsi="Arial" w:cs="Arial"/>
                <w:i/>
                <w:iCs/>
              </w:rPr>
            </w:pPr>
            <w:r w:rsidRPr="00F4723D">
              <w:rPr>
                <w:rFonts w:ascii="Arial" w:hAnsi="Arial" w:cs="Arial"/>
                <w:i/>
                <w:iCs/>
              </w:rPr>
              <w:t>Colaboradores</w:t>
            </w:r>
          </w:p>
          <w:p w14:paraId="3B5D13E2" w14:textId="77777777" w:rsidR="00564354" w:rsidRPr="00F4723D" w:rsidRDefault="00564354" w:rsidP="000F60DE">
            <w:pPr>
              <w:pStyle w:val="Prrafodelista"/>
              <w:numPr>
                <w:ilvl w:val="0"/>
                <w:numId w:val="2"/>
              </w:numPr>
              <w:ind w:left="464"/>
              <w:rPr>
                <w:rFonts w:ascii="Arial" w:hAnsi="Arial" w:cs="Arial"/>
                <w:i/>
                <w:iCs/>
              </w:rPr>
            </w:pPr>
            <w:r w:rsidRPr="00F4723D">
              <w:rPr>
                <w:rFonts w:ascii="Arial" w:hAnsi="Arial" w:cs="Arial"/>
                <w:i/>
                <w:iCs/>
              </w:rPr>
              <w:t>Diseñadores</w:t>
            </w:r>
          </w:p>
          <w:p w14:paraId="4EF6C90C" w14:textId="77777777" w:rsidR="00564354" w:rsidRPr="00F4723D" w:rsidRDefault="00564354" w:rsidP="000F60DE">
            <w:pPr>
              <w:pStyle w:val="Prrafodelista"/>
              <w:numPr>
                <w:ilvl w:val="0"/>
                <w:numId w:val="2"/>
              </w:numPr>
              <w:ind w:left="464"/>
              <w:rPr>
                <w:rFonts w:ascii="Arial" w:hAnsi="Arial" w:cs="Arial"/>
                <w:i/>
                <w:iCs/>
              </w:rPr>
            </w:pPr>
            <w:r w:rsidRPr="00F4723D">
              <w:rPr>
                <w:rFonts w:ascii="Arial" w:hAnsi="Arial" w:cs="Arial"/>
                <w:i/>
                <w:iCs/>
              </w:rPr>
              <w:t>Facilitadores</w:t>
            </w:r>
          </w:p>
          <w:p w14:paraId="6CEF3F68" w14:textId="19773A6B" w:rsidR="00564354" w:rsidRPr="00F4723D" w:rsidRDefault="00564354" w:rsidP="000F60DE">
            <w:pPr>
              <w:pStyle w:val="Prrafodelista"/>
              <w:numPr>
                <w:ilvl w:val="0"/>
                <w:numId w:val="2"/>
              </w:numPr>
              <w:ind w:left="464"/>
              <w:rPr>
                <w:rFonts w:ascii="Arial" w:hAnsi="Arial" w:cs="Arial"/>
                <w:i/>
                <w:iCs/>
              </w:rPr>
            </w:pPr>
            <w:r w:rsidRPr="00F4723D">
              <w:rPr>
                <w:rFonts w:ascii="Arial" w:hAnsi="Arial" w:cs="Arial"/>
                <w:i/>
                <w:iCs/>
              </w:rPr>
              <w:t>Analistas</w:t>
            </w:r>
          </w:p>
        </w:tc>
      </w:tr>
    </w:tbl>
    <w:p w14:paraId="5CF1924B" w14:textId="77777777" w:rsidR="00D2776D" w:rsidRPr="00F4723D" w:rsidRDefault="00D2776D" w:rsidP="00564354">
      <w:pPr>
        <w:spacing w:after="0" w:line="240" w:lineRule="auto"/>
        <w:jc w:val="both"/>
        <w:rPr>
          <w:rFonts w:ascii="Arial" w:hAnsi="Arial" w:cs="Arial"/>
        </w:rPr>
      </w:pPr>
    </w:p>
    <w:p w14:paraId="784C2132" w14:textId="01C55EEF" w:rsidR="003064AD" w:rsidRPr="00F4723D" w:rsidRDefault="00FC23D7" w:rsidP="003C61D3">
      <w:pPr>
        <w:pStyle w:val="Prrafodelista"/>
        <w:numPr>
          <w:ilvl w:val="1"/>
          <w:numId w:val="1"/>
        </w:numPr>
        <w:spacing w:after="240" w:line="240" w:lineRule="auto"/>
        <w:ind w:left="993" w:hanging="567"/>
        <w:contextualSpacing w:val="0"/>
        <w:jc w:val="both"/>
        <w:outlineLvl w:val="1"/>
        <w:rPr>
          <w:rFonts w:ascii="Arial" w:hAnsi="Arial" w:cs="Arial"/>
          <w:b/>
          <w:bCs/>
          <w:sz w:val="24"/>
          <w:szCs w:val="24"/>
        </w:rPr>
      </w:pPr>
      <w:bookmarkStart w:id="9" w:name="_Toc192346178"/>
      <w:bookmarkStart w:id="10" w:name="_Toc202380856"/>
      <w:r w:rsidRPr="00F4723D">
        <w:rPr>
          <w:rFonts w:ascii="Arial" w:hAnsi="Arial" w:cs="Arial"/>
          <w:b/>
          <w:bCs/>
          <w:sz w:val="24"/>
          <w:szCs w:val="24"/>
        </w:rPr>
        <w:t xml:space="preserve">Fase II: </w:t>
      </w:r>
      <w:r w:rsidR="00D11AB5" w:rsidRPr="00F4723D">
        <w:rPr>
          <w:rFonts w:ascii="Arial" w:hAnsi="Arial" w:cs="Arial"/>
          <w:b/>
          <w:bCs/>
          <w:sz w:val="24"/>
          <w:szCs w:val="24"/>
        </w:rPr>
        <w:t>Levantamiento</w:t>
      </w:r>
      <w:r w:rsidR="00C75B17" w:rsidRPr="00F4723D">
        <w:rPr>
          <w:rFonts w:ascii="Arial" w:hAnsi="Arial" w:cs="Arial"/>
          <w:b/>
          <w:bCs/>
          <w:sz w:val="24"/>
          <w:szCs w:val="24"/>
        </w:rPr>
        <w:t xml:space="preserve">, Procesamiento y </w:t>
      </w:r>
      <w:r w:rsidR="00246346" w:rsidRPr="00F4723D">
        <w:rPr>
          <w:rFonts w:ascii="Arial" w:hAnsi="Arial" w:cs="Arial"/>
          <w:b/>
          <w:bCs/>
          <w:sz w:val="24"/>
          <w:szCs w:val="24"/>
        </w:rPr>
        <w:t>S</w:t>
      </w:r>
      <w:r w:rsidR="00C75B17" w:rsidRPr="00F4723D">
        <w:rPr>
          <w:rFonts w:ascii="Arial" w:hAnsi="Arial" w:cs="Arial"/>
          <w:b/>
          <w:bCs/>
          <w:sz w:val="24"/>
          <w:szCs w:val="24"/>
        </w:rPr>
        <w:t xml:space="preserve">istematización </w:t>
      </w:r>
      <w:r w:rsidR="00D11AB5" w:rsidRPr="00F4723D">
        <w:rPr>
          <w:rFonts w:ascii="Arial" w:hAnsi="Arial" w:cs="Arial"/>
          <w:b/>
          <w:bCs/>
          <w:sz w:val="24"/>
          <w:szCs w:val="24"/>
        </w:rPr>
        <w:t xml:space="preserve">de </w:t>
      </w:r>
      <w:r w:rsidR="00246346" w:rsidRPr="00F4723D">
        <w:rPr>
          <w:rFonts w:ascii="Arial" w:hAnsi="Arial" w:cs="Arial"/>
          <w:b/>
          <w:bCs/>
          <w:sz w:val="24"/>
          <w:szCs w:val="24"/>
        </w:rPr>
        <w:t>I</w:t>
      </w:r>
      <w:r w:rsidR="00D11AB5" w:rsidRPr="00F4723D">
        <w:rPr>
          <w:rFonts w:ascii="Arial" w:hAnsi="Arial" w:cs="Arial"/>
          <w:b/>
          <w:bCs/>
          <w:sz w:val="24"/>
          <w:szCs w:val="24"/>
        </w:rPr>
        <w:t>nformación</w:t>
      </w:r>
      <w:bookmarkEnd w:id="9"/>
      <w:bookmarkEnd w:id="10"/>
    </w:p>
    <w:p w14:paraId="1BA26D48" w14:textId="48F1B87C" w:rsidR="003064AD" w:rsidRPr="00F4723D" w:rsidRDefault="003064AD" w:rsidP="003064AD">
      <w:pPr>
        <w:spacing w:after="240" w:line="240" w:lineRule="auto"/>
        <w:jc w:val="both"/>
        <w:rPr>
          <w:rFonts w:ascii="Arial" w:hAnsi="Arial" w:cs="Arial"/>
        </w:rPr>
      </w:pPr>
      <w:r w:rsidRPr="00F4723D">
        <w:rPr>
          <w:rFonts w:ascii="Arial" w:hAnsi="Arial" w:cs="Arial"/>
        </w:rPr>
        <w:t>En esta fase, se realizó la aplicación del cuestionario virtual tanto para</w:t>
      </w:r>
      <w:r w:rsidR="00E03D93" w:rsidRPr="00F4723D">
        <w:rPr>
          <w:rFonts w:ascii="Arial" w:hAnsi="Arial" w:cs="Arial"/>
        </w:rPr>
        <w:t xml:space="preserve"> </w:t>
      </w:r>
      <w:r w:rsidRPr="00F4723D">
        <w:rPr>
          <w:rFonts w:ascii="Arial" w:hAnsi="Arial" w:cs="Arial"/>
        </w:rPr>
        <w:t xml:space="preserve">docentes </w:t>
      </w:r>
      <w:r w:rsidR="006E19B5" w:rsidRPr="00F4723D">
        <w:rPr>
          <w:rFonts w:ascii="Arial" w:hAnsi="Arial" w:cs="Arial"/>
        </w:rPr>
        <w:t>de las Redes Educativas Rurales (</w:t>
      </w:r>
      <w:r w:rsidRPr="00F4723D">
        <w:rPr>
          <w:rFonts w:ascii="Arial" w:hAnsi="Arial" w:cs="Arial"/>
        </w:rPr>
        <w:t>RER</w:t>
      </w:r>
      <w:r w:rsidR="006E19B5" w:rsidRPr="00F4723D">
        <w:rPr>
          <w:rFonts w:ascii="Arial" w:hAnsi="Arial" w:cs="Arial"/>
        </w:rPr>
        <w:t>)</w:t>
      </w:r>
      <w:r w:rsidRPr="00F4723D">
        <w:rPr>
          <w:rFonts w:ascii="Arial" w:hAnsi="Arial" w:cs="Arial"/>
        </w:rPr>
        <w:t>.</w:t>
      </w:r>
    </w:p>
    <w:p w14:paraId="41472F35" w14:textId="0D5AEE04" w:rsidR="003064AD" w:rsidRPr="00F4723D" w:rsidRDefault="003064AD" w:rsidP="003064AD">
      <w:pPr>
        <w:pStyle w:val="Prrafodelista"/>
        <w:numPr>
          <w:ilvl w:val="2"/>
          <w:numId w:val="1"/>
        </w:numPr>
        <w:spacing w:after="240" w:line="240" w:lineRule="auto"/>
        <w:ind w:left="1701" w:hanging="708"/>
        <w:jc w:val="both"/>
        <w:rPr>
          <w:rFonts w:ascii="Arial" w:hAnsi="Arial" w:cs="Arial"/>
        </w:rPr>
      </w:pPr>
      <w:r w:rsidRPr="00F4723D">
        <w:rPr>
          <w:rFonts w:ascii="Arial" w:hAnsi="Arial" w:cs="Arial"/>
        </w:rPr>
        <w:t>Aplicación del cuestionario</w:t>
      </w:r>
    </w:p>
    <w:p w14:paraId="6F5C26B7" w14:textId="267452E2" w:rsidR="00202541" w:rsidRPr="00F4723D" w:rsidRDefault="00202541" w:rsidP="003064AD">
      <w:pPr>
        <w:spacing w:after="240" w:line="240" w:lineRule="auto"/>
        <w:jc w:val="both"/>
        <w:rPr>
          <w:rFonts w:ascii="Arial" w:hAnsi="Arial" w:cs="Arial"/>
        </w:rPr>
      </w:pPr>
      <w:r w:rsidRPr="00F4723D">
        <w:rPr>
          <w:rFonts w:ascii="Arial" w:hAnsi="Arial" w:cs="Arial"/>
        </w:rPr>
        <w:t xml:space="preserve">Para Docentes, el cuestionario fue </w:t>
      </w:r>
      <w:r w:rsidR="00BC0624" w:rsidRPr="00F4723D">
        <w:rPr>
          <w:rFonts w:ascii="Arial" w:hAnsi="Arial" w:cs="Arial"/>
        </w:rPr>
        <w:t xml:space="preserve">cuestionario </w:t>
      </w:r>
      <w:r w:rsidRPr="00F4723D">
        <w:rPr>
          <w:rFonts w:ascii="Arial" w:hAnsi="Arial" w:cs="Arial"/>
        </w:rPr>
        <w:t>virtual</w:t>
      </w:r>
      <w:r w:rsidR="00BC0624" w:rsidRPr="00F4723D">
        <w:rPr>
          <w:rFonts w:ascii="Arial" w:hAnsi="Arial" w:cs="Arial"/>
        </w:rPr>
        <w:t>, que</w:t>
      </w:r>
      <w:r w:rsidRPr="00F4723D">
        <w:rPr>
          <w:rFonts w:ascii="Arial" w:hAnsi="Arial" w:cs="Arial"/>
        </w:rPr>
        <w:t xml:space="preserve"> fue enviado a las diferentes instituciones educativas, </w:t>
      </w:r>
      <w:r w:rsidR="00BC0624" w:rsidRPr="00F4723D">
        <w:rPr>
          <w:rFonts w:ascii="Arial" w:hAnsi="Arial" w:cs="Arial"/>
        </w:rPr>
        <w:t xml:space="preserve">según la muestra, </w:t>
      </w:r>
      <w:r w:rsidRPr="00F4723D">
        <w:rPr>
          <w:rFonts w:ascii="Arial" w:hAnsi="Arial" w:cs="Arial"/>
        </w:rPr>
        <w:t>que tomó en cuenta la participación de docentes según la cantidad estimada para la muestra.</w:t>
      </w:r>
    </w:p>
    <w:tbl>
      <w:tblPr>
        <w:tblStyle w:val="Tablaconcuadrcula"/>
        <w:tblW w:w="0" w:type="auto"/>
        <w:tblLook w:val="04A0" w:firstRow="1" w:lastRow="0" w:firstColumn="1" w:lastColumn="0" w:noHBand="0" w:noVBand="1"/>
      </w:tblPr>
      <w:tblGrid>
        <w:gridCol w:w="4247"/>
        <w:gridCol w:w="4247"/>
      </w:tblGrid>
      <w:tr w:rsidR="003021C5" w:rsidRPr="00F4723D" w14:paraId="4545BC00" w14:textId="77777777" w:rsidTr="003021C5">
        <w:tc>
          <w:tcPr>
            <w:tcW w:w="4247" w:type="dxa"/>
            <w:vAlign w:val="center"/>
          </w:tcPr>
          <w:p w14:paraId="722317D3" w14:textId="7EB49A9A" w:rsidR="003021C5" w:rsidRPr="00F4723D" w:rsidRDefault="009D3A67" w:rsidP="003021C5">
            <w:pPr>
              <w:jc w:val="center"/>
              <w:rPr>
                <w:rFonts w:ascii="Arial" w:hAnsi="Arial" w:cs="Arial"/>
              </w:rPr>
            </w:pPr>
            <w:r w:rsidRPr="00F4723D">
              <w:rPr>
                <w:rFonts w:ascii="Arial" w:hAnsi="Arial" w:cs="Arial"/>
              </w:rPr>
              <w:t>C</w:t>
            </w:r>
            <w:r w:rsidR="00CC3DF2" w:rsidRPr="00F4723D">
              <w:rPr>
                <w:rFonts w:ascii="Arial" w:hAnsi="Arial" w:cs="Arial"/>
              </w:rPr>
              <w:t>uestionario digital para docentes.</w:t>
            </w:r>
          </w:p>
        </w:tc>
        <w:tc>
          <w:tcPr>
            <w:tcW w:w="4247" w:type="dxa"/>
            <w:vAlign w:val="center"/>
          </w:tcPr>
          <w:p w14:paraId="4755E52D" w14:textId="6063C2DD" w:rsidR="003021C5" w:rsidRPr="00F4723D" w:rsidRDefault="00CC3DF2" w:rsidP="003021C5">
            <w:pPr>
              <w:jc w:val="center"/>
              <w:rPr>
                <w:rFonts w:ascii="Arial" w:hAnsi="Arial" w:cs="Arial"/>
              </w:rPr>
            </w:pPr>
            <w:r w:rsidRPr="00F4723D">
              <w:rPr>
                <w:rFonts w:ascii="Arial" w:hAnsi="Arial" w:cs="Arial"/>
              </w:rPr>
              <w:t>Base de datos de recolección de respuestas (evaluaciones)</w:t>
            </w:r>
          </w:p>
        </w:tc>
      </w:tr>
      <w:tr w:rsidR="00BC0624" w:rsidRPr="00F4723D" w14:paraId="6C03E6EE" w14:textId="77777777" w:rsidTr="00BC0624">
        <w:tc>
          <w:tcPr>
            <w:tcW w:w="4247" w:type="dxa"/>
          </w:tcPr>
          <w:p w14:paraId="4CC2F373" w14:textId="56759810" w:rsidR="00BC0624" w:rsidRPr="00F4723D" w:rsidRDefault="00CC3DF2" w:rsidP="003021C5">
            <w:pPr>
              <w:jc w:val="center"/>
              <w:rPr>
                <w:rFonts w:ascii="Arial" w:hAnsi="Arial" w:cs="Arial"/>
              </w:rPr>
            </w:pPr>
            <w:r w:rsidRPr="00F4723D">
              <w:rPr>
                <w:rFonts w:ascii="Arial" w:hAnsi="Arial" w:cs="Arial"/>
                <w:noProof/>
              </w:rPr>
              <w:drawing>
                <wp:inline distT="0" distB="0" distL="0" distR="0" wp14:anchorId="785792B3" wp14:editId="40B595DB">
                  <wp:extent cx="2251561" cy="3174533"/>
                  <wp:effectExtent l="38100" t="19050" r="34925" b="26035"/>
                  <wp:docPr id="4794669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466971" name="Imagen 1"/>
                          <pic:cNvPicPr/>
                        </pic:nvPicPr>
                        <pic:blipFill>
                          <a:blip r:embed="rId14">
                            <a:extLst>
                              <a:ext uri="{28A0092B-C50C-407E-A947-70E740481C1C}">
                                <a14:useLocalDpi xmlns:a14="http://schemas.microsoft.com/office/drawing/2010/main" val="0"/>
                              </a:ext>
                            </a:extLst>
                          </a:blip>
                          <a:srcRect t="12642" b="12642"/>
                          <a:stretch>
                            <a:fillRect/>
                          </a:stretch>
                        </pic:blipFill>
                        <pic:spPr>
                          <a:xfrm>
                            <a:off x="0" y="0"/>
                            <a:ext cx="2251561" cy="3174533"/>
                          </a:xfrm>
                          <a:custGeom>
                            <a:avLst/>
                            <a:gdLst>
                              <a:gd name="connsiteX0" fmla="*/ 0 w 2251561"/>
                              <a:gd name="connsiteY0" fmla="*/ 375268 h 3174533"/>
                              <a:gd name="connsiteX1" fmla="*/ 375268 w 2251561"/>
                              <a:gd name="connsiteY1" fmla="*/ 0 h 3174533"/>
                              <a:gd name="connsiteX2" fmla="*/ 860599 w 2251561"/>
                              <a:gd name="connsiteY2" fmla="*/ 0 h 3174533"/>
                              <a:gd name="connsiteX3" fmla="*/ 1360941 w 2251561"/>
                              <a:gd name="connsiteY3" fmla="*/ 0 h 3174533"/>
                              <a:gd name="connsiteX4" fmla="*/ 1876293 w 2251561"/>
                              <a:gd name="connsiteY4" fmla="*/ 0 h 3174533"/>
                              <a:gd name="connsiteX5" fmla="*/ 2251561 w 2251561"/>
                              <a:gd name="connsiteY5" fmla="*/ 375268 h 3174533"/>
                              <a:gd name="connsiteX6" fmla="*/ 2251561 w 2251561"/>
                              <a:gd name="connsiteY6" fmla="*/ 1029747 h 3174533"/>
                              <a:gd name="connsiteX7" fmla="*/ 2251561 w 2251561"/>
                              <a:gd name="connsiteY7" fmla="*/ 1659986 h 3174533"/>
                              <a:gd name="connsiteX8" fmla="*/ 2251561 w 2251561"/>
                              <a:gd name="connsiteY8" fmla="*/ 2217506 h 3174533"/>
                              <a:gd name="connsiteX9" fmla="*/ 2251561 w 2251561"/>
                              <a:gd name="connsiteY9" fmla="*/ 2799265 h 3174533"/>
                              <a:gd name="connsiteX10" fmla="*/ 1876293 w 2251561"/>
                              <a:gd name="connsiteY10" fmla="*/ 3174533 h 3174533"/>
                              <a:gd name="connsiteX11" fmla="*/ 1360941 w 2251561"/>
                              <a:gd name="connsiteY11" fmla="*/ 3174533 h 3174533"/>
                              <a:gd name="connsiteX12" fmla="*/ 905630 w 2251561"/>
                              <a:gd name="connsiteY12" fmla="*/ 3174533 h 3174533"/>
                              <a:gd name="connsiteX13" fmla="*/ 375268 w 2251561"/>
                              <a:gd name="connsiteY13" fmla="*/ 3174533 h 3174533"/>
                              <a:gd name="connsiteX14" fmla="*/ 0 w 2251561"/>
                              <a:gd name="connsiteY14" fmla="*/ 2799265 h 3174533"/>
                              <a:gd name="connsiteX15" fmla="*/ 0 w 2251561"/>
                              <a:gd name="connsiteY15" fmla="*/ 2169026 h 3174533"/>
                              <a:gd name="connsiteX16" fmla="*/ 0 w 2251561"/>
                              <a:gd name="connsiteY16" fmla="*/ 1611506 h 3174533"/>
                              <a:gd name="connsiteX17" fmla="*/ 0 w 2251561"/>
                              <a:gd name="connsiteY17" fmla="*/ 1029747 h 3174533"/>
                              <a:gd name="connsiteX18" fmla="*/ 0 w 2251561"/>
                              <a:gd name="connsiteY18" fmla="*/ 375268 h 31745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2251561" h="3174533" fill="none" extrusionOk="0">
                                <a:moveTo>
                                  <a:pt x="0" y="375268"/>
                                </a:moveTo>
                                <a:cubicBezTo>
                                  <a:pt x="35492" y="146960"/>
                                  <a:pt x="155767" y="19441"/>
                                  <a:pt x="375268" y="0"/>
                                </a:cubicBezTo>
                                <a:cubicBezTo>
                                  <a:pt x="526547" y="4612"/>
                                  <a:pt x="680098" y="7497"/>
                                  <a:pt x="860599" y="0"/>
                                </a:cubicBezTo>
                                <a:cubicBezTo>
                                  <a:pt x="1041100" y="-7497"/>
                                  <a:pt x="1215794" y="5763"/>
                                  <a:pt x="1360941" y="0"/>
                                </a:cubicBezTo>
                                <a:cubicBezTo>
                                  <a:pt x="1506088" y="-5763"/>
                                  <a:pt x="1697496" y="-6949"/>
                                  <a:pt x="1876293" y="0"/>
                                </a:cubicBezTo>
                                <a:cubicBezTo>
                                  <a:pt x="2090704" y="-22008"/>
                                  <a:pt x="2274370" y="192676"/>
                                  <a:pt x="2251561" y="375268"/>
                                </a:cubicBezTo>
                                <a:cubicBezTo>
                                  <a:pt x="2223758" y="690918"/>
                                  <a:pt x="2231165" y="838565"/>
                                  <a:pt x="2251561" y="1029747"/>
                                </a:cubicBezTo>
                                <a:cubicBezTo>
                                  <a:pt x="2271957" y="1220929"/>
                                  <a:pt x="2265324" y="1437040"/>
                                  <a:pt x="2251561" y="1659986"/>
                                </a:cubicBezTo>
                                <a:cubicBezTo>
                                  <a:pt x="2237798" y="1882932"/>
                                  <a:pt x="2252765" y="1971322"/>
                                  <a:pt x="2251561" y="2217506"/>
                                </a:cubicBezTo>
                                <a:cubicBezTo>
                                  <a:pt x="2250357" y="2463690"/>
                                  <a:pt x="2233697" y="2680494"/>
                                  <a:pt x="2251561" y="2799265"/>
                                </a:cubicBezTo>
                                <a:cubicBezTo>
                                  <a:pt x="2217013" y="3041491"/>
                                  <a:pt x="2078540" y="3185250"/>
                                  <a:pt x="1876293" y="3174533"/>
                                </a:cubicBezTo>
                                <a:cubicBezTo>
                                  <a:pt x="1695782" y="3153844"/>
                                  <a:pt x="1483054" y="3168174"/>
                                  <a:pt x="1360941" y="3174533"/>
                                </a:cubicBezTo>
                                <a:cubicBezTo>
                                  <a:pt x="1238828" y="3180892"/>
                                  <a:pt x="1084943" y="3155645"/>
                                  <a:pt x="905630" y="3174533"/>
                                </a:cubicBezTo>
                                <a:cubicBezTo>
                                  <a:pt x="726317" y="3193421"/>
                                  <a:pt x="579630" y="3171117"/>
                                  <a:pt x="375268" y="3174533"/>
                                </a:cubicBezTo>
                                <a:cubicBezTo>
                                  <a:pt x="166335" y="3180812"/>
                                  <a:pt x="44089" y="3019166"/>
                                  <a:pt x="0" y="2799265"/>
                                </a:cubicBezTo>
                                <a:cubicBezTo>
                                  <a:pt x="8788" y="2529995"/>
                                  <a:pt x="30423" y="2343571"/>
                                  <a:pt x="0" y="2169026"/>
                                </a:cubicBezTo>
                                <a:cubicBezTo>
                                  <a:pt x="-30423" y="1994481"/>
                                  <a:pt x="25614" y="1812969"/>
                                  <a:pt x="0" y="1611506"/>
                                </a:cubicBezTo>
                                <a:cubicBezTo>
                                  <a:pt x="-25614" y="1410043"/>
                                  <a:pt x="7710" y="1270182"/>
                                  <a:pt x="0" y="1029747"/>
                                </a:cubicBezTo>
                                <a:cubicBezTo>
                                  <a:pt x="-7710" y="789312"/>
                                  <a:pt x="-32295" y="507429"/>
                                  <a:pt x="0" y="375268"/>
                                </a:cubicBezTo>
                                <a:close/>
                              </a:path>
                              <a:path w="2251561" h="3174533" stroke="0" extrusionOk="0">
                                <a:moveTo>
                                  <a:pt x="0" y="375268"/>
                                </a:moveTo>
                                <a:cubicBezTo>
                                  <a:pt x="-39658" y="143551"/>
                                  <a:pt x="152439" y="5845"/>
                                  <a:pt x="375268" y="0"/>
                                </a:cubicBezTo>
                                <a:cubicBezTo>
                                  <a:pt x="554524" y="-3718"/>
                                  <a:pt x="727764" y="-15475"/>
                                  <a:pt x="905630" y="0"/>
                                </a:cubicBezTo>
                                <a:cubicBezTo>
                                  <a:pt x="1083496" y="15475"/>
                                  <a:pt x="1285127" y="14985"/>
                                  <a:pt x="1390962" y="0"/>
                                </a:cubicBezTo>
                                <a:cubicBezTo>
                                  <a:pt x="1496797" y="-14985"/>
                                  <a:pt x="1694619" y="5728"/>
                                  <a:pt x="1876293" y="0"/>
                                </a:cubicBezTo>
                                <a:cubicBezTo>
                                  <a:pt x="2073105" y="-33637"/>
                                  <a:pt x="2257952" y="144364"/>
                                  <a:pt x="2251561" y="375268"/>
                                </a:cubicBezTo>
                                <a:cubicBezTo>
                                  <a:pt x="2244985" y="493058"/>
                                  <a:pt x="2248172" y="814461"/>
                                  <a:pt x="2251561" y="932787"/>
                                </a:cubicBezTo>
                                <a:cubicBezTo>
                                  <a:pt x="2254950" y="1051113"/>
                                  <a:pt x="2244974" y="1358724"/>
                                  <a:pt x="2251561" y="1490307"/>
                                </a:cubicBezTo>
                                <a:cubicBezTo>
                                  <a:pt x="2258148" y="1621890"/>
                                  <a:pt x="2219233" y="1862432"/>
                                  <a:pt x="2251561" y="2144786"/>
                                </a:cubicBezTo>
                                <a:cubicBezTo>
                                  <a:pt x="2283889" y="2427140"/>
                                  <a:pt x="2237078" y="2503780"/>
                                  <a:pt x="2251561" y="2799265"/>
                                </a:cubicBezTo>
                                <a:cubicBezTo>
                                  <a:pt x="2217135" y="3004551"/>
                                  <a:pt x="2097485" y="3136315"/>
                                  <a:pt x="1876293" y="3174533"/>
                                </a:cubicBezTo>
                                <a:cubicBezTo>
                                  <a:pt x="1767838" y="3186362"/>
                                  <a:pt x="1585785" y="3162531"/>
                                  <a:pt x="1360941" y="3174533"/>
                                </a:cubicBezTo>
                                <a:cubicBezTo>
                                  <a:pt x="1136097" y="3186535"/>
                                  <a:pt x="991480" y="3153910"/>
                                  <a:pt x="830579" y="3174533"/>
                                </a:cubicBezTo>
                                <a:cubicBezTo>
                                  <a:pt x="669678" y="3195156"/>
                                  <a:pt x="600971" y="3160674"/>
                                  <a:pt x="375268" y="3174533"/>
                                </a:cubicBezTo>
                                <a:cubicBezTo>
                                  <a:pt x="158539" y="3176089"/>
                                  <a:pt x="-25782" y="2988731"/>
                                  <a:pt x="0" y="2799265"/>
                                </a:cubicBezTo>
                                <a:cubicBezTo>
                                  <a:pt x="-14793" y="2516034"/>
                                  <a:pt x="19212" y="2451014"/>
                                  <a:pt x="0" y="2169026"/>
                                </a:cubicBezTo>
                                <a:cubicBezTo>
                                  <a:pt x="-19212" y="1887038"/>
                                  <a:pt x="-21928" y="1761931"/>
                                  <a:pt x="0" y="1563027"/>
                                </a:cubicBezTo>
                                <a:cubicBezTo>
                                  <a:pt x="21928" y="1364123"/>
                                  <a:pt x="5371" y="1254571"/>
                                  <a:pt x="0" y="1029747"/>
                                </a:cubicBezTo>
                                <a:cubicBezTo>
                                  <a:pt x="-5371" y="804923"/>
                                  <a:pt x="27949" y="572851"/>
                                  <a:pt x="0" y="375268"/>
                                </a:cubicBezTo>
                                <a:close/>
                              </a:path>
                            </a:pathLst>
                          </a:custGeom>
                          <a:ln>
                            <a:solidFill>
                              <a:schemeClr val="tx1"/>
                            </a:solidFill>
                          </a:ln>
                        </pic:spPr>
                      </pic:pic>
                    </a:graphicData>
                  </a:graphic>
                </wp:inline>
              </w:drawing>
            </w:r>
          </w:p>
        </w:tc>
        <w:tc>
          <w:tcPr>
            <w:tcW w:w="4247" w:type="dxa"/>
          </w:tcPr>
          <w:p w14:paraId="6E025F03" w14:textId="0C7D32FD" w:rsidR="00BC0624" w:rsidRPr="00F4723D" w:rsidRDefault="004004AB" w:rsidP="003021C5">
            <w:pPr>
              <w:jc w:val="center"/>
              <w:rPr>
                <w:rFonts w:ascii="Arial" w:hAnsi="Arial" w:cs="Arial"/>
              </w:rPr>
            </w:pPr>
            <w:r w:rsidRPr="00F4723D">
              <w:rPr>
                <w:rFonts w:ascii="Arial" w:hAnsi="Arial" w:cs="Arial"/>
                <w:noProof/>
              </w:rPr>
              <w:drawing>
                <wp:inline distT="0" distB="0" distL="0" distR="0" wp14:anchorId="3A19BE9F" wp14:editId="134540B7">
                  <wp:extent cx="2251561" cy="3174533"/>
                  <wp:effectExtent l="38100" t="19050" r="34925" b="26035"/>
                  <wp:docPr id="10336819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681975" name="Imagen 1"/>
                          <pic:cNvPicPr/>
                        </pic:nvPicPr>
                        <pic:blipFill rotWithShape="1">
                          <a:blip r:embed="rId15" cstate="print">
                            <a:extLst>
                              <a:ext uri="{28A0092B-C50C-407E-A947-70E740481C1C}">
                                <a14:useLocalDpi xmlns:a14="http://schemas.microsoft.com/office/drawing/2010/main" val="0"/>
                              </a:ext>
                            </a:extLst>
                          </a:blip>
                          <a:srcRect l="-2190" t="-3983" r="52310" b="3983"/>
                          <a:stretch>
                            <a:fillRect/>
                          </a:stretch>
                        </pic:blipFill>
                        <pic:spPr>
                          <a:xfrm>
                            <a:off x="0" y="0"/>
                            <a:ext cx="2251561" cy="3174533"/>
                          </a:xfrm>
                          <a:custGeom>
                            <a:avLst/>
                            <a:gdLst>
                              <a:gd name="connsiteX0" fmla="*/ 0 w 2251561"/>
                              <a:gd name="connsiteY0" fmla="*/ 375268 h 3174533"/>
                              <a:gd name="connsiteX1" fmla="*/ 375268 w 2251561"/>
                              <a:gd name="connsiteY1" fmla="*/ 0 h 3174533"/>
                              <a:gd name="connsiteX2" fmla="*/ 860599 w 2251561"/>
                              <a:gd name="connsiteY2" fmla="*/ 0 h 3174533"/>
                              <a:gd name="connsiteX3" fmla="*/ 1360941 w 2251561"/>
                              <a:gd name="connsiteY3" fmla="*/ 0 h 3174533"/>
                              <a:gd name="connsiteX4" fmla="*/ 1876293 w 2251561"/>
                              <a:gd name="connsiteY4" fmla="*/ 0 h 3174533"/>
                              <a:gd name="connsiteX5" fmla="*/ 2251561 w 2251561"/>
                              <a:gd name="connsiteY5" fmla="*/ 375268 h 3174533"/>
                              <a:gd name="connsiteX6" fmla="*/ 2251561 w 2251561"/>
                              <a:gd name="connsiteY6" fmla="*/ 1029747 h 3174533"/>
                              <a:gd name="connsiteX7" fmla="*/ 2251561 w 2251561"/>
                              <a:gd name="connsiteY7" fmla="*/ 1659986 h 3174533"/>
                              <a:gd name="connsiteX8" fmla="*/ 2251561 w 2251561"/>
                              <a:gd name="connsiteY8" fmla="*/ 2217506 h 3174533"/>
                              <a:gd name="connsiteX9" fmla="*/ 2251561 w 2251561"/>
                              <a:gd name="connsiteY9" fmla="*/ 2799265 h 3174533"/>
                              <a:gd name="connsiteX10" fmla="*/ 1876293 w 2251561"/>
                              <a:gd name="connsiteY10" fmla="*/ 3174533 h 3174533"/>
                              <a:gd name="connsiteX11" fmla="*/ 1360941 w 2251561"/>
                              <a:gd name="connsiteY11" fmla="*/ 3174533 h 3174533"/>
                              <a:gd name="connsiteX12" fmla="*/ 905630 w 2251561"/>
                              <a:gd name="connsiteY12" fmla="*/ 3174533 h 3174533"/>
                              <a:gd name="connsiteX13" fmla="*/ 375268 w 2251561"/>
                              <a:gd name="connsiteY13" fmla="*/ 3174533 h 3174533"/>
                              <a:gd name="connsiteX14" fmla="*/ 0 w 2251561"/>
                              <a:gd name="connsiteY14" fmla="*/ 2799265 h 3174533"/>
                              <a:gd name="connsiteX15" fmla="*/ 0 w 2251561"/>
                              <a:gd name="connsiteY15" fmla="*/ 2169026 h 3174533"/>
                              <a:gd name="connsiteX16" fmla="*/ 0 w 2251561"/>
                              <a:gd name="connsiteY16" fmla="*/ 1611506 h 3174533"/>
                              <a:gd name="connsiteX17" fmla="*/ 0 w 2251561"/>
                              <a:gd name="connsiteY17" fmla="*/ 1029747 h 3174533"/>
                              <a:gd name="connsiteX18" fmla="*/ 0 w 2251561"/>
                              <a:gd name="connsiteY18" fmla="*/ 375268 h 31745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2251561" h="3174533" fill="none" extrusionOk="0">
                                <a:moveTo>
                                  <a:pt x="0" y="375268"/>
                                </a:moveTo>
                                <a:cubicBezTo>
                                  <a:pt x="35492" y="146960"/>
                                  <a:pt x="155767" y="19441"/>
                                  <a:pt x="375268" y="0"/>
                                </a:cubicBezTo>
                                <a:cubicBezTo>
                                  <a:pt x="526547" y="4612"/>
                                  <a:pt x="680098" y="7497"/>
                                  <a:pt x="860599" y="0"/>
                                </a:cubicBezTo>
                                <a:cubicBezTo>
                                  <a:pt x="1041100" y="-7497"/>
                                  <a:pt x="1215794" y="5763"/>
                                  <a:pt x="1360941" y="0"/>
                                </a:cubicBezTo>
                                <a:cubicBezTo>
                                  <a:pt x="1506088" y="-5763"/>
                                  <a:pt x="1697496" y="-6949"/>
                                  <a:pt x="1876293" y="0"/>
                                </a:cubicBezTo>
                                <a:cubicBezTo>
                                  <a:pt x="2090704" y="-22008"/>
                                  <a:pt x="2274370" y="192676"/>
                                  <a:pt x="2251561" y="375268"/>
                                </a:cubicBezTo>
                                <a:cubicBezTo>
                                  <a:pt x="2223758" y="690918"/>
                                  <a:pt x="2231165" y="838565"/>
                                  <a:pt x="2251561" y="1029747"/>
                                </a:cubicBezTo>
                                <a:cubicBezTo>
                                  <a:pt x="2271957" y="1220929"/>
                                  <a:pt x="2265324" y="1437040"/>
                                  <a:pt x="2251561" y="1659986"/>
                                </a:cubicBezTo>
                                <a:cubicBezTo>
                                  <a:pt x="2237798" y="1882932"/>
                                  <a:pt x="2252765" y="1971322"/>
                                  <a:pt x="2251561" y="2217506"/>
                                </a:cubicBezTo>
                                <a:cubicBezTo>
                                  <a:pt x="2250357" y="2463690"/>
                                  <a:pt x="2233697" y="2680494"/>
                                  <a:pt x="2251561" y="2799265"/>
                                </a:cubicBezTo>
                                <a:cubicBezTo>
                                  <a:pt x="2217013" y="3041491"/>
                                  <a:pt x="2078540" y="3185250"/>
                                  <a:pt x="1876293" y="3174533"/>
                                </a:cubicBezTo>
                                <a:cubicBezTo>
                                  <a:pt x="1695782" y="3153844"/>
                                  <a:pt x="1483054" y="3168174"/>
                                  <a:pt x="1360941" y="3174533"/>
                                </a:cubicBezTo>
                                <a:cubicBezTo>
                                  <a:pt x="1238828" y="3180892"/>
                                  <a:pt x="1084943" y="3155645"/>
                                  <a:pt x="905630" y="3174533"/>
                                </a:cubicBezTo>
                                <a:cubicBezTo>
                                  <a:pt x="726317" y="3193421"/>
                                  <a:pt x="579630" y="3171117"/>
                                  <a:pt x="375268" y="3174533"/>
                                </a:cubicBezTo>
                                <a:cubicBezTo>
                                  <a:pt x="166335" y="3180812"/>
                                  <a:pt x="44089" y="3019166"/>
                                  <a:pt x="0" y="2799265"/>
                                </a:cubicBezTo>
                                <a:cubicBezTo>
                                  <a:pt x="8788" y="2529995"/>
                                  <a:pt x="30423" y="2343571"/>
                                  <a:pt x="0" y="2169026"/>
                                </a:cubicBezTo>
                                <a:cubicBezTo>
                                  <a:pt x="-30423" y="1994481"/>
                                  <a:pt x="25614" y="1812969"/>
                                  <a:pt x="0" y="1611506"/>
                                </a:cubicBezTo>
                                <a:cubicBezTo>
                                  <a:pt x="-25614" y="1410043"/>
                                  <a:pt x="7710" y="1270182"/>
                                  <a:pt x="0" y="1029747"/>
                                </a:cubicBezTo>
                                <a:cubicBezTo>
                                  <a:pt x="-7710" y="789312"/>
                                  <a:pt x="-32295" y="507429"/>
                                  <a:pt x="0" y="375268"/>
                                </a:cubicBezTo>
                                <a:close/>
                              </a:path>
                              <a:path w="2251561" h="3174533" stroke="0" extrusionOk="0">
                                <a:moveTo>
                                  <a:pt x="0" y="375268"/>
                                </a:moveTo>
                                <a:cubicBezTo>
                                  <a:pt x="-39658" y="143551"/>
                                  <a:pt x="152439" y="5845"/>
                                  <a:pt x="375268" y="0"/>
                                </a:cubicBezTo>
                                <a:cubicBezTo>
                                  <a:pt x="554524" y="-3718"/>
                                  <a:pt x="727764" y="-15475"/>
                                  <a:pt x="905630" y="0"/>
                                </a:cubicBezTo>
                                <a:cubicBezTo>
                                  <a:pt x="1083496" y="15475"/>
                                  <a:pt x="1285127" y="14985"/>
                                  <a:pt x="1390962" y="0"/>
                                </a:cubicBezTo>
                                <a:cubicBezTo>
                                  <a:pt x="1496797" y="-14985"/>
                                  <a:pt x="1694619" y="5728"/>
                                  <a:pt x="1876293" y="0"/>
                                </a:cubicBezTo>
                                <a:cubicBezTo>
                                  <a:pt x="2073105" y="-33637"/>
                                  <a:pt x="2257952" y="144364"/>
                                  <a:pt x="2251561" y="375268"/>
                                </a:cubicBezTo>
                                <a:cubicBezTo>
                                  <a:pt x="2244985" y="493058"/>
                                  <a:pt x="2248172" y="814461"/>
                                  <a:pt x="2251561" y="932787"/>
                                </a:cubicBezTo>
                                <a:cubicBezTo>
                                  <a:pt x="2254950" y="1051113"/>
                                  <a:pt x="2244974" y="1358724"/>
                                  <a:pt x="2251561" y="1490307"/>
                                </a:cubicBezTo>
                                <a:cubicBezTo>
                                  <a:pt x="2258148" y="1621890"/>
                                  <a:pt x="2219233" y="1862432"/>
                                  <a:pt x="2251561" y="2144786"/>
                                </a:cubicBezTo>
                                <a:cubicBezTo>
                                  <a:pt x="2283889" y="2427140"/>
                                  <a:pt x="2237078" y="2503780"/>
                                  <a:pt x="2251561" y="2799265"/>
                                </a:cubicBezTo>
                                <a:cubicBezTo>
                                  <a:pt x="2217135" y="3004551"/>
                                  <a:pt x="2097485" y="3136315"/>
                                  <a:pt x="1876293" y="3174533"/>
                                </a:cubicBezTo>
                                <a:cubicBezTo>
                                  <a:pt x="1767838" y="3186362"/>
                                  <a:pt x="1585785" y="3162531"/>
                                  <a:pt x="1360941" y="3174533"/>
                                </a:cubicBezTo>
                                <a:cubicBezTo>
                                  <a:pt x="1136097" y="3186535"/>
                                  <a:pt x="991480" y="3153910"/>
                                  <a:pt x="830579" y="3174533"/>
                                </a:cubicBezTo>
                                <a:cubicBezTo>
                                  <a:pt x="669678" y="3195156"/>
                                  <a:pt x="600971" y="3160674"/>
                                  <a:pt x="375268" y="3174533"/>
                                </a:cubicBezTo>
                                <a:cubicBezTo>
                                  <a:pt x="158539" y="3176089"/>
                                  <a:pt x="-25782" y="2988731"/>
                                  <a:pt x="0" y="2799265"/>
                                </a:cubicBezTo>
                                <a:cubicBezTo>
                                  <a:pt x="-14793" y="2516034"/>
                                  <a:pt x="19212" y="2451014"/>
                                  <a:pt x="0" y="2169026"/>
                                </a:cubicBezTo>
                                <a:cubicBezTo>
                                  <a:pt x="-19212" y="1887038"/>
                                  <a:pt x="-21928" y="1761931"/>
                                  <a:pt x="0" y="1563027"/>
                                </a:cubicBezTo>
                                <a:cubicBezTo>
                                  <a:pt x="21928" y="1364123"/>
                                  <a:pt x="5371" y="1254571"/>
                                  <a:pt x="0" y="1029747"/>
                                </a:cubicBezTo>
                                <a:cubicBezTo>
                                  <a:pt x="-5371" y="804923"/>
                                  <a:pt x="27949" y="572851"/>
                                  <a:pt x="0" y="375268"/>
                                </a:cubicBezTo>
                                <a:close/>
                              </a:path>
                            </a:pathLst>
                          </a:custGeom>
                          <a:ln>
                            <a:solidFill>
                              <a:schemeClr val="tx1"/>
                            </a:solidFill>
                          </a:ln>
                        </pic:spPr>
                      </pic:pic>
                    </a:graphicData>
                  </a:graphic>
                </wp:inline>
              </w:drawing>
            </w:r>
          </w:p>
        </w:tc>
      </w:tr>
    </w:tbl>
    <w:p w14:paraId="088D833C" w14:textId="77777777" w:rsidR="00BC0624" w:rsidRPr="00F4723D" w:rsidRDefault="00BC0624" w:rsidP="003064AD">
      <w:pPr>
        <w:spacing w:after="240" w:line="240" w:lineRule="auto"/>
        <w:jc w:val="both"/>
        <w:rPr>
          <w:rFonts w:ascii="Arial" w:hAnsi="Arial" w:cs="Arial"/>
        </w:rPr>
      </w:pPr>
    </w:p>
    <w:p w14:paraId="29C21688" w14:textId="77777777" w:rsidR="00C75B17" w:rsidRPr="00F4723D" w:rsidRDefault="00C75B17" w:rsidP="00C75B17">
      <w:pPr>
        <w:pStyle w:val="Prrafodelista"/>
        <w:numPr>
          <w:ilvl w:val="2"/>
          <w:numId w:val="1"/>
        </w:numPr>
        <w:spacing w:after="240" w:line="240" w:lineRule="auto"/>
        <w:ind w:left="1701" w:hanging="708"/>
        <w:jc w:val="both"/>
        <w:rPr>
          <w:rFonts w:ascii="Arial" w:hAnsi="Arial" w:cs="Arial"/>
        </w:rPr>
      </w:pPr>
      <w:r w:rsidRPr="00F4723D">
        <w:rPr>
          <w:rFonts w:ascii="Arial" w:hAnsi="Arial" w:cs="Arial"/>
        </w:rPr>
        <w:lastRenderedPageBreak/>
        <w:t>Consolidación de la información</w:t>
      </w:r>
    </w:p>
    <w:p w14:paraId="123C2E1F" w14:textId="309544C4" w:rsidR="00C75B17" w:rsidRPr="00F4723D" w:rsidRDefault="00C75B17" w:rsidP="003064AD">
      <w:pPr>
        <w:spacing w:after="240" w:line="240" w:lineRule="auto"/>
        <w:jc w:val="both"/>
        <w:rPr>
          <w:rFonts w:ascii="Arial" w:hAnsi="Arial" w:cs="Arial"/>
        </w:rPr>
      </w:pPr>
      <w:r w:rsidRPr="00F4723D">
        <w:rPr>
          <w:rFonts w:ascii="Arial" w:hAnsi="Arial" w:cs="Arial"/>
        </w:rPr>
        <w:t xml:space="preserve">Esta actividad consistió en consolidar toda la información recogida en formatos electrónicos (base de datos electrónica y procesada en la Hoja de Cálculo Excel. Asimismo, se ha procedido a </w:t>
      </w:r>
      <w:r w:rsidR="00523C3F" w:rsidRPr="00F4723D">
        <w:rPr>
          <w:rFonts w:ascii="Arial" w:hAnsi="Arial" w:cs="Arial"/>
        </w:rPr>
        <w:t xml:space="preserve">integrar estos resultados en una base de datos integrada </w:t>
      </w:r>
      <w:r w:rsidR="00863DDD" w:rsidRPr="00F4723D">
        <w:rPr>
          <w:rFonts w:ascii="Arial" w:hAnsi="Arial" w:cs="Arial"/>
        </w:rPr>
        <w:t xml:space="preserve">con columnas existentes para los años anteriores 2023 y 2022, luego se procedió a </w:t>
      </w:r>
      <w:r w:rsidRPr="00F4723D">
        <w:rPr>
          <w:rFonts w:ascii="Arial" w:hAnsi="Arial" w:cs="Arial"/>
        </w:rPr>
        <w:t>descartar información con campos vacíos que dificultaban la evaluación. Esta actividad tuvo como resultado una base de datos (limpia) que fue utilizada en el análisis de la información.</w:t>
      </w:r>
    </w:p>
    <w:p w14:paraId="1F8BFF46" w14:textId="6B5CA144" w:rsidR="003064AD" w:rsidRPr="00F4723D" w:rsidRDefault="003064AD" w:rsidP="003A2B63">
      <w:pPr>
        <w:pStyle w:val="Prrafodelista"/>
        <w:numPr>
          <w:ilvl w:val="1"/>
          <w:numId w:val="1"/>
        </w:numPr>
        <w:spacing w:after="240" w:line="240" w:lineRule="auto"/>
        <w:ind w:left="993" w:hanging="567"/>
        <w:contextualSpacing w:val="0"/>
        <w:jc w:val="both"/>
        <w:outlineLvl w:val="1"/>
        <w:rPr>
          <w:rFonts w:ascii="Arial" w:hAnsi="Arial" w:cs="Arial"/>
          <w:b/>
          <w:bCs/>
          <w:sz w:val="24"/>
          <w:szCs w:val="24"/>
        </w:rPr>
      </w:pPr>
      <w:bookmarkStart w:id="11" w:name="_Toc192346179"/>
      <w:bookmarkStart w:id="12" w:name="_Toc202380857"/>
      <w:r w:rsidRPr="00F4723D">
        <w:rPr>
          <w:rFonts w:ascii="Arial" w:hAnsi="Arial" w:cs="Arial"/>
          <w:b/>
          <w:bCs/>
          <w:sz w:val="24"/>
          <w:szCs w:val="24"/>
        </w:rPr>
        <w:t xml:space="preserve">Fase III: </w:t>
      </w:r>
      <w:r w:rsidR="00C75B17" w:rsidRPr="00F4723D">
        <w:rPr>
          <w:rFonts w:ascii="Arial" w:hAnsi="Arial" w:cs="Arial"/>
          <w:b/>
          <w:bCs/>
          <w:sz w:val="24"/>
          <w:szCs w:val="24"/>
        </w:rPr>
        <w:t>A</w:t>
      </w:r>
      <w:r w:rsidRPr="00F4723D">
        <w:rPr>
          <w:rFonts w:ascii="Arial" w:hAnsi="Arial" w:cs="Arial"/>
          <w:b/>
          <w:bCs/>
          <w:sz w:val="24"/>
          <w:szCs w:val="24"/>
        </w:rPr>
        <w:t xml:space="preserve">nálisis de la </w:t>
      </w:r>
      <w:r w:rsidR="00246346" w:rsidRPr="00F4723D">
        <w:rPr>
          <w:rFonts w:ascii="Arial" w:hAnsi="Arial" w:cs="Arial"/>
          <w:b/>
          <w:bCs/>
          <w:sz w:val="24"/>
          <w:szCs w:val="24"/>
        </w:rPr>
        <w:t>I</w:t>
      </w:r>
      <w:r w:rsidRPr="00F4723D">
        <w:rPr>
          <w:rFonts w:ascii="Arial" w:hAnsi="Arial" w:cs="Arial"/>
          <w:b/>
          <w:bCs/>
          <w:sz w:val="24"/>
          <w:szCs w:val="24"/>
        </w:rPr>
        <w:t>nformación</w:t>
      </w:r>
      <w:bookmarkEnd w:id="11"/>
      <w:bookmarkEnd w:id="12"/>
    </w:p>
    <w:p w14:paraId="67F2BD31" w14:textId="52FB2B17" w:rsidR="00CA7FE9" w:rsidRPr="00F4723D" w:rsidRDefault="007F489A" w:rsidP="003064AD">
      <w:pPr>
        <w:spacing w:after="240" w:line="240" w:lineRule="auto"/>
        <w:jc w:val="both"/>
        <w:rPr>
          <w:rFonts w:ascii="Arial" w:hAnsi="Arial" w:cs="Arial"/>
        </w:rPr>
      </w:pPr>
      <w:r w:rsidRPr="00F4723D">
        <w:rPr>
          <w:rFonts w:ascii="Arial" w:hAnsi="Arial" w:cs="Arial"/>
        </w:rPr>
        <w:t xml:space="preserve">El objetivo de esta actividad es obtener los resultados de evaluación por capacidades y competencias, el resultado es un archivo Excel que contiene un dashbord interactivo que permite </w:t>
      </w:r>
      <w:r w:rsidR="004F3210" w:rsidRPr="00F4723D">
        <w:rPr>
          <w:rFonts w:ascii="Arial" w:hAnsi="Arial" w:cs="Arial"/>
        </w:rPr>
        <w:t>consultar fácilmente la información.</w:t>
      </w:r>
    </w:p>
    <w:p w14:paraId="5C264658" w14:textId="68A59C32" w:rsidR="00385831" w:rsidRPr="00F4723D" w:rsidRDefault="005C1521" w:rsidP="005C1521">
      <w:pPr>
        <w:pStyle w:val="Prrafodelista"/>
        <w:numPr>
          <w:ilvl w:val="2"/>
          <w:numId w:val="1"/>
        </w:numPr>
        <w:spacing w:after="240" w:line="240" w:lineRule="auto"/>
        <w:ind w:left="1701" w:hanging="708"/>
        <w:contextualSpacing w:val="0"/>
        <w:jc w:val="both"/>
        <w:outlineLvl w:val="2"/>
        <w:rPr>
          <w:rFonts w:ascii="Arial" w:hAnsi="Arial" w:cs="Arial"/>
          <w:b/>
          <w:bCs/>
          <w:sz w:val="24"/>
          <w:szCs w:val="24"/>
        </w:rPr>
      </w:pPr>
      <w:bookmarkStart w:id="13" w:name="_Toc192346181"/>
      <w:bookmarkStart w:id="14" w:name="_Toc202380858"/>
      <w:bookmarkStart w:id="15" w:name="_Hlk157686551"/>
      <w:r w:rsidRPr="00F4723D">
        <w:rPr>
          <w:rFonts w:ascii="Arial" w:hAnsi="Arial" w:cs="Arial"/>
          <w:b/>
          <w:bCs/>
          <w:sz w:val="24"/>
          <w:szCs w:val="24"/>
        </w:rPr>
        <w:t>Metodología para evaluación de docentes</w:t>
      </w:r>
      <w:bookmarkEnd w:id="13"/>
      <w:bookmarkEnd w:id="14"/>
    </w:p>
    <w:p w14:paraId="5ED50BA4" w14:textId="77777777" w:rsidR="00385831" w:rsidRPr="00F4723D" w:rsidRDefault="00385831" w:rsidP="000F60DE">
      <w:pPr>
        <w:pStyle w:val="Prrafodelista"/>
        <w:numPr>
          <w:ilvl w:val="0"/>
          <w:numId w:val="2"/>
        </w:numPr>
        <w:spacing w:after="240" w:line="240" w:lineRule="auto"/>
        <w:ind w:left="709" w:hanging="283"/>
        <w:contextualSpacing w:val="0"/>
        <w:jc w:val="both"/>
        <w:rPr>
          <w:rFonts w:ascii="Arial" w:hAnsi="Arial" w:cs="Arial"/>
        </w:rPr>
      </w:pPr>
      <w:r w:rsidRPr="00F4723D">
        <w:rPr>
          <w:rFonts w:ascii="Arial" w:hAnsi="Arial" w:cs="Arial"/>
        </w:rPr>
        <w:t>Consideraciones previas</w:t>
      </w:r>
    </w:p>
    <w:p w14:paraId="3B74638B" w14:textId="77777777" w:rsidR="00EC2A3E" w:rsidRPr="00F4723D" w:rsidRDefault="006C7EFB" w:rsidP="006C7EFB">
      <w:pPr>
        <w:spacing w:after="240" w:line="240" w:lineRule="auto"/>
        <w:jc w:val="both"/>
        <w:rPr>
          <w:rFonts w:ascii="Arial" w:hAnsi="Arial" w:cs="Arial"/>
        </w:rPr>
      </w:pPr>
      <w:r w:rsidRPr="00F4723D">
        <w:rPr>
          <w:rFonts w:ascii="Arial" w:hAnsi="Arial" w:cs="Arial"/>
        </w:rPr>
        <w:t xml:space="preserve">La evaluación de competencias digitales para los docentes sigue un enfoque de “evaluación basada en el conocimiento”, en ese sentido, para la medición de cada dimensión y/o capacidades, se han planteado una serie de preguntas, con respuestas cerradas de tipo selección múltiple, casillas de verificación y algunas de ordenamiento. Las preguntas están asociadas por grupos según la categoría de competencias que se quiere medir, es decir, aprendices, líderes, ciudadanos digitales, colaboradores, diseñadores, facilitadores y analistas. </w:t>
      </w:r>
    </w:p>
    <w:p w14:paraId="5C4877D6" w14:textId="11350E5B" w:rsidR="006C7EFB" w:rsidRPr="00F4723D" w:rsidRDefault="006C7EFB" w:rsidP="006C7EFB">
      <w:pPr>
        <w:spacing w:after="240" w:line="240" w:lineRule="auto"/>
        <w:jc w:val="both"/>
        <w:rPr>
          <w:rFonts w:ascii="Arial" w:hAnsi="Arial" w:cs="Arial"/>
        </w:rPr>
      </w:pPr>
      <w:r w:rsidRPr="00F4723D">
        <w:rPr>
          <w:rFonts w:ascii="Arial" w:hAnsi="Arial" w:cs="Arial"/>
        </w:rPr>
        <w:t>En coordinación con el equipo Fe y Alegría Digital (FyA Digital), se ha visto conveniente mantener la escala de niveles de logro: Nivel básico, En proceso, Logro esperado y Logro deseado.</w:t>
      </w:r>
    </w:p>
    <w:tbl>
      <w:tblPr>
        <w:tblW w:w="8488" w:type="dxa"/>
        <w:jc w:val="center"/>
        <w:tblCellMar>
          <w:left w:w="0" w:type="dxa"/>
          <w:right w:w="0" w:type="dxa"/>
        </w:tblCellMar>
        <w:tblLook w:val="04A0" w:firstRow="1" w:lastRow="0" w:firstColumn="1" w:lastColumn="0" w:noHBand="0" w:noVBand="1"/>
      </w:tblPr>
      <w:tblGrid>
        <w:gridCol w:w="2829"/>
        <w:gridCol w:w="2829"/>
        <w:gridCol w:w="2830"/>
      </w:tblGrid>
      <w:tr w:rsidR="00217760" w:rsidRPr="00217760" w14:paraId="2F95A46D" w14:textId="77777777" w:rsidTr="00217760">
        <w:trPr>
          <w:trHeight w:val="315"/>
          <w:jc w:val="center"/>
        </w:trPr>
        <w:tc>
          <w:tcPr>
            <w:tcW w:w="2829" w:type="dxa"/>
            <w:tcBorders>
              <w:top w:val="single" w:sz="6" w:space="0" w:color="CCCCCC"/>
              <w:left w:val="single" w:sz="6" w:space="0" w:color="CCCCCC"/>
              <w:bottom w:val="single" w:sz="6" w:space="0" w:color="CCCCCC"/>
              <w:right w:val="single" w:sz="6" w:space="0" w:color="CCCCCC"/>
            </w:tcBorders>
            <w:shd w:val="clear" w:color="auto" w:fill="D9D9D9" w:themeFill="background1" w:themeFillShade="D9"/>
            <w:tcMar>
              <w:top w:w="30" w:type="dxa"/>
              <w:left w:w="0" w:type="dxa"/>
              <w:bottom w:w="30" w:type="dxa"/>
              <w:right w:w="0" w:type="dxa"/>
            </w:tcMar>
            <w:vAlign w:val="center"/>
            <w:hideMark/>
          </w:tcPr>
          <w:p w14:paraId="6F0D1DD6" w14:textId="77777777" w:rsidR="00217760" w:rsidRPr="00217760" w:rsidRDefault="00217760" w:rsidP="00217760">
            <w:pPr>
              <w:spacing w:after="0" w:line="240" w:lineRule="auto"/>
              <w:jc w:val="center"/>
              <w:rPr>
                <w:rFonts w:ascii="Arial" w:hAnsi="Arial" w:cs="Arial"/>
                <w:b/>
                <w:bCs/>
                <w:lang w:val="es-419"/>
              </w:rPr>
            </w:pPr>
            <w:r w:rsidRPr="00217760">
              <w:rPr>
                <w:rFonts w:ascii="Arial" w:hAnsi="Arial" w:cs="Arial"/>
                <w:b/>
                <w:bCs/>
                <w:lang w:val="es-419"/>
              </w:rPr>
              <w:t>Puntuación según respuesta a cada pregunta</w:t>
            </w:r>
          </w:p>
        </w:tc>
        <w:tc>
          <w:tcPr>
            <w:tcW w:w="2829" w:type="dxa"/>
            <w:tcBorders>
              <w:top w:val="single" w:sz="6" w:space="0" w:color="CCCCCC"/>
              <w:left w:val="single" w:sz="6" w:space="0" w:color="CCCCCC"/>
              <w:bottom w:val="single" w:sz="6" w:space="0" w:color="CCCCCC"/>
              <w:right w:val="single" w:sz="6" w:space="0" w:color="CCCCCC"/>
            </w:tcBorders>
            <w:shd w:val="clear" w:color="auto" w:fill="D9D9D9" w:themeFill="background1" w:themeFillShade="D9"/>
            <w:tcMar>
              <w:top w:w="30" w:type="dxa"/>
              <w:left w:w="45" w:type="dxa"/>
              <w:bottom w:w="30" w:type="dxa"/>
              <w:right w:w="45" w:type="dxa"/>
            </w:tcMar>
            <w:vAlign w:val="center"/>
            <w:hideMark/>
          </w:tcPr>
          <w:p w14:paraId="653EA090" w14:textId="77777777" w:rsidR="00217760" w:rsidRPr="00217760" w:rsidRDefault="00217760" w:rsidP="00217760">
            <w:pPr>
              <w:spacing w:after="0" w:line="240" w:lineRule="auto"/>
              <w:jc w:val="center"/>
              <w:rPr>
                <w:rFonts w:ascii="Arial" w:hAnsi="Arial" w:cs="Arial"/>
                <w:b/>
                <w:bCs/>
                <w:lang w:val="es-419"/>
              </w:rPr>
            </w:pPr>
            <w:r w:rsidRPr="00217760">
              <w:rPr>
                <w:rFonts w:ascii="Arial" w:hAnsi="Arial" w:cs="Arial"/>
                <w:b/>
                <w:bCs/>
                <w:lang w:val="es-419"/>
              </w:rPr>
              <w:t>Porcentaje</w:t>
            </w:r>
          </w:p>
        </w:tc>
        <w:tc>
          <w:tcPr>
            <w:tcW w:w="2830" w:type="dxa"/>
            <w:tcBorders>
              <w:top w:val="single" w:sz="6" w:space="0" w:color="CCCCCC"/>
              <w:left w:val="single" w:sz="6" w:space="0" w:color="CCCCCC"/>
              <w:bottom w:val="single" w:sz="6" w:space="0" w:color="CCCCCC"/>
              <w:right w:val="single" w:sz="6" w:space="0" w:color="CCCCCC"/>
            </w:tcBorders>
            <w:shd w:val="clear" w:color="auto" w:fill="D9D9D9" w:themeFill="background1" w:themeFillShade="D9"/>
            <w:tcMar>
              <w:top w:w="30" w:type="dxa"/>
              <w:left w:w="0" w:type="dxa"/>
              <w:bottom w:w="30" w:type="dxa"/>
              <w:right w:w="0" w:type="dxa"/>
            </w:tcMar>
            <w:vAlign w:val="center"/>
            <w:hideMark/>
          </w:tcPr>
          <w:p w14:paraId="2EA29E0A" w14:textId="77777777" w:rsidR="00217760" w:rsidRPr="00217760" w:rsidRDefault="00217760" w:rsidP="00217760">
            <w:pPr>
              <w:spacing w:after="0" w:line="240" w:lineRule="auto"/>
              <w:jc w:val="center"/>
              <w:rPr>
                <w:rFonts w:ascii="Arial" w:hAnsi="Arial" w:cs="Arial"/>
                <w:b/>
                <w:bCs/>
                <w:lang w:val="es-419"/>
              </w:rPr>
            </w:pPr>
            <w:r w:rsidRPr="00217760">
              <w:rPr>
                <w:rFonts w:ascii="Arial" w:hAnsi="Arial" w:cs="Arial"/>
                <w:b/>
                <w:bCs/>
                <w:lang w:val="es-419"/>
              </w:rPr>
              <w:t>Escala de niveles de logro en la Línea Base</w:t>
            </w:r>
          </w:p>
        </w:tc>
      </w:tr>
      <w:tr w:rsidR="00217760" w:rsidRPr="00217760" w14:paraId="646F9B59" w14:textId="77777777" w:rsidTr="00217760">
        <w:trPr>
          <w:trHeight w:val="315"/>
          <w:jc w:val="center"/>
        </w:trPr>
        <w:tc>
          <w:tcPr>
            <w:tcW w:w="282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AD1A551" w14:textId="77777777" w:rsidR="00217760" w:rsidRPr="00217760" w:rsidRDefault="00217760" w:rsidP="00217760">
            <w:pPr>
              <w:spacing w:after="0" w:line="240" w:lineRule="auto"/>
              <w:jc w:val="center"/>
              <w:rPr>
                <w:rFonts w:ascii="Arial" w:hAnsi="Arial" w:cs="Arial"/>
                <w:lang w:val="es-419"/>
              </w:rPr>
            </w:pPr>
            <w:r w:rsidRPr="00217760">
              <w:rPr>
                <w:rFonts w:ascii="Arial" w:hAnsi="Arial" w:cs="Arial"/>
                <w:lang w:val="es-419"/>
              </w:rPr>
              <w:t>≤ 0.3</w:t>
            </w:r>
          </w:p>
        </w:tc>
        <w:tc>
          <w:tcPr>
            <w:tcW w:w="282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7BFE558" w14:textId="77777777" w:rsidR="00217760" w:rsidRPr="00217760" w:rsidRDefault="00217760" w:rsidP="00217760">
            <w:pPr>
              <w:spacing w:after="0" w:line="240" w:lineRule="auto"/>
              <w:jc w:val="center"/>
              <w:rPr>
                <w:rFonts w:ascii="Arial" w:hAnsi="Arial" w:cs="Arial"/>
                <w:lang w:val="es-419"/>
              </w:rPr>
            </w:pPr>
            <w:r w:rsidRPr="00217760">
              <w:rPr>
                <w:rFonts w:ascii="Arial" w:hAnsi="Arial" w:cs="Arial"/>
                <w:lang w:val="es-419"/>
              </w:rPr>
              <w:t>≤ 30%</w:t>
            </w:r>
          </w:p>
        </w:tc>
        <w:tc>
          <w:tcPr>
            <w:tcW w:w="283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7CE67C4" w14:textId="77777777" w:rsidR="00217760" w:rsidRPr="00217760" w:rsidRDefault="00217760" w:rsidP="00217760">
            <w:pPr>
              <w:spacing w:after="0" w:line="240" w:lineRule="auto"/>
              <w:jc w:val="center"/>
              <w:rPr>
                <w:rFonts w:ascii="Arial" w:hAnsi="Arial" w:cs="Arial"/>
                <w:lang w:val="es-419"/>
              </w:rPr>
            </w:pPr>
            <w:r w:rsidRPr="00217760">
              <w:rPr>
                <w:rFonts w:ascii="Arial" w:hAnsi="Arial" w:cs="Arial"/>
                <w:lang w:val="es-419"/>
              </w:rPr>
              <w:t>Nivel básico</w:t>
            </w:r>
          </w:p>
        </w:tc>
      </w:tr>
      <w:tr w:rsidR="00217760" w:rsidRPr="00217760" w14:paraId="187811E1" w14:textId="77777777" w:rsidTr="00217760">
        <w:trPr>
          <w:trHeight w:val="315"/>
          <w:jc w:val="center"/>
        </w:trPr>
        <w:tc>
          <w:tcPr>
            <w:tcW w:w="282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8A79AAC" w14:textId="77777777" w:rsidR="00217760" w:rsidRPr="00217760" w:rsidRDefault="00217760" w:rsidP="00217760">
            <w:pPr>
              <w:spacing w:after="0" w:line="240" w:lineRule="auto"/>
              <w:jc w:val="center"/>
              <w:rPr>
                <w:rFonts w:ascii="Arial" w:hAnsi="Arial" w:cs="Arial"/>
                <w:lang w:val="es-419"/>
              </w:rPr>
            </w:pPr>
            <w:r w:rsidRPr="00217760">
              <w:rPr>
                <w:rFonts w:ascii="Arial" w:hAnsi="Arial" w:cs="Arial"/>
                <w:lang w:val="es-419"/>
              </w:rPr>
              <w:t>&gt; 0.3 y ≤ 0.6</w:t>
            </w:r>
          </w:p>
        </w:tc>
        <w:tc>
          <w:tcPr>
            <w:tcW w:w="282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0E57D32" w14:textId="77777777" w:rsidR="00217760" w:rsidRPr="00217760" w:rsidRDefault="00217760" w:rsidP="00217760">
            <w:pPr>
              <w:spacing w:after="0" w:line="240" w:lineRule="auto"/>
              <w:jc w:val="center"/>
              <w:rPr>
                <w:rFonts w:ascii="Arial" w:hAnsi="Arial" w:cs="Arial"/>
                <w:lang w:val="es-419"/>
              </w:rPr>
            </w:pPr>
            <w:r w:rsidRPr="00217760">
              <w:rPr>
                <w:rFonts w:ascii="Arial" w:hAnsi="Arial" w:cs="Arial"/>
                <w:lang w:val="es-419"/>
              </w:rPr>
              <w:t>&gt; 30% y ≤ 60%</w:t>
            </w:r>
          </w:p>
        </w:tc>
        <w:tc>
          <w:tcPr>
            <w:tcW w:w="283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F00B04B" w14:textId="77777777" w:rsidR="00217760" w:rsidRPr="00217760" w:rsidRDefault="00217760" w:rsidP="00217760">
            <w:pPr>
              <w:spacing w:after="0" w:line="240" w:lineRule="auto"/>
              <w:jc w:val="center"/>
              <w:rPr>
                <w:rFonts w:ascii="Arial" w:hAnsi="Arial" w:cs="Arial"/>
                <w:lang w:val="es-419"/>
              </w:rPr>
            </w:pPr>
            <w:r w:rsidRPr="00217760">
              <w:rPr>
                <w:rFonts w:ascii="Arial" w:hAnsi="Arial" w:cs="Arial"/>
                <w:lang w:val="es-419"/>
              </w:rPr>
              <w:t>En proceso</w:t>
            </w:r>
          </w:p>
        </w:tc>
      </w:tr>
      <w:tr w:rsidR="00217760" w:rsidRPr="00217760" w14:paraId="1D6516CC" w14:textId="77777777" w:rsidTr="00217760">
        <w:trPr>
          <w:trHeight w:val="315"/>
          <w:jc w:val="center"/>
        </w:trPr>
        <w:tc>
          <w:tcPr>
            <w:tcW w:w="282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152960A" w14:textId="77777777" w:rsidR="00217760" w:rsidRPr="00217760" w:rsidRDefault="00217760" w:rsidP="00217760">
            <w:pPr>
              <w:spacing w:after="0" w:line="240" w:lineRule="auto"/>
              <w:jc w:val="center"/>
              <w:rPr>
                <w:rFonts w:ascii="Arial" w:hAnsi="Arial" w:cs="Arial"/>
                <w:lang w:val="es-419"/>
              </w:rPr>
            </w:pPr>
            <w:r w:rsidRPr="00217760">
              <w:rPr>
                <w:rFonts w:ascii="Arial" w:hAnsi="Arial" w:cs="Arial"/>
                <w:lang w:val="es-419"/>
              </w:rPr>
              <w:t>&gt; 0.6 y &lt; 0.8</w:t>
            </w:r>
          </w:p>
        </w:tc>
        <w:tc>
          <w:tcPr>
            <w:tcW w:w="282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852EB67" w14:textId="77777777" w:rsidR="00217760" w:rsidRPr="00217760" w:rsidRDefault="00217760" w:rsidP="00217760">
            <w:pPr>
              <w:spacing w:after="0" w:line="240" w:lineRule="auto"/>
              <w:jc w:val="center"/>
              <w:rPr>
                <w:rFonts w:ascii="Arial" w:hAnsi="Arial" w:cs="Arial"/>
                <w:lang w:val="es-419"/>
              </w:rPr>
            </w:pPr>
            <w:r w:rsidRPr="00217760">
              <w:rPr>
                <w:rFonts w:ascii="Arial" w:hAnsi="Arial" w:cs="Arial"/>
                <w:lang w:val="es-419"/>
              </w:rPr>
              <w:t>&gt; 60% y ≤ 80%</w:t>
            </w:r>
          </w:p>
        </w:tc>
        <w:tc>
          <w:tcPr>
            <w:tcW w:w="283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01DAC3A" w14:textId="77777777" w:rsidR="00217760" w:rsidRPr="00217760" w:rsidRDefault="00217760" w:rsidP="00217760">
            <w:pPr>
              <w:spacing w:after="0" w:line="240" w:lineRule="auto"/>
              <w:jc w:val="center"/>
              <w:rPr>
                <w:rFonts w:ascii="Arial" w:hAnsi="Arial" w:cs="Arial"/>
                <w:lang w:val="es-419"/>
              </w:rPr>
            </w:pPr>
            <w:r w:rsidRPr="00217760">
              <w:rPr>
                <w:rFonts w:ascii="Arial" w:hAnsi="Arial" w:cs="Arial"/>
                <w:lang w:val="es-419"/>
              </w:rPr>
              <w:t>Logro esperado</w:t>
            </w:r>
          </w:p>
        </w:tc>
      </w:tr>
      <w:tr w:rsidR="00217760" w:rsidRPr="00217760" w14:paraId="6C690C25" w14:textId="77777777" w:rsidTr="00217760">
        <w:trPr>
          <w:trHeight w:val="315"/>
          <w:jc w:val="center"/>
        </w:trPr>
        <w:tc>
          <w:tcPr>
            <w:tcW w:w="282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A284EE6" w14:textId="77777777" w:rsidR="00217760" w:rsidRPr="00217760" w:rsidRDefault="00217760" w:rsidP="00217760">
            <w:pPr>
              <w:spacing w:after="0" w:line="240" w:lineRule="auto"/>
              <w:jc w:val="center"/>
              <w:rPr>
                <w:rFonts w:ascii="Arial" w:hAnsi="Arial" w:cs="Arial"/>
                <w:lang w:val="es-419"/>
              </w:rPr>
            </w:pPr>
            <w:r w:rsidRPr="00217760">
              <w:rPr>
                <w:rFonts w:ascii="Arial" w:hAnsi="Arial" w:cs="Arial"/>
                <w:lang w:val="es-419"/>
              </w:rPr>
              <w:t>&gt; 0.8</w:t>
            </w:r>
          </w:p>
        </w:tc>
        <w:tc>
          <w:tcPr>
            <w:tcW w:w="282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767AFA4" w14:textId="77777777" w:rsidR="00217760" w:rsidRPr="00217760" w:rsidRDefault="00217760" w:rsidP="00217760">
            <w:pPr>
              <w:spacing w:after="0" w:line="240" w:lineRule="auto"/>
              <w:jc w:val="center"/>
              <w:rPr>
                <w:rFonts w:ascii="Arial" w:hAnsi="Arial" w:cs="Arial"/>
                <w:lang w:val="es-419"/>
              </w:rPr>
            </w:pPr>
            <w:r w:rsidRPr="00217760">
              <w:rPr>
                <w:rFonts w:ascii="Arial" w:hAnsi="Arial" w:cs="Arial"/>
                <w:lang w:val="es-419"/>
              </w:rPr>
              <w:t>&gt; 80%</w:t>
            </w:r>
          </w:p>
        </w:tc>
        <w:tc>
          <w:tcPr>
            <w:tcW w:w="2830"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2FC9D124" w14:textId="77777777" w:rsidR="00217760" w:rsidRPr="00217760" w:rsidRDefault="00217760" w:rsidP="00217760">
            <w:pPr>
              <w:spacing w:after="0" w:line="240" w:lineRule="auto"/>
              <w:jc w:val="center"/>
              <w:rPr>
                <w:rFonts w:ascii="Arial" w:hAnsi="Arial" w:cs="Arial"/>
                <w:lang w:val="es-419"/>
              </w:rPr>
            </w:pPr>
            <w:r w:rsidRPr="00217760">
              <w:rPr>
                <w:rFonts w:ascii="Arial" w:hAnsi="Arial" w:cs="Arial"/>
                <w:lang w:val="es-419"/>
              </w:rPr>
              <w:t>Logro destacado</w:t>
            </w:r>
          </w:p>
        </w:tc>
      </w:tr>
    </w:tbl>
    <w:p w14:paraId="7D582051" w14:textId="77777777" w:rsidR="006C7EFB" w:rsidRPr="00F4723D" w:rsidRDefault="006C7EFB" w:rsidP="006C7EFB">
      <w:pPr>
        <w:spacing w:after="240" w:line="240" w:lineRule="auto"/>
        <w:jc w:val="both"/>
        <w:rPr>
          <w:rFonts w:ascii="Arial" w:hAnsi="Arial" w:cs="Arial"/>
        </w:rPr>
      </w:pPr>
    </w:p>
    <w:p w14:paraId="236F8E02" w14:textId="36B73B2A" w:rsidR="00597687" w:rsidRPr="00F4723D" w:rsidRDefault="00823C7C" w:rsidP="000F60DE">
      <w:pPr>
        <w:pStyle w:val="Prrafodelista"/>
        <w:numPr>
          <w:ilvl w:val="0"/>
          <w:numId w:val="2"/>
        </w:numPr>
        <w:spacing w:after="240" w:line="240" w:lineRule="auto"/>
        <w:ind w:left="709" w:hanging="283"/>
        <w:contextualSpacing w:val="0"/>
        <w:jc w:val="both"/>
        <w:rPr>
          <w:rFonts w:ascii="Arial" w:hAnsi="Arial" w:cs="Arial"/>
        </w:rPr>
      </w:pPr>
      <w:r w:rsidRPr="00F4723D">
        <w:rPr>
          <w:rFonts w:ascii="Arial" w:hAnsi="Arial" w:cs="Arial"/>
        </w:rPr>
        <w:t>Estimación de resultados:</w:t>
      </w:r>
    </w:p>
    <w:p w14:paraId="0AC9DFAB" w14:textId="33D6CCF3" w:rsidR="00823C7C" w:rsidRPr="00F4723D" w:rsidRDefault="00823C7C" w:rsidP="00823C7C">
      <w:pPr>
        <w:spacing w:after="240" w:line="240" w:lineRule="auto"/>
        <w:jc w:val="both"/>
        <w:rPr>
          <w:rFonts w:ascii="Arial" w:hAnsi="Arial" w:cs="Arial"/>
        </w:rPr>
      </w:pPr>
      <w:r w:rsidRPr="00F4723D">
        <w:rPr>
          <w:rFonts w:ascii="Arial" w:hAnsi="Arial" w:cs="Arial"/>
        </w:rPr>
        <w:t>Para la estimación de los niveles de logro en las diferentes competencias digitales y/o capacidades de los docentes, se siguió la misma metodología aplicada en la Línea Base, para ello se ha realizado la siguiente puntuación a cada una de las respuestas:</w:t>
      </w:r>
    </w:p>
    <w:tbl>
      <w:tblPr>
        <w:tblW w:w="8497" w:type="dxa"/>
        <w:tblCellMar>
          <w:left w:w="0" w:type="dxa"/>
          <w:right w:w="0" w:type="dxa"/>
        </w:tblCellMar>
        <w:tblLook w:val="04A0" w:firstRow="1" w:lastRow="0" w:firstColumn="1" w:lastColumn="0" w:noHBand="0" w:noVBand="1"/>
      </w:tblPr>
      <w:tblGrid>
        <w:gridCol w:w="3961"/>
        <w:gridCol w:w="2268"/>
        <w:gridCol w:w="2268"/>
      </w:tblGrid>
      <w:tr w:rsidR="004E6440" w:rsidRPr="004E6440" w14:paraId="14A30E8E" w14:textId="77777777" w:rsidTr="00954DD0">
        <w:trPr>
          <w:trHeight w:val="315"/>
        </w:trPr>
        <w:tc>
          <w:tcPr>
            <w:tcW w:w="3961" w:type="dxa"/>
            <w:tcBorders>
              <w:top w:val="single" w:sz="6" w:space="0" w:color="CCCCCC"/>
              <w:left w:val="single" w:sz="6" w:space="0" w:color="CCCCCC"/>
              <w:bottom w:val="single" w:sz="6" w:space="0" w:color="CCCCCC"/>
              <w:right w:val="single" w:sz="6" w:space="0" w:color="CCCCCC"/>
            </w:tcBorders>
            <w:shd w:val="clear" w:color="auto" w:fill="D9D9D9" w:themeFill="background1" w:themeFillShade="D9"/>
            <w:tcMar>
              <w:top w:w="30" w:type="dxa"/>
              <w:left w:w="0" w:type="dxa"/>
              <w:bottom w:w="30" w:type="dxa"/>
              <w:right w:w="0" w:type="dxa"/>
            </w:tcMar>
            <w:vAlign w:val="center"/>
            <w:hideMark/>
          </w:tcPr>
          <w:p w14:paraId="7C908EDF" w14:textId="77777777" w:rsidR="004E6440" w:rsidRPr="004E6440" w:rsidRDefault="004E6440" w:rsidP="00954DD0">
            <w:pPr>
              <w:spacing w:after="0" w:line="240" w:lineRule="auto"/>
              <w:jc w:val="center"/>
              <w:rPr>
                <w:rFonts w:ascii="Arial" w:hAnsi="Arial" w:cs="Arial"/>
                <w:b/>
                <w:bCs/>
                <w:lang w:val="es-419"/>
              </w:rPr>
            </w:pPr>
            <w:r w:rsidRPr="004E6440">
              <w:rPr>
                <w:rFonts w:ascii="Arial" w:hAnsi="Arial" w:cs="Arial"/>
                <w:b/>
                <w:bCs/>
                <w:lang w:val="es-419"/>
              </w:rPr>
              <w:t>Tipo de pregunta</w:t>
            </w:r>
          </w:p>
        </w:tc>
        <w:tc>
          <w:tcPr>
            <w:tcW w:w="2268" w:type="dxa"/>
            <w:tcBorders>
              <w:top w:val="single" w:sz="6" w:space="0" w:color="CCCCCC"/>
              <w:left w:val="single" w:sz="6" w:space="0" w:color="CCCCCC"/>
              <w:bottom w:val="single" w:sz="6" w:space="0" w:color="CCCCCC"/>
              <w:right w:val="single" w:sz="6" w:space="0" w:color="CCCCCC"/>
            </w:tcBorders>
            <w:shd w:val="clear" w:color="auto" w:fill="D9D9D9" w:themeFill="background1" w:themeFillShade="D9"/>
            <w:tcMar>
              <w:top w:w="30" w:type="dxa"/>
              <w:left w:w="45" w:type="dxa"/>
              <w:bottom w:w="30" w:type="dxa"/>
              <w:right w:w="45" w:type="dxa"/>
            </w:tcMar>
            <w:vAlign w:val="center"/>
            <w:hideMark/>
          </w:tcPr>
          <w:p w14:paraId="50C5FF6A" w14:textId="77777777" w:rsidR="004E6440" w:rsidRPr="004E6440" w:rsidRDefault="004E6440" w:rsidP="00954DD0">
            <w:pPr>
              <w:spacing w:after="0" w:line="240" w:lineRule="auto"/>
              <w:jc w:val="center"/>
              <w:rPr>
                <w:rFonts w:ascii="Arial" w:hAnsi="Arial" w:cs="Arial"/>
                <w:b/>
                <w:bCs/>
                <w:lang w:val="es-419"/>
              </w:rPr>
            </w:pPr>
            <w:r w:rsidRPr="004E6440">
              <w:rPr>
                <w:rFonts w:ascii="Arial" w:hAnsi="Arial" w:cs="Arial"/>
                <w:b/>
                <w:bCs/>
                <w:lang w:val="es-419"/>
              </w:rPr>
              <w:t>Respuesta</w:t>
            </w:r>
          </w:p>
        </w:tc>
        <w:tc>
          <w:tcPr>
            <w:tcW w:w="2268" w:type="dxa"/>
            <w:tcBorders>
              <w:top w:val="single" w:sz="6" w:space="0" w:color="CCCCCC"/>
              <w:left w:val="single" w:sz="6" w:space="0" w:color="CCCCCC"/>
              <w:bottom w:val="single" w:sz="6" w:space="0" w:color="CCCCCC"/>
              <w:right w:val="single" w:sz="6" w:space="0" w:color="CCCCCC"/>
            </w:tcBorders>
            <w:shd w:val="clear" w:color="auto" w:fill="D9D9D9" w:themeFill="background1" w:themeFillShade="D9"/>
            <w:tcMar>
              <w:top w:w="30" w:type="dxa"/>
              <w:left w:w="45" w:type="dxa"/>
              <w:bottom w:w="30" w:type="dxa"/>
              <w:right w:w="45" w:type="dxa"/>
            </w:tcMar>
            <w:vAlign w:val="center"/>
            <w:hideMark/>
          </w:tcPr>
          <w:p w14:paraId="56E46FD4" w14:textId="77777777" w:rsidR="004E6440" w:rsidRPr="004E6440" w:rsidRDefault="004E6440" w:rsidP="00954DD0">
            <w:pPr>
              <w:spacing w:after="0" w:line="240" w:lineRule="auto"/>
              <w:jc w:val="center"/>
              <w:rPr>
                <w:rFonts w:ascii="Arial" w:hAnsi="Arial" w:cs="Arial"/>
                <w:b/>
                <w:bCs/>
                <w:lang w:val="es-419"/>
              </w:rPr>
            </w:pPr>
            <w:r w:rsidRPr="004E6440">
              <w:rPr>
                <w:rFonts w:ascii="Arial" w:hAnsi="Arial" w:cs="Arial"/>
                <w:b/>
                <w:bCs/>
                <w:lang w:val="es-419"/>
              </w:rPr>
              <w:t>Puntuación</w:t>
            </w:r>
          </w:p>
        </w:tc>
      </w:tr>
      <w:tr w:rsidR="004E6440" w:rsidRPr="004E6440" w14:paraId="242D15D1" w14:textId="77777777" w:rsidTr="00954DD0">
        <w:trPr>
          <w:trHeight w:val="315"/>
        </w:trPr>
        <w:tc>
          <w:tcPr>
            <w:tcW w:w="396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E721EB3" w14:textId="77777777" w:rsidR="004E6440" w:rsidRPr="004E6440" w:rsidRDefault="004E6440" w:rsidP="00954DD0">
            <w:pPr>
              <w:spacing w:after="0" w:line="240" w:lineRule="auto"/>
              <w:jc w:val="center"/>
              <w:rPr>
                <w:rFonts w:ascii="Arial" w:hAnsi="Arial" w:cs="Arial"/>
                <w:lang w:val="es-419"/>
              </w:rPr>
            </w:pPr>
            <w:r w:rsidRPr="004E6440">
              <w:rPr>
                <w:rFonts w:ascii="Arial" w:hAnsi="Arial" w:cs="Arial"/>
                <w:lang w:val="es-419"/>
              </w:rPr>
              <w:t>Pregunta cerrada de opción única</w:t>
            </w:r>
          </w:p>
        </w:tc>
        <w:tc>
          <w:tcPr>
            <w:tcW w:w="22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B108CF3" w14:textId="77777777" w:rsidR="004E6440" w:rsidRPr="004E6440" w:rsidRDefault="004E6440" w:rsidP="00954DD0">
            <w:pPr>
              <w:spacing w:after="0" w:line="240" w:lineRule="auto"/>
              <w:jc w:val="center"/>
              <w:rPr>
                <w:rFonts w:ascii="Arial" w:hAnsi="Arial" w:cs="Arial"/>
                <w:lang w:val="es-419"/>
              </w:rPr>
            </w:pPr>
            <w:r w:rsidRPr="004E6440">
              <w:rPr>
                <w:rFonts w:ascii="Arial" w:hAnsi="Arial" w:cs="Arial"/>
                <w:lang w:val="es-419"/>
              </w:rPr>
              <w:t>Correcta</w:t>
            </w:r>
          </w:p>
        </w:tc>
        <w:tc>
          <w:tcPr>
            <w:tcW w:w="22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4FC0A8A" w14:textId="77777777" w:rsidR="004E6440" w:rsidRPr="004E6440" w:rsidRDefault="004E6440" w:rsidP="00954DD0">
            <w:pPr>
              <w:spacing w:after="0" w:line="240" w:lineRule="auto"/>
              <w:jc w:val="center"/>
              <w:rPr>
                <w:rFonts w:ascii="Arial" w:hAnsi="Arial" w:cs="Arial"/>
                <w:lang w:val="es-419"/>
              </w:rPr>
            </w:pPr>
            <w:r w:rsidRPr="004E6440">
              <w:rPr>
                <w:rFonts w:ascii="Arial" w:hAnsi="Arial" w:cs="Arial"/>
                <w:lang w:val="es-419"/>
              </w:rPr>
              <w:t>1</w:t>
            </w:r>
          </w:p>
        </w:tc>
      </w:tr>
      <w:tr w:rsidR="004E6440" w:rsidRPr="004E6440" w14:paraId="71B473B8" w14:textId="77777777" w:rsidTr="00954DD0">
        <w:trPr>
          <w:trHeight w:val="315"/>
        </w:trPr>
        <w:tc>
          <w:tcPr>
            <w:tcW w:w="396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0AAC9EA" w14:textId="77777777" w:rsidR="004E6440" w:rsidRPr="004E6440" w:rsidRDefault="004E6440" w:rsidP="00954DD0">
            <w:pPr>
              <w:spacing w:after="0" w:line="240" w:lineRule="auto"/>
              <w:jc w:val="center"/>
              <w:rPr>
                <w:rFonts w:ascii="Arial" w:hAnsi="Arial" w:cs="Arial"/>
                <w:lang w:val="es-419"/>
              </w:rPr>
            </w:pPr>
            <w:r w:rsidRPr="004E6440">
              <w:rPr>
                <w:rFonts w:ascii="Arial" w:hAnsi="Arial" w:cs="Arial"/>
                <w:lang w:val="es-419"/>
              </w:rPr>
              <w:t>Pregunta cerrada de opción única</w:t>
            </w:r>
          </w:p>
        </w:tc>
        <w:tc>
          <w:tcPr>
            <w:tcW w:w="22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31111CA" w14:textId="77777777" w:rsidR="004E6440" w:rsidRPr="004E6440" w:rsidRDefault="004E6440" w:rsidP="00954DD0">
            <w:pPr>
              <w:spacing w:after="0" w:line="240" w:lineRule="auto"/>
              <w:jc w:val="center"/>
              <w:rPr>
                <w:rFonts w:ascii="Arial" w:hAnsi="Arial" w:cs="Arial"/>
                <w:lang w:val="es-419"/>
              </w:rPr>
            </w:pPr>
            <w:r w:rsidRPr="004E6440">
              <w:rPr>
                <w:rFonts w:ascii="Arial" w:hAnsi="Arial" w:cs="Arial"/>
                <w:lang w:val="es-419"/>
              </w:rPr>
              <w:t>Incorrecta</w:t>
            </w:r>
          </w:p>
        </w:tc>
        <w:tc>
          <w:tcPr>
            <w:tcW w:w="22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0E44EEC" w14:textId="77777777" w:rsidR="004E6440" w:rsidRPr="004E6440" w:rsidRDefault="004E6440" w:rsidP="00954DD0">
            <w:pPr>
              <w:spacing w:after="0" w:line="240" w:lineRule="auto"/>
              <w:jc w:val="center"/>
              <w:rPr>
                <w:rFonts w:ascii="Arial" w:hAnsi="Arial" w:cs="Arial"/>
                <w:lang w:val="es-419"/>
              </w:rPr>
            </w:pPr>
            <w:r w:rsidRPr="004E6440">
              <w:rPr>
                <w:rFonts w:ascii="Arial" w:hAnsi="Arial" w:cs="Arial"/>
                <w:lang w:val="es-419"/>
              </w:rPr>
              <w:t>0</w:t>
            </w:r>
          </w:p>
        </w:tc>
      </w:tr>
      <w:tr w:rsidR="004E6440" w:rsidRPr="004E6440" w14:paraId="5D16344C" w14:textId="77777777" w:rsidTr="00954DD0">
        <w:trPr>
          <w:trHeight w:val="315"/>
        </w:trPr>
        <w:tc>
          <w:tcPr>
            <w:tcW w:w="396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2C85EB1" w14:textId="77777777" w:rsidR="004E6440" w:rsidRPr="004E6440" w:rsidRDefault="004E6440" w:rsidP="00954DD0">
            <w:pPr>
              <w:spacing w:after="0" w:line="240" w:lineRule="auto"/>
              <w:jc w:val="center"/>
              <w:rPr>
                <w:rFonts w:ascii="Arial" w:hAnsi="Arial" w:cs="Arial"/>
                <w:lang w:val="es-419"/>
              </w:rPr>
            </w:pPr>
            <w:r w:rsidRPr="004E6440">
              <w:rPr>
                <w:rFonts w:ascii="Arial" w:hAnsi="Arial" w:cs="Arial"/>
                <w:lang w:val="es-419"/>
              </w:rPr>
              <w:t>Pregunta cerrada de opción múltiple</w:t>
            </w:r>
          </w:p>
        </w:tc>
        <w:tc>
          <w:tcPr>
            <w:tcW w:w="22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BE58816" w14:textId="77777777" w:rsidR="004E6440" w:rsidRPr="004E6440" w:rsidRDefault="004E6440" w:rsidP="00954DD0">
            <w:pPr>
              <w:spacing w:after="0" w:line="240" w:lineRule="auto"/>
              <w:jc w:val="center"/>
              <w:rPr>
                <w:rFonts w:ascii="Arial" w:hAnsi="Arial" w:cs="Arial"/>
                <w:lang w:val="es-419"/>
              </w:rPr>
            </w:pPr>
            <w:r w:rsidRPr="004E6440">
              <w:rPr>
                <w:rFonts w:ascii="Arial" w:hAnsi="Arial" w:cs="Arial"/>
                <w:lang w:val="es-419"/>
              </w:rPr>
              <w:t>Todas correctas</w:t>
            </w:r>
          </w:p>
        </w:tc>
        <w:tc>
          <w:tcPr>
            <w:tcW w:w="22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FA2A163" w14:textId="77777777" w:rsidR="004E6440" w:rsidRPr="004E6440" w:rsidRDefault="004E6440" w:rsidP="00954DD0">
            <w:pPr>
              <w:spacing w:after="0" w:line="240" w:lineRule="auto"/>
              <w:jc w:val="center"/>
              <w:rPr>
                <w:rFonts w:ascii="Arial" w:hAnsi="Arial" w:cs="Arial"/>
                <w:lang w:val="es-419"/>
              </w:rPr>
            </w:pPr>
            <w:r w:rsidRPr="004E6440">
              <w:rPr>
                <w:rFonts w:ascii="Arial" w:hAnsi="Arial" w:cs="Arial"/>
                <w:lang w:val="es-419"/>
              </w:rPr>
              <w:t>1</w:t>
            </w:r>
          </w:p>
        </w:tc>
      </w:tr>
      <w:tr w:rsidR="004E6440" w:rsidRPr="004E6440" w14:paraId="7309E5C6" w14:textId="77777777" w:rsidTr="00954DD0">
        <w:trPr>
          <w:trHeight w:val="315"/>
        </w:trPr>
        <w:tc>
          <w:tcPr>
            <w:tcW w:w="396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7E11F93" w14:textId="77777777" w:rsidR="004E6440" w:rsidRPr="004E6440" w:rsidRDefault="004E6440" w:rsidP="00954DD0">
            <w:pPr>
              <w:spacing w:after="0" w:line="240" w:lineRule="auto"/>
              <w:jc w:val="center"/>
              <w:rPr>
                <w:rFonts w:ascii="Arial" w:hAnsi="Arial" w:cs="Arial"/>
                <w:lang w:val="es-419"/>
              </w:rPr>
            </w:pPr>
            <w:r w:rsidRPr="004E6440">
              <w:rPr>
                <w:rFonts w:ascii="Arial" w:hAnsi="Arial" w:cs="Arial"/>
                <w:lang w:val="es-419"/>
              </w:rPr>
              <w:lastRenderedPageBreak/>
              <w:t>Pregunta cerrada de opción múltiple</w:t>
            </w:r>
          </w:p>
        </w:tc>
        <w:tc>
          <w:tcPr>
            <w:tcW w:w="22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2852DAE" w14:textId="77777777" w:rsidR="004E6440" w:rsidRPr="004E6440" w:rsidRDefault="004E6440" w:rsidP="00954DD0">
            <w:pPr>
              <w:spacing w:after="0" w:line="240" w:lineRule="auto"/>
              <w:jc w:val="center"/>
              <w:rPr>
                <w:rFonts w:ascii="Arial" w:hAnsi="Arial" w:cs="Arial"/>
                <w:lang w:val="es-419"/>
              </w:rPr>
            </w:pPr>
            <w:r w:rsidRPr="004E6440">
              <w:rPr>
                <w:rFonts w:ascii="Arial" w:hAnsi="Arial" w:cs="Arial"/>
                <w:lang w:val="es-419"/>
              </w:rPr>
              <w:t>La mitad correctas</w:t>
            </w:r>
          </w:p>
        </w:tc>
        <w:tc>
          <w:tcPr>
            <w:tcW w:w="22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A365FE6" w14:textId="77777777" w:rsidR="004E6440" w:rsidRPr="004E6440" w:rsidRDefault="004E6440" w:rsidP="00954DD0">
            <w:pPr>
              <w:spacing w:after="0" w:line="240" w:lineRule="auto"/>
              <w:jc w:val="center"/>
              <w:rPr>
                <w:rFonts w:ascii="Arial" w:hAnsi="Arial" w:cs="Arial"/>
                <w:lang w:val="es-419"/>
              </w:rPr>
            </w:pPr>
            <w:r w:rsidRPr="004E6440">
              <w:rPr>
                <w:rFonts w:ascii="Arial" w:hAnsi="Arial" w:cs="Arial"/>
                <w:lang w:val="es-419"/>
              </w:rPr>
              <w:t>0.5</w:t>
            </w:r>
          </w:p>
        </w:tc>
      </w:tr>
      <w:tr w:rsidR="004E6440" w:rsidRPr="004E6440" w14:paraId="153F598C" w14:textId="77777777" w:rsidTr="00954DD0">
        <w:trPr>
          <w:trHeight w:val="315"/>
        </w:trPr>
        <w:tc>
          <w:tcPr>
            <w:tcW w:w="396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DC0DA5C" w14:textId="77777777" w:rsidR="004E6440" w:rsidRPr="004E6440" w:rsidRDefault="004E6440" w:rsidP="00954DD0">
            <w:pPr>
              <w:spacing w:after="0" w:line="240" w:lineRule="auto"/>
              <w:jc w:val="center"/>
              <w:rPr>
                <w:rFonts w:ascii="Arial" w:hAnsi="Arial" w:cs="Arial"/>
                <w:lang w:val="es-419"/>
              </w:rPr>
            </w:pPr>
            <w:r w:rsidRPr="004E6440">
              <w:rPr>
                <w:rFonts w:ascii="Arial" w:hAnsi="Arial" w:cs="Arial"/>
                <w:lang w:val="es-419"/>
              </w:rPr>
              <w:t>Pregunta cerrada de opción múltiple</w:t>
            </w:r>
          </w:p>
        </w:tc>
        <w:tc>
          <w:tcPr>
            <w:tcW w:w="22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A85D7F5" w14:textId="77777777" w:rsidR="004E6440" w:rsidRPr="004E6440" w:rsidRDefault="004E6440" w:rsidP="00954DD0">
            <w:pPr>
              <w:spacing w:after="0" w:line="240" w:lineRule="auto"/>
              <w:jc w:val="center"/>
              <w:rPr>
                <w:rFonts w:ascii="Arial" w:hAnsi="Arial" w:cs="Arial"/>
                <w:lang w:val="es-419"/>
              </w:rPr>
            </w:pPr>
            <w:r w:rsidRPr="004E6440">
              <w:rPr>
                <w:rFonts w:ascii="Arial" w:hAnsi="Arial" w:cs="Arial"/>
                <w:lang w:val="es-419"/>
              </w:rPr>
              <w:t>Ninguna correcta</w:t>
            </w:r>
          </w:p>
        </w:tc>
        <w:tc>
          <w:tcPr>
            <w:tcW w:w="22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BBAB85C" w14:textId="77777777" w:rsidR="004E6440" w:rsidRPr="004E6440" w:rsidRDefault="004E6440" w:rsidP="00954DD0">
            <w:pPr>
              <w:spacing w:after="0" w:line="240" w:lineRule="auto"/>
              <w:jc w:val="center"/>
              <w:rPr>
                <w:rFonts w:ascii="Arial" w:hAnsi="Arial" w:cs="Arial"/>
                <w:lang w:val="es-419"/>
              </w:rPr>
            </w:pPr>
            <w:r w:rsidRPr="004E6440">
              <w:rPr>
                <w:rFonts w:ascii="Arial" w:hAnsi="Arial" w:cs="Arial"/>
                <w:lang w:val="es-419"/>
              </w:rPr>
              <w:t>0</w:t>
            </w:r>
          </w:p>
        </w:tc>
      </w:tr>
      <w:tr w:rsidR="004E6440" w:rsidRPr="004E6440" w14:paraId="2EE5515A" w14:textId="77777777" w:rsidTr="00954DD0">
        <w:trPr>
          <w:trHeight w:val="315"/>
        </w:trPr>
        <w:tc>
          <w:tcPr>
            <w:tcW w:w="396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A5B0536" w14:textId="77777777" w:rsidR="004E6440" w:rsidRPr="004E6440" w:rsidRDefault="004E6440" w:rsidP="00954DD0">
            <w:pPr>
              <w:spacing w:after="0" w:line="240" w:lineRule="auto"/>
              <w:jc w:val="center"/>
              <w:rPr>
                <w:rFonts w:ascii="Arial" w:hAnsi="Arial" w:cs="Arial"/>
                <w:lang w:val="es-419"/>
              </w:rPr>
            </w:pPr>
            <w:r w:rsidRPr="004E6440">
              <w:rPr>
                <w:rFonts w:ascii="Arial" w:hAnsi="Arial" w:cs="Arial"/>
                <w:lang w:val="es-419"/>
              </w:rPr>
              <w:t>Pregunta de ordenamiento</w:t>
            </w:r>
          </w:p>
        </w:tc>
        <w:tc>
          <w:tcPr>
            <w:tcW w:w="22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0E3A8AE" w14:textId="77777777" w:rsidR="004E6440" w:rsidRPr="004E6440" w:rsidRDefault="004E6440" w:rsidP="00954DD0">
            <w:pPr>
              <w:spacing w:after="0" w:line="240" w:lineRule="auto"/>
              <w:jc w:val="center"/>
              <w:rPr>
                <w:rFonts w:ascii="Arial" w:hAnsi="Arial" w:cs="Arial"/>
                <w:lang w:val="es-419"/>
              </w:rPr>
            </w:pPr>
            <w:r w:rsidRPr="004E6440">
              <w:rPr>
                <w:rFonts w:ascii="Arial" w:hAnsi="Arial" w:cs="Arial"/>
                <w:lang w:val="es-419"/>
              </w:rPr>
              <w:t>Orden correcta</w:t>
            </w:r>
          </w:p>
        </w:tc>
        <w:tc>
          <w:tcPr>
            <w:tcW w:w="22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8CB00AA" w14:textId="77777777" w:rsidR="004E6440" w:rsidRPr="004E6440" w:rsidRDefault="004E6440" w:rsidP="00954DD0">
            <w:pPr>
              <w:spacing w:after="0" w:line="240" w:lineRule="auto"/>
              <w:jc w:val="center"/>
              <w:rPr>
                <w:rFonts w:ascii="Arial" w:hAnsi="Arial" w:cs="Arial"/>
                <w:lang w:val="es-419"/>
              </w:rPr>
            </w:pPr>
            <w:r w:rsidRPr="004E6440">
              <w:rPr>
                <w:rFonts w:ascii="Arial" w:hAnsi="Arial" w:cs="Arial"/>
                <w:lang w:val="es-419"/>
              </w:rPr>
              <w:t>1</w:t>
            </w:r>
          </w:p>
        </w:tc>
      </w:tr>
      <w:tr w:rsidR="004E6440" w:rsidRPr="004E6440" w14:paraId="7EF6E089" w14:textId="77777777" w:rsidTr="00954DD0">
        <w:trPr>
          <w:trHeight w:val="315"/>
        </w:trPr>
        <w:tc>
          <w:tcPr>
            <w:tcW w:w="396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E6EAA23" w14:textId="77777777" w:rsidR="004E6440" w:rsidRPr="004E6440" w:rsidRDefault="004E6440" w:rsidP="00954DD0">
            <w:pPr>
              <w:spacing w:after="0" w:line="240" w:lineRule="auto"/>
              <w:jc w:val="center"/>
              <w:rPr>
                <w:rFonts w:ascii="Arial" w:hAnsi="Arial" w:cs="Arial"/>
                <w:lang w:val="es-419"/>
              </w:rPr>
            </w:pPr>
            <w:r w:rsidRPr="004E6440">
              <w:rPr>
                <w:rFonts w:ascii="Arial" w:hAnsi="Arial" w:cs="Arial"/>
                <w:lang w:val="es-419"/>
              </w:rPr>
              <w:t>Pregunta de ordenamiento</w:t>
            </w:r>
          </w:p>
        </w:tc>
        <w:tc>
          <w:tcPr>
            <w:tcW w:w="22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681BC48" w14:textId="77777777" w:rsidR="004E6440" w:rsidRPr="004E6440" w:rsidRDefault="004E6440" w:rsidP="00954DD0">
            <w:pPr>
              <w:spacing w:after="0" w:line="240" w:lineRule="auto"/>
              <w:jc w:val="center"/>
              <w:rPr>
                <w:rFonts w:ascii="Arial" w:hAnsi="Arial" w:cs="Arial"/>
                <w:lang w:val="es-419"/>
              </w:rPr>
            </w:pPr>
            <w:r w:rsidRPr="004E6440">
              <w:rPr>
                <w:rFonts w:ascii="Arial" w:hAnsi="Arial" w:cs="Arial"/>
                <w:lang w:val="es-419"/>
              </w:rPr>
              <w:t>Orden incorrecta</w:t>
            </w:r>
          </w:p>
        </w:tc>
        <w:tc>
          <w:tcPr>
            <w:tcW w:w="22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A20FF82" w14:textId="77777777" w:rsidR="004E6440" w:rsidRPr="004E6440" w:rsidRDefault="004E6440" w:rsidP="00954DD0">
            <w:pPr>
              <w:spacing w:after="0" w:line="240" w:lineRule="auto"/>
              <w:jc w:val="center"/>
              <w:rPr>
                <w:rFonts w:ascii="Arial" w:hAnsi="Arial" w:cs="Arial"/>
                <w:lang w:val="es-419"/>
              </w:rPr>
            </w:pPr>
            <w:r w:rsidRPr="004E6440">
              <w:rPr>
                <w:rFonts w:ascii="Arial" w:hAnsi="Arial" w:cs="Arial"/>
                <w:lang w:val="es-419"/>
              </w:rPr>
              <w:t>0</w:t>
            </w:r>
          </w:p>
        </w:tc>
      </w:tr>
    </w:tbl>
    <w:p w14:paraId="036A9ED0" w14:textId="77777777" w:rsidR="00823C7C" w:rsidRPr="00F4723D" w:rsidRDefault="00823C7C" w:rsidP="004E6440">
      <w:pPr>
        <w:spacing w:after="0" w:line="240" w:lineRule="auto"/>
        <w:jc w:val="both"/>
        <w:rPr>
          <w:rFonts w:ascii="Arial" w:hAnsi="Arial" w:cs="Arial"/>
        </w:rPr>
      </w:pPr>
    </w:p>
    <w:p w14:paraId="31B4D139" w14:textId="03B7E859" w:rsidR="00020F05" w:rsidRPr="00F4723D" w:rsidRDefault="00020F05" w:rsidP="00020F05">
      <w:pPr>
        <w:spacing w:after="240" w:line="240" w:lineRule="auto"/>
        <w:jc w:val="both"/>
        <w:rPr>
          <w:rFonts w:ascii="Arial" w:hAnsi="Arial" w:cs="Arial"/>
        </w:rPr>
      </w:pPr>
      <w:r w:rsidRPr="00F4723D">
        <w:rPr>
          <w:rFonts w:ascii="Arial" w:hAnsi="Arial" w:cs="Arial"/>
        </w:rPr>
        <w:t>El siguiente paso fue sacar promedios simples para cada competencia y/o capacidades, es decir, se ha dado el mismo peso a cada pregunta de la prueba realizada, estos promedios se ubican en el rango de 0 y 1. Finalmente a esta puntuación se le asignó de acuerdo con la equivalencia el nivel de logro alcanzado como: Nivel básico, En proceso, Logro esperado y Logrado destacado.</w:t>
      </w:r>
    </w:p>
    <w:p w14:paraId="5B58FC48" w14:textId="314ADB4D" w:rsidR="00020F05" w:rsidRPr="00F4723D" w:rsidRDefault="00020F05" w:rsidP="000D5FAC">
      <w:pPr>
        <w:spacing w:after="240" w:line="240" w:lineRule="auto"/>
        <w:jc w:val="both"/>
        <w:rPr>
          <w:rFonts w:ascii="Arial" w:hAnsi="Arial" w:cs="Arial"/>
        </w:rPr>
      </w:pPr>
      <w:r w:rsidRPr="00F4723D">
        <w:rPr>
          <w:rFonts w:ascii="Arial" w:hAnsi="Arial" w:cs="Arial"/>
        </w:rPr>
        <w:t>Por ejemplo, para medir el nivel de logro de la capacidad o estándar: Aprendiz, para este estándar existen tres preguntas para medir el nivel de logro, cual se siguió el siguiente proceso como muestra el siguiente cuadro:</w:t>
      </w:r>
    </w:p>
    <w:tbl>
      <w:tblPr>
        <w:tblW w:w="8488" w:type="dxa"/>
        <w:jc w:val="center"/>
        <w:tblCellMar>
          <w:left w:w="0" w:type="dxa"/>
          <w:right w:w="0" w:type="dxa"/>
        </w:tblCellMar>
        <w:tblLook w:val="04A0" w:firstRow="1" w:lastRow="0" w:firstColumn="1" w:lastColumn="0" w:noHBand="0" w:noVBand="1"/>
      </w:tblPr>
      <w:tblGrid>
        <w:gridCol w:w="722"/>
        <w:gridCol w:w="1242"/>
        <w:gridCol w:w="932"/>
        <w:gridCol w:w="933"/>
        <w:gridCol w:w="933"/>
        <w:gridCol w:w="524"/>
        <w:gridCol w:w="524"/>
        <w:gridCol w:w="612"/>
        <w:gridCol w:w="961"/>
        <w:gridCol w:w="1105"/>
      </w:tblGrid>
      <w:tr w:rsidR="000D5FAC" w:rsidRPr="00F4723D" w14:paraId="6CA90F44" w14:textId="77777777" w:rsidTr="005D5601">
        <w:trPr>
          <w:trHeight w:val="57"/>
          <w:jc w:val="center"/>
        </w:trPr>
        <w:tc>
          <w:tcPr>
            <w:tcW w:w="0" w:type="auto"/>
            <w:vMerge w:val="restart"/>
            <w:tcBorders>
              <w:top w:val="single" w:sz="6" w:space="0" w:color="CCCCCC"/>
              <w:left w:val="single" w:sz="6" w:space="0" w:color="CCCCCC"/>
              <w:right w:val="single" w:sz="6" w:space="0" w:color="CCCCCC"/>
            </w:tcBorders>
            <w:shd w:val="clear" w:color="auto" w:fill="D9D9D9" w:themeFill="background1" w:themeFillShade="D9"/>
            <w:tcMar>
              <w:top w:w="30" w:type="dxa"/>
              <w:left w:w="45" w:type="dxa"/>
              <w:bottom w:w="30" w:type="dxa"/>
              <w:right w:w="45" w:type="dxa"/>
            </w:tcMar>
            <w:vAlign w:val="center"/>
          </w:tcPr>
          <w:p w14:paraId="6D5C1716" w14:textId="2E8070D4" w:rsidR="000D5FAC" w:rsidRPr="00F4723D" w:rsidRDefault="000D5FAC" w:rsidP="000D5FAC">
            <w:pPr>
              <w:spacing w:after="0" w:line="240" w:lineRule="auto"/>
              <w:jc w:val="center"/>
              <w:rPr>
                <w:rFonts w:ascii="Arial" w:hAnsi="Arial" w:cs="Arial"/>
                <w:b/>
                <w:bCs/>
                <w:sz w:val="16"/>
                <w:szCs w:val="16"/>
                <w:lang w:val="es-419"/>
              </w:rPr>
            </w:pPr>
            <w:r w:rsidRPr="00B76097">
              <w:rPr>
                <w:rFonts w:ascii="Arial" w:hAnsi="Arial" w:cs="Arial"/>
                <w:b/>
                <w:bCs/>
                <w:sz w:val="16"/>
                <w:szCs w:val="16"/>
                <w:lang w:val="es-419"/>
              </w:rPr>
              <w:t>Docente</w:t>
            </w:r>
          </w:p>
        </w:tc>
        <w:tc>
          <w:tcPr>
            <w:tcW w:w="1242" w:type="dxa"/>
            <w:vMerge w:val="restart"/>
            <w:tcBorders>
              <w:top w:val="single" w:sz="6" w:space="0" w:color="CCCCCC"/>
              <w:left w:val="single" w:sz="6" w:space="0" w:color="CCCCCC"/>
              <w:right w:val="single" w:sz="6" w:space="0" w:color="CCCCCC"/>
            </w:tcBorders>
            <w:shd w:val="clear" w:color="auto" w:fill="D9D9D9" w:themeFill="background1" w:themeFillShade="D9"/>
            <w:tcMar>
              <w:top w:w="30" w:type="dxa"/>
              <w:left w:w="45" w:type="dxa"/>
              <w:bottom w:w="30" w:type="dxa"/>
              <w:right w:w="45" w:type="dxa"/>
            </w:tcMar>
            <w:vAlign w:val="center"/>
          </w:tcPr>
          <w:p w14:paraId="00EE9717" w14:textId="194AFD25" w:rsidR="000D5FAC" w:rsidRPr="00F4723D" w:rsidRDefault="000D5FAC" w:rsidP="000D5FAC">
            <w:pPr>
              <w:spacing w:after="0" w:line="240" w:lineRule="auto"/>
              <w:jc w:val="center"/>
              <w:rPr>
                <w:rFonts w:ascii="Arial" w:hAnsi="Arial" w:cs="Arial"/>
                <w:b/>
                <w:bCs/>
                <w:sz w:val="16"/>
                <w:szCs w:val="16"/>
                <w:lang w:val="es-419"/>
              </w:rPr>
            </w:pPr>
            <w:r w:rsidRPr="00B76097">
              <w:rPr>
                <w:rFonts w:ascii="Arial" w:hAnsi="Arial" w:cs="Arial"/>
                <w:b/>
                <w:bCs/>
                <w:sz w:val="16"/>
                <w:szCs w:val="16"/>
                <w:lang w:val="es-419"/>
              </w:rPr>
              <w:t>Estándar equivalente</w:t>
            </w:r>
          </w:p>
        </w:tc>
        <w:tc>
          <w:tcPr>
            <w:tcW w:w="2798" w:type="dxa"/>
            <w:gridSpan w:val="3"/>
            <w:tcBorders>
              <w:top w:val="single" w:sz="6" w:space="0" w:color="CCCCCC"/>
              <w:left w:val="single" w:sz="6" w:space="0" w:color="CCCCCC"/>
              <w:bottom w:val="single" w:sz="6" w:space="0" w:color="CCCCCC"/>
              <w:right w:val="single" w:sz="6" w:space="0" w:color="CCCCCC"/>
            </w:tcBorders>
            <w:shd w:val="clear" w:color="auto" w:fill="D9D9D9" w:themeFill="background1" w:themeFillShade="D9"/>
            <w:tcMar>
              <w:top w:w="30" w:type="dxa"/>
              <w:left w:w="45" w:type="dxa"/>
              <w:bottom w:w="30" w:type="dxa"/>
              <w:right w:w="45" w:type="dxa"/>
            </w:tcMar>
            <w:vAlign w:val="center"/>
          </w:tcPr>
          <w:p w14:paraId="2E943F73" w14:textId="2EB2D9D9" w:rsidR="000D5FAC" w:rsidRPr="00F4723D" w:rsidRDefault="000D5FAC" w:rsidP="000D5FAC">
            <w:pPr>
              <w:spacing w:after="0" w:line="240" w:lineRule="auto"/>
              <w:jc w:val="center"/>
              <w:rPr>
                <w:rFonts w:ascii="Arial" w:hAnsi="Arial" w:cs="Arial"/>
                <w:b/>
                <w:bCs/>
                <w:sz w:val="16"/>
                <w:szCs w:val="16"/>
                <w:lang w:val="es-419"/>
              </w:rPr>
            </w:pPr>
            <w:r w:rsidRPr="00F4723D">
              <w:rPr>
                <w:rFonts w:ascii="Arial" w:hAnsi="Arial" w:cs="Arial"/>
                <w:b/>
                <w:bCs/>
                <w:sz w:val="16"/>
                <w:szCs w:val="16"/>
              </w:rPr>
              <w:t>Preguntas/ Respuesta</w:t>
            </w:r>
          </w:p>
        </w:tc>
        <w:tc>
          <w:tcPr>
            <w:tcW w:w="1660" w:type="dxa"/>
            <w:gridSpan w:val="3"/>
            <w:tcBorders>
              <w:top w:val="single" w:sz="6" w:space="0" w:color="CCCCCC"/>
              <w:left w:val="single" w:sz="6" w:space="0" w:color="CCCCCC"/>
              <w:bottom w:val="single" w:sz="6" w:space="0" w:color="CCCCCC"/>
              <w:right w:val="single" w:sz="6" w:space="0" w:color="CCCCCC"/>
            </w:tcBorders>
            <w:shd w:val="clear" w:color="auto" w:fill="D9D9D9" w:themeFill="background1" w:themeFillShade="D9"/>
            <w:tcMar>
              <w:top w:w="30" w:type="dxa"/>
              <w:left w:w="45" w:type="dxa"/>
              <w:bottom w:w="30" w:type="dxa"/>
              <w:right w:w="45" w:type="dxa"/>
            </w:tcMar>
            <w:vAlign w:val="center"/>
          </w:tcPr>
          <w:p w14:paraId="7A2289F1" w14:textId="299E5CB7" w:rsidR="000D5FAC" w:rsidRPr="00F4723D" w:rsidRDefault="000D5FAC" w:rsidP="000D5FAC">
            <w:pPr>
              <w:spacing w:after="0" w:line="240" w:lineRule="auto"/>
              <w:jc w:val="center"/>
              <w:rPr>
                <w:rFonts w:ascii="Arial" w:hAnsi="Arial" w:cs="Arial"/>
                <w:b/>
                <w:bCs/>
                <w:sz w:val="16"/>
                <w:szCs w:val="16"/>
                <w:lang w:val="es-419"/>
              </w:rPr>
            </w:pPr>
            <w:r w:rsidRPr="00B76097">
              <w:rPr>
                <w:rFonts w:ascii="Arial" w:hAnsi="Arial" w:cs="Arial"/>
                <w:b/>
                <w:bCs/>
                <w:sz w:val="16"/>
                <w:szCs w:val="16"/>
                <w:lang w:val="es-419"/>
              </w:rPr>
              <w:t>Puntuación</w:t>
            </w:r>
          </w:p>
        </w:tc>
        <w:tc>
          <w:tcPr>
            <w:tcW w:w="961" w:type="dxa"/>
            <w:vMerge w:val="restart"/>
            <w:tcBorders>
              <w:top w:val="single" w:sz="6" w:space="0" w:color="CCCCCC"/>
              <w:left w:val="single" w:sz="6" w:space="0" w:color="CCCCCC"/>
              <w:right w:val="single" w:sz="6" w:space="0" w:color="CCCCCC"/>
            </w:tcBorders>
            <w:shd w:val="clear" w:color="auto" w:fill="D9D9D9" w:themeFill="background1" w:themeFillShade="D9"/>
            <w:tcMar>
              <w:top w:w="30" w:type="dxa"/>
              <w:left w:w="45" w:type="dxa"/>
              <w:bottom w:w="30" w:type="dxa"/>
              <w:right w:w="45" w:type="dxa"/>
            </w:tcMar>
            <w:vAlign w:val="center"/>
          </w:tcPr>
          <w:p w14:paraId="1A12CF93" w14:textId="7327A58E" w:rsidR="000D5FAC" w:rsidRPr="00F4723D" w:rsidRDefault="000D5FAC" w:rsidP="000D5FAC">
            <w:pPr>
              <w:spacing w:after="0" w:line="240" w:lineRule="auto"/>
              <w:jc w:val="center"/>
              <w:rPr>
                <w:rFonts w:ascii="Arial" w:hAnsi="Arial" w:cs="Arial"/>
                <w:b/>
                <w:bCs/>
                <w:sz w:val="16"/>
                <w:szCs w:val="16"/>
                <w:lang w:val="es-419"/>
              </w:rPr>
            </w:pPr>
            <w:r w:rsidRPr="00B76097">
              <w:rPr>
                <w:rFonts w:ascii="Arial" w:hAnsi="Arial" w:cs="Arial"/>
                <w:b/>
                <w:bCs/>
                <w:sz w:val="16"/>
                <w:szCs w:val="16"/>
                <w:lang w:val="es-419"/>
              </w:rPr>
              <w:t>Promedio simple</w:t>
            </w:r>
          </w:p>
        </w:tc>
        <w:tc>
          <w:tcPr>
            <w:tcW w:w="0" w:type="auto"/>
            <w:vMerge w:val="restart"/>
            <w:tcBorders>
              <w:top w:val="single" w:sz="6" w:space="0" w:color="CCCCCC"/>
              <w:left w:val="single" w:sz="6" w:space="0" w:color="CCCCCC"/>
              <w:right w:val="single" w:sz="6" w:space="0" w:color="CCCCCC"/>
            </w:tcBorders>
            <w:shd w:val="clear" w:color="auto" w:fill="D9D9D9" w:themeFill="background1" w:themeFillShade="D9"/>
            <w:tcMar>
              <w:top w:w="30" w:type="dxa"/>
              <w:left w:w="45" w:type="dxa"/>
              <w:bottom w:w="30" w:type="dxa"/>
              <w:right w:w="45" w:type="dxa"/>
            </w:tcMar>
            <w:vAlign w:val="center"/>
          </w:tcPr>
          <w:p w14:paraId="5EB1F8F7" w14:textId="2BB0930A" w:rsidR="000D5FAC" w:rsidRPr="00F4723D" w:rsidRDefault="000D5FAC" w:rsidP="000D5FAC">
            <w:pPr>
              <w:spacing w:after="0" w:line="240" w:lineRule="auto"/>
              <w:jc w:val="center"/>
              <w:rPr>
                <w:rFonts w:ascii="Arial" w:hAnsi="Arial" w:cs="Arial"/>
                <w:b/>
                <w:bCs/>
                <w:sz w:val="16"/>
                <w:szCs w:val="16"/>
                <w:lang w:val="es-419"/>
              </w:rPr>
            </w:pPr>
            <w:r w:rsidRPr="00B76097">
              <w:rPr>
                <w:rFonts w:ascii="Arial" w:hAnsi="Arial" w:cs="Arial"/>
                <w:b/>
                <w:bCs/>
                <w:sz w:val="16"/>
                <w:szCs w:val="16"/>
                <w:lang w:val="es-419"/>
              </w:rPr>
              <w:t>Nivel de logro</w:t>
            </w:r>
          </w:p>
        </w:tc>
      </w:tr>
      <w:tr w:rsidR="00F4723D" w:rsidRPr="00F4723D" w14:paraId="6923CF1B" w14:textId="77777777" w:rsidTr="005D5601">
        <w:trPr>
          <w:trHeight w:val="57"/>
          <w:jc w:val="center"/>
        </w:trPr>
        <w:tc>
          <w:tcPr>
            <w:tcW w:w="0" w:type="auto"/>
            <w:vMerge/>
            <w:tcBorders>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EA5664C" w14:textId="3990F304" w:rsidR="000D5FAC" w:rsidRPr="00B76097" w:rsidRDefault="000D5FAC" w:rsidP="000D5FAC">
            <w:pPr>
              <w:spacing w:after="0" w:line="240" w:lineRule="auto"/>
              <w:jc w:val="center"/>
              <w:rPr>
                <w:rFonts w:ascii="Arial" w:hAnsi="Arial" w:cs="Arial"/>
                <w:b/>
                <w:bCs/>
                <w:sz w:val="16"/>
                <w:szCs w:val="16"/>
                <w:lang w:val="es-419"/>
              </w:rPr>
            </w:pPr>
          </w:p>
        </w:tc>
        <w:tc>
          <w:tcPr>
            <w:tcW w:w="1242" w:type="dxa"/>
            <w:vMerge/>
            <w:tcBorders>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A5259D7" w14:textId="00CF0A0F" w:rsidR="000D5FAC" w:rsidRPr="00B76097" w:rsidRDefault="000D5FAC" w:rsidP="000D5FAC">
            <w:pPr>
              <w:spacing w:after="0" w:line="240" w:lineRule="auto"/>
              <w:jc w:val="center"/>
              <w:rPr>
                <w:rFonts w:ascii="Arial" w:hAnsi="Arial" w:cs="Arial"/>
                <w:b/>
                <w:bCs/>
                <w:sz w:val="16"/>
                <w:szCs w:val="16"/>
                <w:lang w:val="es-419"/>
              </w:rPr>
            </w:pPr>
          </w:p>
        </w:tc>
        <w:tc>
          <w:tcPr>
            <w:tcW w:w="932" w:type="dxa"/>
            <w:tcBorders>
              <w:top w:val="single" w:sz="6" w:space="0" w:color="CCCCCC"/>
              <w:left w:val="single" w:sz="6" w:space="0" w:color="CCCCCC"/>
              <w:bottom w:val="single" w:sz="6" w:space="0" w:color="CCCCCC"/>
              <w:right w:val="single" w:sz="6" w:space="0" w:color="CCCCCC"/>
            </w:tcBorders>
            <w:shd w:val="clear" w:color="auto" w:fill="D9D9D9" w:themeFill="background1" w:themeFillShade="D9"/>
            <w:tcMar>
              <w:top w:w="30" w:type="dxa"/>
              <w:left w:w="45" w:type="dxa"/>
              <w:bottom w:w="30" w:type="dxa"/>
              <w:right w:w="45" w:type="dxa"/>
            </w:tcMar>
            <w:vAlign w:val="center"/>
            <w:hideMark/>
          </w:tcPr>
          <w:p w14:paraId="144D339F" w14:textId="77777777" w:rsidR="000D5FAC" w:rsidRPr="00B76097" w:rsidRDefault="000D5FAC" w:rsidP="000D5FAC">
            <w:pPr>
              <w:spacing w:after="0" w:line="240" w:lineRule="auto"/>
              <w:jc w:val="center"/>
              <w:rPr>
                <w:rFonts w:ascii="Arial" w:hAnsi="Arial" w:cs="Arial"/>
                <w:b/>
                <w:bCs/>
                <w:sz w:val="16"/>
                <w:szCs w:val="16"/>
                <w:lang w:val="es-419"/>
              </w:rPr>
            </w:pPr>
            <w:r w:rsidRPr="00B76097">
              <w:rPr>
                <w:rFonts w:ascii="Arial" w:hAnsi="Arial" w:cs="Arial"/>
                <w:b/>
                <w:bCs/>
                <w:sz w:val="16"/>
                <w:szCs w:val="16"/>
                <w:lang w:val="es-419"/>
              </w:rPr>
              <w:t>P1</w:t>
            </w:r>
          </w:p>
        </w:tc>
        <w:tc>
          <w:tcPr>
            <w:tcW w:w="933" w:type="dxa"/>
            <w:tcBorders>
              <w:top w:val="single" w:sz="6" w:space="0" w:color="CCCCCC"/>
              <w:left w:val="single" w:sz="6" w:space="0" w:color="CCCCCC"/>
              <w:bottom w:val="single" w:sz="6" w:space="0" w:color="CCCCCC"/>
              <w:right w:val="single" w:sz="6" w:space="0" w:color="CCCCCC"/>
            </w:tcBorders>
            <w:shd w:val="clear" w:color="auto" w:fill="D9D9D9" w:themeFill="background1" w:themeFillShade="D9"/>
            <w:tcMar>
              <w:top w:w="30" w:type="dxa"/>
              <w:left w:w="45" w:type="dxa"/>
              <w:bottom w:w="30" w:type="dxa"/>
              <w:right w:w="45" w:type="dxa"/>
            </w:tcMar>
            <w:vAlign w:val="center"/>
            <w:hideMark/>
          </w:tcPr>
          <w:p w14:paraId="70C21C2C" w14:textId="77777777" w:rsidR="000D5FAC" w:rsidRPr="00B76097" w:rsidRDefault="000D5FAC" w:rsidP="000D5FAC">
            <w:pPr>
              <w:spacing w:after="0" w:line="240" w:lineRule="auto"/>
              <w:jc w:val="center"/>
              <w:rPr>
                <w:rFonts w:ascii="Arial" w:hAnsi="Arial" w:cs="Arial"/>
                <w:b/>
                <w:bCs/>
                <w:sz w:val="16"/>
                <w:szCs w:val="16"/>
                <w:lang w:val="es-419"/>
              </w:rPr>
            </w:pPr>
            <w:r w:rsidRPr="00B76097">
              <w:rPr>
                <w:rFonts w:ascii="Arial" w:hAnsi="Arial" w:cs="Arial"/>
                <w:b/>
                <w:bCs/>
                <w:sz w:val="16"/>
                <w:szCs w:val="16"/>
                <w:lang w:val="es-419"/>
              </w:rPr>
              <w:t>P2</w:t>
            </w:r>
          </w:p>
        </w:tc>
        <w:tc>
          <w:tcPr>
            <w:tcW w:w="933" w:type="dxa"/>
            <w:tcBorders>
              <w:top w:val="single" w:sz="6" w:space="0" w:color="CCCCCC"/>
              <w:left w:val="single" w:sz="6" w:space="0" w:color="CCCCCC"/>
              <w:bottom w:val="single" w:sz="6" w:space="0" w:color="CCCCCC"/>
              <w:right w:val="single" w:sz="6" w:space="0" w:color="CCCCCC"/>
            </w:tcBorders>
            <w:shd w:val="clear" w:color="auto" w:fill="D9D9D9" w:themeFill="background1" w:themeFillShade="D9"/>
            <w:tcMar>
              <w:top w:w="30" w:type="dxa"/>
              <w:left w:w="45" w:type="dxa"/>
              <w:bottom w:w="30" w:type="dxa"/>
              <w:right w:w="45" w:type="dxa"/>
            </w:tcMar>
            <w:vAlign w:val="center"/>
            <w:hideMark/>
          </w:tcPr>
          <w:p w14:paraId="61BFB3C7" w14:textId="77777777" w:rsidR="000D5FAC" w:rsidRPr="00B76097" w:rsidRDefault="000D5FAC" w:rsidP="000D5FAC">
            <w:pPr>
              <w:spacing w:after="0" w:line="240" w:lineRule="auto"/>
              <w:jc w:val="center"/>
              <w:rPr>
                <w:rFonts w:ascii="Arial" w:hAnsi="Arial" w:cs="Arial"/>
                <w:b/>
                <w:bCs/>
                <w:sz w:val="16"/>
                <w:szCs w:val="16"/>
                <w:lang w:val="es-419"/>
              </w:rPr>
            </w:pPr>
            <w:r w:rsidRPr="00B76097">
              <w:rPr>
                <w:rFonts w:ascii="Arial" w:hAnsi="Arial" w:cs="Arial"/>
                <w:b/>
                <w:bCs/>
                <w:sz w:val="16"/>
                <w:szCs w:val="16"/>
                <w:lang w:val="es-419"/>
              </w:rPr>
              <w:t>P3</w:t>
            </w:r>
          </w:p>
        </w:tc>
        <w:tc>
          <w:tcPr>
            <w:tcW w:w="524" w:type="dxa"/>
            <w:tcBorders>
              <w:top w:val="single" w:sz="6" w:space="0" w:color="CCCCCC"/>
              <w:left w:val="single" w:sz="6" w:space="0" w:color="CCCCCC"/>
              <w:bottom w:val="single" w:sz="6" w:space="0" w:color="CCCCCC"/>
              <w:right w:val="single" w:sz="6" w:space="0" w:color="CCCCCC"/>
            </w:tcBorders>
            <w:shd w:val="clear" w:color="auto" w:fill="D9D9D9" w:themeFill="background1" w:themeFillShade="D9"/>
            <w:tcMar>
              <w:top w:w="30" w:type="dxa"/>
              <w:left w:w="45" w:type="dxa"/>
              <w:bottom w:w="30" w:type="dxa"/>
              <w:right w:w="45" w:type="dxa"/>
            </w:tcMar>
            <w:vAlign w:val="center"/>
            <w:hideMark/>
          </w:tcPr>
          <w:p w14:paraId="1260B36F" w14:textId="5F7D3E78" w:rsidR="000D5FAC" w:rsidRPr="00B76097" w:rsidRDefault="000D5FAC" w:rsidP="000D5FAC">
            <w:pPr>
              <w:spacing w:after="0" w:line="240" w:lineRule="auto"/>
              <w:jc w:val="center"/>
              <w:rPr>
                <w:rFonts w:ascii="Arial" w:hAnsi="Arial" w:cs="Arial"/>
                <w:b/>
                <w:bCs/>
                <w:sz w:val="16"/>
                <w:szCs w:val="16"/>
                <w:lang w:val="es-419"/>
              </w:rPr>
            </w:pPr>
            <w:r w:rsidRPr="00B76097">
              <w:rPr>
                <w:rFonts w:ascii="Arial" w:hAnsi="Arial" w:cs="Arial"/>
                <w:b/>
                <w:bCs/>
                <w:sz w:val="16"/>
                <w:szCs w:val="16"/>
                <w:lang w:val="es-419"/>
              </w:rPr>
              <w:t>P1</w:t>
            </w:r>
          </w:p>
        </w:tc>
        <w:tc>
          <w:tcPr>
            <w:tcW w:w="524" w:type="dxa"/>
            <w:tcBorders>
              <w:top w:val="single" w:sz="6" w:space="0" w:color="CCCCCC"/>
              <w:left w:val="single" w:sz="6" w:space="0" w:color="CCCCCC"/>
              <w:bottom w:val="single" w:sz="6" w:space="0" w:color="CCCCCC"/>
              <w:right w:val="single" w:sz="6" w:space="0" w:color="CCCCCC"/>
            </w:tcBorders>
            <w:shd w:val="clear" w:color="auto" w:fill="D9D9D9" w:themeFill="background1" w:themeFillShade="D9"/>
            <w:tcMar>
              <w:top w:w="30" w:type="dxa"/>
              <w:left w:w="45" w:type="dxa"/>
              <w:bottom w:w="30" w:type="dxa"/>
              <w:right w:w="45" w:type="dxa"/>
            </w:tcMar>
            <w:vAlign w:val="center"/>
            <w:hideMark/>
          </w:tcPr>
          <w:p w14:paraId="22D07082" w14:textId="62D276DB" w:rsidR="000D5FAC" w:rsidRPr="00B76097" w:rsidRDefault="000D5FAC" w:rsidP="000D5FAC">
            <w:pPr>
              <w:spacing w:after="0" w:line="240" w:lineRule="auto"/>
              <w:jc w:val="center"/>
              <w:rPr>
                <w:rFonts w:ascii="Arial" w:hAnsi="Arial" w:cs="Arial"/>
                <w:b/>
                <w:bCs/>
                <w:sz w:val="16"/>
                <w:szCs w:val="16"/>
                <w:lang w:val="es-419"/>
              </w:rPr>
            </w:pPr>
            <w:r w:rsidRPr="00B76097">
              <w:rPr>
                <w:rFonts w:ascii="Arial" w:hAnsi="Arial" w:cs="Arial"/>
                <w:b/>
                <w:bCs/>
                <w:sz w:val="16"/>
                <w:szCs w:val="16"/>
                <w:lang w:val="es-419"/>
              </w:rPr>
              <w:t>P2</w:t>
            </w:r>
          </w:p>
        </w:tc>
        <w:tc>
          <w:tcPr>
            <w:tcW w:w="612" w:type="dxa"/>
            <w:tcBorders>
              <w:top w:val="single" w:sz="6" w:space="0" w:color="CCCCCC"/>
              <w:left w:val="single" w:sz="6" w:space="0" w:color="CCCCCC"/>
              <w:bottom w:val="single" w:sz="6" w:space="0" w:color="CCCCCC"/>
              <w:right w:val="single" w:sz="6" w:space="0" w:color="CCCCCC"/>
            </w:tcBorders>
            <w:shd w:val="clear" w:color="auto" w:fill="D9D9D9" w:themeFill="background1" w:themeFillShade="D9"/>
            <w:tcMar>
              <w:top w:w="30" w:type="dxa"/>
              <w:left w:w="45" w:type="dxa"/>
              <w:bottom w:w="30" w:type="dxa"/>
              <w:right w:w="45" w:type="dxa"/>
            </w:tcMar>
            <w:vAlign w:val="center"/>
            <w:hideMark/>
          </w:tcPr>
          <w:p w14:paraId="3178F422" w14:textId="3F2693AA" w:rsidR="000D5FAC" w:rsidRPr="00B76097" w:rsidRDefault="000D5FAC" w:rsidP="000D5FAC">
            <w:pPr>
              <w:spacing w:after="0" w:line="240" w:lineRule="auto"/>
              <w:jc w:val="center"/>
              <w:rPr>
                <w:rFonts w:ascii="Arial" w:hAnsi="Arial" w:cs="Arial"/>
                <w:b/>
                <w:bCs/>
                <w:sz w:val="16"/>
                <w:szCs w:val="16"/>
                <w:lang w:val="es-419"/>
              </w:rPr>
            </w:pPr>
            <w:r w:rsidRPr="00B76097">
              <w:rPr>
                <w:rFonts w:ascii="Arial" w:hAnsi="Arial" w:cs="Arial"/>
                <w:b/>
                <w:bCs/>
                <w:sz w:val="16"/>
                <w:szCs w:val="16"/>
                <w:lang w:val="es-419"/>
              </w:rPr>
              <w:t>P3</w:t>
            </w:r>
          </w:p>
        </w:tc>
        <w:tc>
          <w:tcPr>
            <w:tcW w:w="961" w:type="dxa"/>
            <w:vMerge/>
            <w:tcBorders>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83A8C14" w14:textId="516237E0" w:rsidR="000D5FAC" w:rsidRPr="00B76097" w:rsidRDefault="000D5FAC" w:rsidP="000D5FAC">
            <w:pPr>
              <w:spacing w:after="0" w:line="240" w:lineRule="auto"/>
              <w:jc w:val="center"/>
              <w:rPr>
                <w:rFonts w:ascii="Arial" w:hAnsi="Arial" w:cs="Arial"/>
                <w:b/>
                <w:bCs/>
                <w:sz w:val="16"/>
                <w:szCs w:val="16"/>
                <w:lang w:val="es-419"/>
              </w:rPr>
            </w:pPr>
          </w:p>
        </w:tc>
        <w:tc>
          <w:tcPr>
            <w:tcW w:w="0" w:type="auto"/>
            <w:vMerge/>
            <w:tcBorders>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91C98EE" w14:textId="3FE06BFF" w:rsidR="000D5FAC" w:rsidRPr="00B76097" w:rsidRDefault="000D5FAC" w:rsidP="000D5FAC">
            <w:pPr>
              <w:spacing w:after="0" w:line="240" w:lineRule="auto"/>
              <w:jc w:val="center"/>
              <w:rPr>
                <w:rFonts w:ascii="Arial" w:hAnsi="Arial" w:cs="Arial"/>
                <w:b/>
                <w:bCs/>
                <w:sz w:val="16"/>
                <w:szCs w:val="16"/>
                <w:lang w:val="es-419"/>
              </w:rPr>
            </w:pPr>
          </w:p>
        </w:tc>
      </w:tr>
      <w:tr w:rsidR="000D5FAC" w:rsidRPr="00F4723D" w14:paraId="45A16C1D" w14:textId="77777777" w:rsidTr="005D5601">
        <w:trPr>
          <w:trHeight w:val="57"/>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DCD2730" w14:textId="77777777" w:rsidR="00B76097" w:rsidRPr="00B76097" w:rsidRDefault="00B76097" w:rsidP="000D5FAC">
            <w:pPr>
              <w:spacing w:after="0" w:line="240" w:lineRule="auto"/>
              <w:jc w:val="center"/>
              <w:rPr>
                <w:rFonts w:ascii="Arial" w:hAnsi="Arial" w:cs="Arial"/>
                <w:sz w:val="16"/>
                <w:szCs w:val="16"/>
                <w:lang w:val="es-419"/>
              </w:rPr>
            </w:pPr>
            <w:r w:rsidRPr="00B76097">
              <w:rPr>
                <w:rFonts w:ascii="Arial" w:hAnsi="Arial" w:cs="Arial"/>
                <w:sz w:val="16"/>
                <w:szCs w:val="16"/>
                <w:lang w:val="es-419"/>
              </w:rPr>
              <w:t>A</w:t>
            </w:r>
          </w:p>
        </w:tc>
        <w:tc>
          <w:tcPr>
            <w:tcW w:w="12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26510E3" w14:textId="77777777" w:rsidR="00B76097" w:rsidRPr="00B76097" w:rsidRDefault="00B76097" w:rsidP="000D5FAC">
            <w:pPr>
              <w:spacing w:after="0" w:line="240" w:lineRule="auto"/>
              <w:jc w:val="center"/>
              <w:rPr>
                <w:rFonts w:ascii="Arial" w:hAnsi="Arial" w:cs="Arial"/>
                <w:sz w:val="16"/>
                <w:szCs w:val="16"/>
                <w:lang w:val="es-419"/>
              </w:rPr>
            </w:pPr>
            <w:r w:rsidRPr="00B76097">
              <w:rPr>
                <w:rFonts w:ascii="Arial" w:hAnsi="Arial" w:cs="Arial"/>
                <w:sz w:val="16"/>
                <w:szCs w:val="16"/>
                <w:lang w:val="es-419"/>
              </w:rPr>
              <w:t>Aprendiz</w:t>
            </w:r>
          </w:p>
        </w:tc>
        <w:tc>
          <w:tcPr>
            <w:tcW w:w="93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A45B3FF" w14:textId="77777777" w:rsidR="00B76097" w:rsidRPr="00B76097" w:rsidRDefault="00B76097" w:rsidP="000D5FAC">
            <w:pPr>
              <w:spacing w:after="0" w:line="240" w:lineRule="auto"/>
              <w:jc w:val="center"/>
              <w:rPr>
                <w:rFonts w:ascii="Arial" w:hAnsi="Arial" w:cs="Arial"/>
                <w:sz w:val="16"/>
                <w:szCs w:val="16"/>
                <w:lang w:val="es-419"/>
              </w:rPr>
            </w:pPr>
            <w:r w:rsidRPr="00B76097">
              <w:rPr>
                <w:rFonts w:ascii="Arial" w:hAnsi="Arial" w:cs="Arial"/>
                <w:sz w:val="16"/>
                <w:szCs w:val="16"/>
                <w:lang w:val="es-419"/>
              </w:rPr>
              <w:t>Correcto</w:t>
            </w:r>
          </w:p>
        </w:tc>
        <w:tc>
          <w:tcPr>
            <w:tcW w:w="93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F172E2E" w14:textId="77777777" w:rsidR="00B76097" w:rsidRPr="00B76097" w:rsidRDefault="00B76097" w:rsidP="000D5FAC">
            <w:pPr>
              <w:spacing w:after="0" w:line="240" w:lineRule="auto"/>
              <w:jc w:val="center"/>
              <w:rPr>
                <w:rFonts w:ascii="Arial" w:hAnsi="Arial" w:cs="Arial"/>
                <w:sz w:val="16"/>
                <w:szCs w:val="16"/>
                <w:lang w:val="es-419"/>
              </w:rPr>
            </w:pPr>
            <w:r w:rsidRPr="00B76097">
              <w:rPr>
                <w:rFonts w:ascii="Arial" w:hAnsi="Arial" w:cs="Arial"/>
                <w:sz w:val="16"/>
                <w:szCs w:val="16"/>
                <w:lang w:val="es-419"/>
              </w:rPr>
              <w:t>Incorrecto</w:t>
            </w:r>
          </w:p>
        </w:tc>
        <w:tc>
          <w:tcPr>
            <w:tcW w:w="93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7536DCE" w14:textId="77777777" w:rsidR="00B76097" w:rsidRPr="00B76097" w:rsidRDefault="00B76097" w:rsidP="000D5FAC">
            <w:pPr>
              <w:spacing w:after="0" w:line="240" w:lineRule="auto"/>
              <w:jc w:val="center"/>
              <w:rPr>
                <w:rFonts w:ascii="Arial" w:hAnsi="Arial" w:cs="Arial"/>
                <w:sz w:val="16"/>
                <w:szCs w:val="16"/>
                <w:lang w:val="es-419"/>
              </w:rPr>
            </w:pPr>
            <w:r w:rsidRPr="00B76097">
              <w:rPr>
                <w:rFonts w:ascii="Arial" w:hAnsi="Arial" w:cs="Arial"/>
                <w:sz w:val="16"/>
                <w:szCs w:val="16"/>
                <w:lang w:val="es-419"/>
              </w:rPr>
              <w:t>Correcto</w:t>
            </w:r>
          </w:p>
        </w:tc>
        <w:tc>
          <w:tcPr>
            <w:tcW w:w="52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6A86288" w14:textId="77777777" w:rsidR="00B76097" w:rsidRPr="00B76097" w:rsidRDefault="00B76097" w:rsidP="000D5FAC">
            <w:pPr>
              <w:spacing w:after="0" w:line="240" w:lineRule="auto"/>
              <w:jc w:val="center"/>
              <w:rPr>
                <w:rFonts w:ascii="Arial" w:hAnsi="Arial" w:cs="Arial"/>
                <w:sz w:val="16"/>
                <w:szCs w:val="16"/>
                <w:lang w:val="es-419"/>
              </w:rPr>
            </w:pPr>
            <w:r w:rsidRPr="00B76097">
              <w:rPr>
                <w:rFonts w:ascii="Arial" w:hAnsi="Arial" w:cs="Arial"/>
                <w:sz w:val="16"/>
                <w:szCs w:val="16"/>
                <w:lang w:val="es-419"/>
              </w:rPr>
              <w:t>1</w:t>
            </w:r>
          </w:p>
        </w:tc>
        <w:tc>
          <w:tcPr>
            <w:tcW w:w="52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4D8EE6D" w14:textId="77777777" w:rsidR="00B76097" w:rsidRPr="00B76097" w:rsidRDefault="00B76097" w:rsidP="000D5FAC">
            <w:pPr>
              <w:spacing w:after="0" w:line="240" w:lineRule="auto"/>
              <w:jc w:val="center"/>
              <w:rPr>
                <w:rFonts w:ascii="Arial" w:hAnsi="Arial" w:cs="Arial"/>
                <w:sz w:val="16"/>
                <w:szCs w:val="16"/>
                <w:lang w:val="es-419"/>
              </w:rPr>
            </w:pPr>
            <w:r w:rsidRPr="00B76097">
              <w:rPr>
                <w:rFonts w:ascii="Arial" w:hAnsi="Arial" w:cs="Arial"/>
                <w:sz w:val="16"/>
                <w:szCs w:val="16"/>
                <w:lang w:val="es-419"/>
              </w:rPr>
              <w:t>0</w:t>
            </w:r>
          </w:p>
        </w:tc>
        <w:tc>
          <w:tcPr>
            <w:tcW w:w="61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13F781A" w14:textId="77777777" w:rsidR="00B76097" w:rsidRPr="00B76097" w:rsidRDefault="00B76097" w:rsidP="000D5FAC">
            <w:pPr>
              <w:spacing w:after="0" w:line="240" w:lineRule="auto"/>
              <w:jc w:val="center"/>
              <w:rPr>
                <w:rFonts w:ascii="Arial" w:hAnsi="Arial" w:cs="Arial"/>
                <w:sz w:val="16"/>
                <w:szCs w:val="16"/>
                <w:lang w:val="es-419"/>
              </w:rPr>
            </w:pPr>
            <w:r w:rsidRPr="00B76097">
              <w:rPr>
                <w:rFonts w:ascii="Arial" w:hAnsi="Arial" w:cs="Arial"/>
                <w:sz w:val="16"/>
                <w:szCs w:val="16"/>
                <w:lang w:val="es-419"/>
              </w:rPr>
              <w:t>1</w:t>
            </w:r>
          </w:p>
        </w:tc>
        <w:tc>
          <w:tcPr>
            <w:tcW w:w="96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AEF799A" w14:textId="77777777" w:rsidR="00B76097" w:rsidRPr="00B76097" w:rsidRDefault="00B76097" w:rsidP="000D5FAC">
            <w:pPr>
              <w:spacing w:after="0" w:line="240" w:lineRule="auto"/>
              <w:jc w:val="center"/>
              <w:rPr>
                <w:rFonts w:ascii="Arial" w:hAnsi="Arial" w:cs="Arial"/>
                <w:sz w:val="16"/>
                <w:szCs w:val="16"/>
                <w:lang w:val="es-419"/>
              </w:rPr>
            </w:pPr>
            <w:r w:rsidRPr="00B76097">
              <w:rPr>
                <w:rFonts w:ascii="Arial" w:hAnsi="Arial" w:cs="Arial"/>
                <w:sz w:val="16"/>
                <w:szCs w:val="16"/>
                <w:lang w:val="es-419"/>
              </w:rPr>
              <w:t>0.66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018E1F6" w14:textId="77777777" w:rsidR="00B76097" w:rsidRPr="00B76097" w:rsidRDefault="00B76097" w:rsidP="000D5FAC">
            <w:pPr>
              <w:spacing w:after="0" w:line="240" w:lineRule="auto"/>
              <w:jc w:val="center"/>
              <w:rPr>
                <w:rFonts w:ascii="Arial" w:hAnsi="Arial" w:cs="Arial"/>
                <w:sz w:val="16"/>
                <w:szCs w:val="16"/>
                <w:lang w:val="es-419"/>
              </w:rPr>
            </w:pPr>
            <w:r w:rsidRPr="00B76097">
              <w:rPr>
                <w:rFonts w:ascii="Arial" w:hAnsi="Arial" w:cs="Arial"/>
                <w:sz w:val="16"/>
                <w:szCs w:val="16"/>
                <w:lang w:val="es-419"/>
              </w:rPr>
              <w:t>Logro esperado</w:t>
            </w:r>
          </w:p>
        </w:tc>
      </w:tr>
      <w:tr w:rsidR="000D5FAC" w:rsidRPr="00F4723D" w14:paraId="3193AF7D" w14:textId="77777777" w:rsidTr="005D5601">
        <w:trPr>
          <w:trHeight w:val="57"/>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CBD74E4" w14:textId="77777777" w:rsidR="00B76097" w:rsidRPr="00B76097" w:rsidRDefault="00B76097" w:rsidP="000D5FAC">
            <w:pPr>
              <w:spacing w:after="0" w:line="240" w:lineRule="auto"/>
              <w:jc w:val="center"/>
              <w:rPr>
                <w:rFonts w:ascii="Arial" w:hAnsi="Arial" w:cs="Arial"/>
                <w:sz w:val="16"/>
                <w:szCs w:val="16"/>
                <w:lang w:val="es-419"/>
              </w:rPr>
            </w:pPr>
            <w:r w:rsidRPr="00B76097">
              <w:rPr>
                <w:rFonts w:ascii="Arial" w:hAnsi="Arial" w:cs="Arial"/>
                <w:sz w:val="16"/>
                <w:szCs w:val="16"/>
                <w:lang w:val="es-419"/>
              </w:rPr>
              <w:t>B</w:t>
            </w:r>
          </w:p>
        </w:tc>
        <w:tc>
          <w:tcPr>
            <w:tcW w:w="12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B3A3F4B" w14:textId="77777777" w:rsidR="00B76097" w:rsidRPr="00B76097" w:rsidRDefault="00B76097" w:rsidP="000D5FAC">
            <w:pPr>
              <w:spacing w:after="0" w:line="240" w:lineRule="auto"/>
              <w:jc w:val="center"/>
              <w:rPr>
                <w:rFonts w:ascii="Arial" w:hAnsi="Arial" w:cs="Arial"/>
                <w:sz w:val="16"/>
                <w:szCs w:val="16"/>
                <w:lang w:val="es-419"/>
              </w:rPr>
            </w:pPr>
            <w:r w:rsidRPr="00B76097">
              <w:rPr>
                <w:rFonts w:ascii="Arial" w:hAnsi="Arial" w:cs="Arial"/>
                <w:sz w:val="16"/>
                <w:szCs w:val="16"/>
                <w:lang w:val="es-419"/>
              </w:rPr>
              <w:t>Aprendiz</w:t>
            </w:r>
          </w:p>
        </w:tc>
        <w:tc>
          <w:tcPr>
            <w:tcW w:w="93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49B12BD" w14:textId="77777777" w:rsidR="00B76097" w:rsidRPr="00B76097" w:rsidRDefault="00B76097" w:rsidP="000D5FAC">
            <w:pPr>
              <w:spacing w:after="0" w:line="240" w:lineRule="auto"/>
              <w:jc w:val="center"/>
              <w:rPr>
                <w:rFonts w:ascii="Arial" w:hAnsi="Arial" w:cs="Arial"/>
                <w:sz w:val="16"/>
                <w:szCs w:val="16"/>
                <w:lang w:val="es-419"/>
              </w:rPr>
            </w:pPr>
            <w:r w:rsidRPr="00B76097">
              <w:rPr>
                <w:rFonts w:ascii="Arial" w:hAnsi="Arial" w:cs="Arial"/>
                <w:sz w:val="16"/>
                <w:szCs w:val="16"/>
                <w:lang w:val="es-419"/>
              </w:rPr>
              <w:t>Correcto</w:t>
            </w:r>
          </w:p>
        </w:tc>
        <w:tc>
          <w:tcPr>
            <w:tcW w:w="93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C2AA51E" w14:textId="77777777" w:rsidR="00B76097" w:rsidRPr="00B76097" w:rsidRDefault="00B76097" w:rsidP="000D5FAC">
            <w:pPr>
              <w:spacing w:after="0" w:line="240" w:lineRule="auto"/>
              <w:jc w:val="center"/>
              <w:rPr>
                <w:rFonts w:ascii="Arial" w:hAnsi="Arial" w:cs="Arial"/>
                <w:sz w:val="16"/>
                <w:szCs w:val="16"/>
                <w:lang w:val="es-419"/>
              </w:rPr>
            </w:pPr>
            <w:r w:rsidRPr="00B76097">
              <w:rPr>
                <w:rFonts w:ascii="Arial" w:hAnsi="Arial" w:cs="Arial"/>
                <w:sz w:val="16"/>
                <w:szCs w:val="16"/>
                <w:lang w:val="es-419"/>
              </w:rPr>
              <w:t>Correcto</w:t>
            </w:r>
          </w:p>
        </w:tc>
        <w:tc>
          <w:tcPr>
            <w:tcW w:w="93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B0D3C2D" w14:textId="77777777" w:rsidR="00B76097" w:rsidRPr="00B76097" w:rsidRDefault="00B76097" w:rsidP="000D5FAC">
            <w:pPr>
              <w:spacing w:after="0" w:line="240" w:lineRule="auto"/>
              <w:jc w:val="center"/>
              <w:rPr>
                <w:rFonts w:ascii="Arial" w:hAnsi="Arial" w:cs="Arial"/>
                <w:sz w:val="16"/>
                <w:szCs w:val="16"/>
                <w:lang w:val="es-419"/>
              </w:rPr>
            </w:pPr>
            <w:r w:rsidRPr="00B76097">
              <w:rPr>
                <w:rFonts w:ascii="Arial" w:hAnsi="Arial" w:cs="Arial"/>
                <w:sz w:val="16"/>
                <w:szCs w:val="16"/>
                <w:lang w:val="es-419"/>
              </w:rPr>
              <w:t>Correcto</w:t>
            </w:r>
          </w:p>
        </w:tc>
        <w:tc>
          <w:tcPr>
            <w:tcW w:w="52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5CA60BD" w14:textId="77777777" w:rsidR="00B76097" w:rsidRPr="00B76097" w:rsidRDefault="00B76097" w:rsidP="000D5FAC">
            <w:pPr>
              <w:spacing w:after="0" w:line="240" w:lineRule="auto"/>
              <w:jc w:val="center"/>
              <w:rPr>
                <w:rFonts w:ascii="Arial" w:hAnsi="Arial" w:cs="Arial"/>
                <w:sz w:val="16"/>
                <w:szCs w:val="16"/>
                <w:lang w:val="es-419"/>
              </w:rPr>
            </w:pPr>
            <w:r w:rsidRPr="00B76097">
              <w:rPr>
                <w:rFonts w:ascii="Arial" w:hAnsi="Arial" w:cs="Arial"/>
                <w:sz w:val="16"/>
                <w:szCs w:val="16"/>
                <w:lang w:val="es-419"/>
              </w:rPr>
              <w:t>1</w:t>
            </w:r>
          </w:p>
        </w:tc>
        <w:tc>
          <w:tcPr>
            <w:tcW w:w="52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FEE1D0F" w14:textId="77777777" w:rsidR="00B76097" w:rsidRPr="00B76097" w:rsidRDefault="00B76097" w:rsidP="000D5FAC">
            <w:pPr>
              <w:spacing w:after="0" w:line="240" w:lineRule="auto"/>
              <w:jc w:val="center"/>
              <w:rPr>
                <w:rFonts w:ascii="Arial" w:hAnsi="Arial" w:cs="Arial"/>
                <w:sz w:val="16"/>
                <w:szCs w:val="16"/>
                <w:lang w:val="es-419"/>
              </w:rPr>
            </w:pPr>
            <w:r w:rsidRPr="00B76097">
              <w:rPr>
                <w:rFonts w:ascii="Arial" w:hAnsi="Arial" w:cs="Arial"/>
                <w:sz w:val="16"/>
                <w:szCs w:val="16"/>
                <w:lang w:val="es-419"/>
              </w:rPr>
              <w:t>1</w:t>
            </w:r>
          </w:p>
        </w:tc>
        <w:tc>
          <w:tcPr>
            <w:tcW w:w="61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CDD9F96" w14:textId="77777777" w:rsidR="00B76097" w:rsidRPr="00B76097" w:rsidRDefault="00B76097" w:rsidP="000D5FAC">
            <w:pPr>
              <w:spacing w:after="0" w:line="240" w:lineRule="auto"/>
              <w:jc w:val="center"/>
              <w:rPr>
                <w:rFonts w:ascii="Arial" w:hAnsi="Arial" w:cs="Arial"/>
                <w:sz w:val="16"/>
                <w:szCs w:val="16"/>
                <w:lang w:val="es-419"/>
              </w:rPr>
            </w:pPr>
            <w:r w:rsidRPr="00B76097">
              <w:rPr>
                <w:rFonts w:ascii="Arial" w:hAnsi="Arial" w:cs="Arial"/>
                <w:sz w:val="16"/>
                <w:szCs w:val="16"/>
                <w:lang w:val="es-419"/>
              </w:rPr>
              <w:t>1</w:t>
            </w:r>
          </w:p>
        </w:tc>
        <w:tc>
          <w:tcPr>
            <w:tcW w:w="96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D404735" w14:textId="77777777" w:rsidR="00B76097" w:rsidRPr="00B76097" w:rsidRDefault="00B76097" w:rsidP="000D5FAC">
            <w:pPr>
              <w:spacing w:after="0" w:line="240" w:lineRule="auto"/>
              <w:jc w:val="center"/>
              <w:rPr>
                <w:rFonts w:ascii="Arial" w:hAnsi="Arial" w:cs="Arial"/>
                <w:sz w:val="16"/>
                <w:szCs w:val="16"/>
                <w:lang w:val="es-419"/>
              </w:rPr>
            </w:pPr>
            <w:r w:rsidRPr="00B76097">
              <w:rPr>
                <w:rFonts w:ascii="Arial" w:hAnsi="Arial" w:cs="Arial"/>
                <w:sz w:val="16"/>
                <w:szCs w:val="16"/>
                <w:lang w:val="es-419"/>
              </w:rPr>
              <w:t>1</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05F8B711" w14:textId="77777777" w:rsidR="00B76097" w:rsidRPr="00B76097" w:rsidRDefault="00B76097" w:rsidP="000D5FAC">
            <w:pPr>
              <w:spacing w:after="0" w:line="240" w:lineRule="auto"/>
              <w:jc w:val="center"/>
              <w:rPr>
                <w:rFonts w:ascii="Arial" w:hAnsi="Arial" w:cs="Arial"/>
                <w:sz w:val="16"/>
                <w:szCs w:val="16"/>
                <w:lang w:val="es-419"/>
              </w:rPr>
            </w:pPr>
            <w:r w:rsidRPr="00B76097">
              <w:rPr>
                <w:rFonts w:ascii="Arial" w:hAnsi="Arial" w:cs="Arial"/>
                <w:sz w:val="16"/>
                <w:szCs w:val="16"/>
                <w:lang w:val="es-419"/>
              </w:rPr>
              <w:t>Logro destacado</w:t>
            </w:r>
          </w:p>
        </w:tc>
      </w:tr>
      <w:tr w:rsidR="000D5FAC" w:rsidRPr="00F4723D" w14:paraId="6F5591E8" w14:textId="77777777" w:rsidTr="005D5601">
        <w:trPr>
          <w:trHeight w:val="57"/>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9C01D9D" w14:textId="77777777" w:rsidR="00B76097" w:rsidRPr="00B76097" w:rsidRDefault="00B76097" w:rsidP="000D5FAC">
            <w:pPr>
              <w:spacing w:after="0" w:line="240" w:lineRule="auto"/>
              <w:jc w:val="center"/>
              <w:rPr>
                <w:rFonts w:ascii="Arial" w:hAnsi="Arial" w:cs="Arial"/>
                <w:sz w:val="16"/>
                <w:szCs w:val="16"/>
                <w:lang w:val="es-419"/>
              </w:rPr>
            </w:pPr>
            <w:r w:rsidRPr="00B76097">
              <w:rPr>
                <w:rFonts w:ascii="Arial" w:hAnsi="Arial" w:cs="Arial"/>
                <w:sz w:val="16"/>
                <w:szCs w:val="16"/>
                <w:lang w:val="es-419"/>
              </w:rPr>
              <w:t>…</w:t>
            </w:r>
          </w:p>
        </w:tc>
        <w:tc>
          <w:tcPr>
            <w:tcW w:w="12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A3CC34A" w14:textId="77777777" w:rsidR="00B76097" w:rsidRPr="00B76097" w:rsidRDefault="00B76097" w:rsidP="000D5FAC">
            <w:pPr>
              <w:spacing w:after="0" w:line="240" w:lineRule="auto"/>
              <w:jc w:val="center"/>
              <w:rPr>
                <w:rFonts w:ascii="Arial" w:hAnsi="Arial" w:cs="Arial"/>
                <w:sz w:val="16"/>
                <w:szCs w:val="16"/>
                <w:lang w:val="es-419"/>
              </w:rPr>
            </w:pPr>
            <w:r w:rsidRPr="00B76097">
              <w:rPr>
                <w:rFonts w:ascii="Arial" w:hAnsi="Arial" w:cs="Arial"/>
                <w:sz w:val="16"/>
                <w:szCs w:val="16"/>
                <w:lang w:val="es-419"/>
              </w:rPr>
              <w:t>…</w:t>
            </w:r>
          </w:p>
        </w:tc>
        <w:tc>
          <w:tcPr>
            <w:tcW w:w="93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81CAAA6" w14:textId="77777777" w:rsidR="00B76097" w:rsidRPr="00B76097" w:rsidRDefault="00B76097" w:rsidP="000D5FAC">
            <w:pPr>
              <w:spacing w:after="0" w:line="240" w:lineRule="auto"/>
              <w:jc w:val="center"/>
              <w:rPr>
                <w:rFonts w:ascii="Arial" w:hAnsi="Arial" w:cs="Arial"/>
                <w:sz w:val="16"/>
                <w:szCs w:val="16"/>
                <w:lang w:val="es-419"/>
              </w:rPr>
            </w:pPr>
            <w:r w:rsidRPr="00B76097">
              <w:rPr>
                <w:rFonts w:ascii="Arial" w:hAnsi="Arial" w:cs="Arial"/>
                <w:sz w:val="16"/>
                <w:szCs w:val="16"/>
                <w:lang w:val="es-419"/>
              </w:rPr>
              <w:t>…</w:t>
            </w:r>
          </w:p>
        </w:tc>
        <w:tc>
          <w:tcPr>
            <w:tcW w:w="93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ECB880E" w14:textId="77777777" w:rsidR="00B76097" w:rsidRPr="00B76097" w:rsidRDefault="00B76097" w:rsidP="000D5FAC">
            <w:pPr>
              <w:spacing w:after="0" w:line="240" w:lineRule="auto"/>
              <w:jc w:val="center"/>
              <w:rPr>
                <w:rFonts w:ascii="Arial" w:hAnsi="Arial" w:cs="Arial"/>
                <w:sz w:val="16"/>
                <w:szCs w:val="16"/>
                <w:lang w:val="es-419"/>
              </w:rPr>
            </w:pPr>
            <w:r w:rsidRPr="00B76097">
              <w:rPr>
                <w:rFonts w:ascii="Arial" w:hAnsi="Arial" w:cs="Arial"/>
                <w:sz w:val="16"/>
                <w:szCs w:val="16"/>
                <w:lang w:val="es-419"/>
              </w:rPr>
              <w:t>…</w:t>
            </w:r>
          </w:p>
        </w:tc>
        <w:tc>
          <w:tcPr>
            <w:tcW w:w="93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12F74B3" w14:textId="77777777" w:rsidR="00B76097" w:rsidRPr="00B76097" w:rsidRDefault="00B76097" w:rsidP="000D5FAC">
            <w:pPr>
              <w:spacing w:after="0" w:line="240" w:lineRule="auto"/>
              <w:jc w:val="center"/>
              <w:rPr>
                <w:rFonts w:ascii="Arial" w:hAnsi="Arial" w:cs="Arial"/>
                <w:sz w:val="16"/>
                <w:szCs w:val="16"/>
                <w:lang w:val="es-419"/>
              </w:rPr>
            </w:pPr>
            <w:r w:rsidRPr="00B76097">
              <w:rPr>
                <w:rFonts w:ascii="Arial" w:hAnsi="Arial" w:cs="Arial"/>
                <w:sz w:val="16"/>
                <w:szCs w:val="16"/>
                <w:lang w:val="es-419"/>
              </w:rPr>
              <w:t>…</w:t>
            </w:r>
          </w:p>
        </w:tc>
        <w:tc>
          <w:tcPr>
            <w:tcW w:w="52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49CDB5A" w14:textId="77777777" w:rsidR="00B76097" w:rsidRPr="00B76097" w:rsidRDefault="00B76097" w:rsidP="000D5FAC">
            <w:pPr>
              <w:spacing w:after="0" w:line="240" w:lineRule="auto"/>
              <w:jc w:val="center"/>
              <w:rPr>
                <w:rFonts w:ascii="Arial" w:hAnsi="Arial" w:cs="Arial"/>
                <w:sz w:val="16"/>
                <w:szCs w:val="16"/>
                <w:lang w:val="es-419"/>
              </w:rPr>
            </w:pPr>
            <w:r w:rsidRPr="00B76097">
              <w:rPr>
                <w:rFonts w:ascii="Arial" w:hAnsi="Arial" w:cs="Arial"/>
                <w:sz w:val="16"/>
                <w:szCs w:val="16"/>
                <w:lang w:val="es-419"/>
              </w:rPr>
              <w:t>…</w:t>
            </w:r>
          </w:p>
        </w:tc>
        <w:tc>
          <w:tcPr>
            <w:tcW w:w="52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0981437" w14:textId="77777777" w:rsidR="00B76097" w:rsidRPr="00B76097" w:rsidRDefault="00B76097" w:rsidP="000D5FAC">
            <w:pPr>
              <w:spacing w:after="0" w:line="240" w:lineRule="auto"/>
              <w:jc w:val="center"/>
              <w:rPr>
                <w:rFonts w:ascii="Arial" w:hAnsi="Arial" w:cs="Arial"/>
                <w:sz w:val="16"/>
                <w:szCs w:val="16"/>
                <w:lang w:val="es-419"/>
              </w:rPr>
            </w:pPr>
            <w:r w:rsidRPr="00B76097">
              <w:rPr>
                <w:rFonts w:ascii="Arial" w:hAnsi="Arial" w:cs="Arial"/>
                <w:sz w:val="16"/>
                <w:szCs w:val="16"/>
                <w:lang w:val="es-419"/>
              </w:rPr>
              <w:t>…</w:t>
            </w:r>
          </w:p>
        </w:tc>
        <w:tc>
          <w:tcPr>
            <w:tcW w:w="61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54C5A06" w14:textId="77777777" w:rsidR="00B76097" w:rsidRPr="00B76097" w:rsidRDefault="00B76097" w:rsidP="000D5FAC">
            <w:pPr>
              <w:spacing w:after="0" w:line="240" w:lineRule="auto"/>
              <w:jc w:val="center"/>
              <w:rPr>
                <w:rFonts w:ascii="Arial" w:hAnsi="Arial" w:cs="Arial"/>
                <w:sz w:val="16"/>
                <w:szCs w:val="16"/>
                <w:lang w:val="es-419"/>
              </w:rPr>
            </w:pPr>
            <w:r w:rsidRPr="00B76097">
              <w:rPr>
                <w:rFonts w:ascii="Arial" w:hAnsi="Arial" w:cs="Arial"/>
                <w:sz w:val="16"/>
                <w:szCs w:val="16"/>
                <w:lang w:val="es-419"/>
              </w:rPr>
              <w:t>…</w:t>
            </w:r>
          </w:p>
        </w:tc>
        <w:tc>
          <w:tcPr>
            <w:tcW w:w="96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D265C10" w14:textId="77777777" w:rsidR="00B76097" w:rsidRPr="00B76097" w:rsidRDefault="00B76097" w:rsidP="000D5FAC">
            <w:pPr>
              <w:spacing w:after="0" w:line="240" w:lineRule="auto"/>
              <w:jc w:val="center"/>
              <w:rPr>
                <w:rFonts w:ascii="Arial" w:hAnsi="Arial" w:cs="Arial"/>
                <w:sz w:val="16"/>
                <w:szCs w:val="16"/>
                <w:lang w:val="es-419"/>
              </w:rPr>
            </w:pPr>
            <w:r w:rsidRPr="00B76097">
              <w:rPr>
                <w:rFonts w:ascii="Arial" w:hAnsi="Arial" w:cs="Arial"/>
                <w:sz w:val="16"/>
                <w:szCs w:val="16"/>
                <w:lang w:val="es-419"/>
              </w:rPr>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3A6C161" w14:textId="77777777" w:rsidR="00B76097" w:rsidRPr="00B76097" w:rsidRDefault="00B76097" w:rsidP="000D5FAC">
            <w:pPr>
              <w:spacing w:after="0" w:line="240" w:lineRule="auto"/>
              <w:jc w:val="center"/>
              <w:rPr>
                <w:rFonts w:ascii="Arial" w:hAnsi="Arial" w:cs="Arial"/>
                <w:sz w:val="16"/>
                <w:szCs w:val="16"/>
                <w:lang w:val="es-419"/>
              </w:rPr>
            </w:pPr>
            <w:r w:rsidRPr="00B76097">
              <w:rPr>
                <w:rFonts w:ascii="Arial" w:hAnsi="Arial" w:cs="Arial"/>
                <w:sz w:val="16"/>
                <w:szCs w:val="16"/>
                <w:lang w:val="es-419"/>
              </w:rPr>
              <w:t>…</w:t>
            </w:r>
          </w:p>
        </w:tc>
      </w:tr>
      <w:tr w:rsidR="000D5FAC" w:rsidRPr="00F4723D" w14:paraId="696A423C" w14:textId="77777777" w:rsidTr="005D5601">
        <w:trPr>
          <w:trHeight w:val="57"/>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0CB7228" w14:textId="77777777" w:rsidR="00B76097" w:rsidRPr="00B76097" w:rsidRDefault="00B76097" w:rsidP="000D5FAC">
            <w:pPr>
              <w:spacing w:after="0" w:line="240" w:lineRule="auto"/>
              <w:jc w:val="center"/>
              <w:rPr>
                <w:rFonts w:ascii="Arial" w:hAnsi="Arial" w:cs="Arial"/>
                <w:sz w:val="16"/>
                <w:szCs w:val="16"/>
                <w:lang w:val="es-419"/>
              </w:rPr>
            </w:pPr>
            <w:r w:rsidRPr="00B76097">
              <w:rPr>
                <w:rFonts w:ascii="Arial" w:hAnsi="Arial" w:cs="Arial"/>
                <w:sz w:val="16"/>
                <w:szCs w:val="16"/>
                <w:lang w:val="es-419"/>
              </w:rPr>
              <w:t>n</w:t>
            </w:r>
          </w:p>
        </w:tc>
        <w:tc>
          <w:tcPr>
            <w:tcW w:w="12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7E7528E" w14:textId="77777777" w:rsidR="00B76097" w:rsidRPr="00B76097" w:rsidRDefault="00B76097" w:rsidP="000D5FAC">
            <w:pPr>
              <w:spacing w:after="0" w:line="240" w:lineRule="auto"/>
              <w:jc w:val="center"/>
              <w:rPr>
                <w:rFonts w:ascii="Arial" w:hAnsi="Arial" w:cs="Arial"/>
                <w:sz w:val="16"/>
                <w:szCs w:val="16"/>
                <w:lang w:val="es-419"/>
              </w:rPr>
            </w:pPr>
            <w:r w:rsidRPr="00B76097">
              <w:rPr>
                <w:rFonts w:ascii="Arial" w:hAnsi="Arial" w:cs="Arial"/>
                <w:sz w:val="16"/>
                <w:szCs w:val="16"/>
                <w:lang w:val="es-419"/>
              </w:rPr>
              <w:t>Aprendiz</w:t>
            </w:r>
          </w:p>
        </w:tc>
        <w:tc>
          <w:tcPr>
            <w:tcW w:w="93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056EC3F" w14:textId="77777777" w:rsidR="00B76097" w:rsidRPr="00B76097" w:rsidRDefault="00B76097" w:rsidP="000D5FAC">
            <w:pPr>
              <w:spacing w:after="0" w:line="240" w:lineRule="auto"/>
              <w:jc w:val="center"/>
              <w:rPr>
                <w:rFonts w:ascii="Arial" w:hAnsi="Arial" w:cs="Arial"/>
                <w:sz w:val="16"/>
                <w:szCs w:val="16"/>
                <w:lang w:val="es-419"/>
              </w:rPr>
            </w:pPr>
            <w:r w:rsidRPr="00B76097">
              <w:rPr>
                <w:rFonts w:ascii="Arial" w:hAnsi="Arial" w:cs="Arial"/>
                <w:sz w:val="16"/>
                <w:szCs w:val="16"/>
                <w:lang w:val="es-419"/>
              </w:rPr>
              <w:t>Incorrecto</w:t>
            </w:r>
          </w:p>
        </w:tc>
        <w:tc>
          <w:tcPr>
            <w:tcW w:w="93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1B224DA" w14:textId="77777777" w:rsidR="00B76097" w:rsidRPr="00B76097" w:rsidRDefault="00B76097" w:rsidP="000D5FAC">
            <w:pPr>
              <w:spacing w:after="0" w:line="240" w:lineRule="auto"/>
              <w:jc w:val="center"/>
              <w:rPr>
                <w:rFonts w:ascii="Arial" w:hAnsi="Arial" w:cs="Arial"/>
                <w:sz w:val="16"/>
                <w:szCs w:val="16"/>
                <w:lang w:val="es-419"/>
              </w:rPr>
            </w:pPr>
            <w:r w:rsidRPr="00B76097">
              <w:rPr>
                <w:rFonts w:ascii="Arial" w:hAnsi="Arial" w:cs="Arial"/>
                <w:sz w:val="16"/>
                <w:szCs w:val="16"/>
                <w:lang w:val="es-419"/>
              </w:rPr>
              <w:t>Incorrecto</w:t>
            </w:r>
          </w:p>
        </w:tc>
        <w:tc>
          <w:tcPr>
            <w:tcW w:w="93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A3C6B41" w14:textId="77777777" w:rsidR="00B76097" w:rsidRPr="00B76097" w:rsidRDefault="00B76097" w:rsidP="000D5FAC">
            <w:pPr>
              <w:spacing w:after="0" w:line="240" w:lineRule="auto"/>
              <w:jc w:val="center"/>
              <w:rPr>
                <w:rFonts w:ascii="Arial" w:hAnsi="Arial" w:cs="Arial"/>
                <w:sz w:val="16"/>
                <w:szCs w:val="16"/>
                <w:lang w:val="es-419"/>
              </w:rPr>
            </w:pPr>
            <w:r w:rsidRPr="00B76097">
              <w:rPr>
                <w:rFonts w:ascii="Arial" w:hAnsi="Arial" w:cs="Arial"/>
                <w:sz w:val="16"/>
                <w:szCs w:val="16"/>
                <w:lang w:val="es-419"/>
              </w:rPr>
              <w:t>Correcto</w:t>
            </w:r>
          </w:p>
        </w:tc>
        <w:tc>
          <w:tcPr>
            <w:tcW w:w="52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AEB6EF6" w14:textId="77777777" w:rsidR="00B76097" w:rsidRPr="00B76097" w:rsidRDefault="00B76097" w:rsidP="000D5FAC">
            <w:pPr>
              <w:spacing w:after="0" w:line="240" w:lineRule="auto"/>
              <w:jc w:val="center"/>
              <w:rPr>
                <w:rFonts w:ascii="Arial" w:hAnsi="Arial" w:cs="Arial"/>
                <w:sz w:val="16"/>
                <w:szCs w:val="16"/>
                <w:lang w:val="es-419"/>
              </w:rPr>
            </w:pPr>
            <w:r w:rsidRPr="00B76097">
              <w:rPr>
                <w:rFonts w:ascii="Arial" w:hAnsi="Arial" w:cs="Arial"/>
                <w:sz w:val="16"/>
                <w:szCs w:val="16"/>
                <w:lang w:val="es-419"/>
              </w:rPr>
              <w:t>0</w:t>
            </w:r>
          </w:p>
        </w:tc>
        <w:tc>
          <w:tcPr>
            <w:tcW w:w="52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50CB5BF" w14:textId="77777777" w:rsidR="00B76097" w:rsidRPr="00B76097" w:rsidRDefault="00B76097" w:rsidP="000D5FAC">
            <w:pPr>
              <w:spacing w:after="0" w:line="240" w:lineRule="auto"/>
              <w:jc w:val="center"/>
              <w:rPr>
                <w:rFonts w:ascii="Arial" w:hAnsi="Arial" w:cs="Arial"/>
                <w:sz w:val="16"/>
                <w:szCs w:val="16"/>
                <w:lang w:val="es-419"/>
              </w:rPr>
            </w:pPr>
            <w:r w:rsidRPr="00B76097">
              <w:rPr>
                <w:rFonts w:ascii="Arial" w:hAnsi="Arial" w:cs="Arial"/>
                <w:sz w:val="16"/>
                <w:szCs w:val="16"/>
                <w:lang w:val="es-419"/>
              </w:rPr>
              <w:t>0</w:t>
            </w:r>
          </w:p>
        </w:tc>
        <w:tc>
          <w:tcPr>
            <w:tcW w:w="61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3A54D42" w14:textId="77777777" w:rsidR="00B76097" w:rsidRPr="00B76097" w:rsidRDefault="00B76097" w:rsidP="000D5FAC">
            <w:pPr>
              <w:spacing w:after="0" w:line="240" w:lineRule="auto"/>
              <w:jc w:val="center"/>
              <w:rPr>
                <w:rFonts w:ascii="Arial" w:hAnsi="Arial" w:cs="Arial"/>
                <w:sz w:val="16"/>
                <w:szCs w:val="16"/>
                <w:lang w:val="es-419"/>
              </w:rPr>
            </w:pPr>
            <w:r w:rsidRPr="00B76097">
              <w:rPr>
                <w:rFonts w:ascii="Arial" w:hAnsi="Arial" w:cs="Arial"/>
                <w:sz w:val="16"/>
                <w:szCs w:val="16"/>
                <w:lang w:val="es-419"/>
              </w:rPr>
              <w:t>1</w:t>
            </w:r>
          </w:p>
        </w:tc>
        <w:tc>
          <w:tcPr>
            <w:tcW w:w="96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791B3E4" w14:textId="77777777" w:rsidR="00B76097" w:rsidRPr="00B76097" w:rsidRDefault="00B76097" w:rsidP="000D5FAC">
            <w:pPr>
              <w:spacing w:after="0" w:line="240" w:lineRule="auto"/>
              <w:jc w:val="center"/>
              <w:rPr>
                <w:rFonts w:ascii="Arial" w:hAnsi="Arial" w:cs="Arial"/>
                <w:sz w:val="16"/>
                <w:szCs w:val="16"/>
                <w:lang w:val="es-419"/>
              </w:rPr>
            </w:pPr>
            <w:r w:rsidRPr="00B76097">
              <w:rPr>
                <w:rFonts w:ascii="Arial" w:hAnsi="Arial" w:cs="Arial"/>
                <w:sz w:val="16"/>
                <w:szCs w:val="16"/>
                <w:lang w:val="es-419"/>
              </w:rPr>
              <w:t>0.33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BAF26A4" w14:textId="77777777" w:rsidR="00B76097" w:rsidRPr="00B76097" w:rsidRDefault="00B76097" w:rsidP="000D5FAC">
            <w:pPr>
              <w:spacing w:after="0" w:line="240" w:lineRule="auto"/>
              <w:jc w:val="center"/>
              <w:rPr>
                <w:rFonts w:ascii="Arial" w:hAnsi="Arial" w:cs="Arial"/>
                <w:sz w:val="16"/>
                <w:szCs w:val="16"/>
                <w:lang w:val="es-419"/>
              </w:rPr>
            </w:pPr>
            <w:r w:rsidRPr="00B76097">
              <w:rPr>
                <w:rFonts w:ascii="Arial" w:hAnsi="Arial" w:cs="Arial"/>
                <w:sz w:val="16"/>
                <w:szCs w:val="16"/>
                <w:lang w:val="es-419"/>
              </w:rPr>
              <w:t>En proceso</w:t>
            </w:r>
          </w:p>
        </w:tc>
      </w:tr>
    </w:tbl>
    <w:p w14:paraId="0D92AA8B" w14:textId="77777777" w:rsidR="00020F05" w:rsidRPr="00F4723D" w:rsidRDefault="00020F05" w:rsidP="004E6440">
      <w:pPr>
        <w:spacing w:after="0" w:line="240" w:lineRule="auto"/>
        <w:jc w:val="both"/>
        <w:rPr>
          <w:rFonts w:ascii="Arial" w:hAnsi="Arial" w:cs="Arial"/>
        </w:rPr>
      </w:pPr>
    </w:p>
    <w:p w14:paraId="36DFBDF3" w14:textId="77777777" w:rsidR="00020F05" w:rsidRPr="00F4723D" w:rsidRDefault="00020F05" w:rsidP="004E6440">
      <w:pPr>
        <w:spacing w:after="0" w:line="240" w:lineRule="auto"/>
        <w:jc w:val="both"/>
        <w:rPr>
          <w:rFonts w:ascii="Arial" w:hAnsi="Arial" w:cs="Arial"/>
        </w:rPr>
      </w:pPr>
    </w:p>
    <w:p w14:paraId="2746744B" w14:textId="355F8171" w:rsidR="00385831" w:rsidRPr="00F4723D" w:rsidRDefault="00385831" w:rsidP="00385831">
      <w:pPr>
        <w:spacing w:after="240" w:line="240" w:lineRule="auto"/>
        <w:jc w:val="both"/>
        <w:rPr>
          <w:rFonts w:ascii="Arial" w:hAnsi="Arial" w:cs="Arial"/>
        </w:rPr>
      </w:pPr>
      <w:r w:rsidRPr="00F4723D">
        <w:rPr>
          <w:rFonts w:ascii="Arial" w:hAnsi="Arial" w:cs="Arial"/>
        </w:rPr>
        <w:t>Por ejemplo, para medir el nivel de logro de la</w:t>
      </w:r>
      <w:r w:rsidR="00D24FFB" w:rsidRPr="00F4723D">
        <w:rPr>
          <w:rFonts w:ascii="Arial" w:hAnsi="Arial" w:cs="Arial"/>
        </w:rPr>
        <w:t xml:space="preserve"> competencia</w:t>
      </w:r>
      <w:r w:rsidRPr="00F4723D">
        <w:rPr>
          <w:rFonts w:ascii="Arial" w:hAnsi="Arial" w:cs="Arial"/>
        </w:rPr>
        <w:t xml:space="preserve">: </w:t>
      </w:r>
      <w:r w:rsidR="00D24FFB" w:rsidRPr="00F4723D">
        <w:rPr>
          <w:rFonts w:ascii="Arial" w:hAnsi="Arial" w:cs="Arial"/>
          <w:b/>
          <w:bCs/>
        </w:rPr>
        <w:t>Aprendices</w:t>
      </w:r>
      <w:r w:rsidRPr="00F4723D">
        <w:rPr>
          <w:rFonts w:ascii="Arial" w:hAnsi="Arial" w:cs="Arial"/>
        </w:rPr>
        <w:t>, para est</w:t>
      </w:r>
      <w:r w:rsidR="00D24FFB" w:rsidRPr="00F4723D">
        <w:rPr>
          <w:rFonts w:ascii="Arial" w:hAnsi="Arial" w:cs="Arial"/>
        </w:rPr>
        <w:t xml:space="preserve">a competencia </w:t>
      </w:r>
      <w:r w:rsidRPr="00F4723D">
        <w:rPr>
          <w:rFonts w:ascii="Arial" w:hAnsi="Arial" w:cs="Arial"/>
        </w:rPr>
        <w:t>existe</w:t>
      </w:r>
      <w:r w:rsidR="00093EFE" w:rsidRPr="00F4723D">
        <w:rPr>
          <w:rFonts w:ascii="Arial" w:hAnsi="Arial" w:cs="Arial"/>
        </w:rPr>
        <w:t>n</w:t>
      </w:r>
      <w:r w:rsidRPr="00F4723D">
        <w:rPr>
          <w:rFonts w:ascii="Arial" w:hAnsi="Arial" w:cs="Arial"/>
        </w:rPr>
        <w:t xml:space="preserve"> </w:t>
      </w:r>
      <w:r w:rsidR="006A158B" w:rsidRPr="00F4723D">
        <w:rPr>
          <w:rFonts w:ascii="Arial" w:hAnsi="Arial" w:cs="Arial"/>
        </w:rPr>
        <w:t>cuatro</w:t>
      </w:r>
      <w:r w:rsidRPr="00F4723D">
        <w:rPr>
          <w:rFonts w:ascii="Arial" w:hAnsi="Arial" w:cs="Arial"/>
        </w:rPr>
        <w:t xml:space="preserve"> preguntas </w:t>
      </w:r>
      <w:r w:rsidR="00D24FFB" w:rsidRPr="00F4723D">
        <w:rPr>
          <w:rFonts w:ascii="Arial" w:hAnsi="Arial" w:cs="Arial"/>
        </w:rPr>
        <w:t>cerradas y una pregunta abierta. Pa</w:t>
      </w:r>
      <w:r w:rsidR="006A158B" w:rsidRPr="00F4723D">
        <w:rPr>
          <w:rFonts w:ascii="Arial" w:hAnsi="Arial" w:cs="Arial"/>
        </w:rPr>
        <w:t xml:space="preserve">ra lo </w:t>
      </w:r>
      <w:r w:rsidRPr="00F4723D">
        <w:rPr>
          <w:rFonts w:ascii="Arial" w:hAnsi="Arial" w:cs="Arial"/>
        </w:rPr>
        <w:t>cual se siguió el siguiente proceso como muestra el siguiente cuadro:</w:t>
      </w:r>
    </w:p>
    <w:p w14:paraId="50735F31" w14:textId="77777777" w:rsidR="00E633CE" w:rsidRPr="00F4723D" w:rsidRDefault="00E633CE" w:rsidP="00361801">
      <w:pPr>
        <w:pStyle w:val="Prrafodelista"/>
        <w:numPr>
          <w:ilvl w:val="1"/>
          <w:numId w:val="1"/>
        </w:numPr>
        <w:spacing w:after="240" w:line="240" w:lineRule="auto"/>
        <w:ind w:left="993" w:hanging="567"/>
        <w:contextualSpacing w:val="0"/>
        <w:jc w:val="both"/>
        <w:outlineLvl w:val="1"/>
        <w:rPr>
          <w:rFonts w:ascii="Arial" w:hAnsi="Arial" w:cs="Arial"/>
          <w:b/>
          <w:bCs/>
          <w:sz w:val="24"/>
          <w:szCs w:val="24"/>
        </w:rPr>
      </w:pPr>
      <w:bookmarkStart w:id="16" w:name="_Toc192346182"/>
      <w:bookmarkStart w:id="17" w:name="_Toc202380859"/>
      <w:r w:rsidRPr="00F4723D">
        <w:rPr>
          <w:rFonts w:ascii="Arial" w:hAnsi="Arial" w:cs="Arial"/>
          <w:b/>
          <w:bCs/>
          <w:sz w:val="24"/>
          <w:szCs w:val="24"/>
        </w:rPr>
        <w:t>Fase IV:  Redacción del Informe Final</w:t>
      </w:r>
      <w:bookmarkEnd w:id="16"/>
      <w:bookmarkEnd w:id="17"/>
    </w:p>
    <w:p w14:paraId="0F27F247" w14:textId="244EA817" w:rsidR="002E5705" w:rsidRPr="00F4723D" w:rsidRDefault="001C073F" w:rsidP="000F60DE">
      <w:pPr>
        <w:pStyle w:val="Prrafodelista"/>
        <w:numPr>
          <w:ilvl w:val="2"/>
          <w:numId w:val="3"/>
        </w:numPr>
        <w:spacing w:after="240" w:line="240" w:lineRule="auto"/>
        <w:ind w:left="1701" w:hanging="708"/>
        <w:contextualSpacing w:val="0"/>
        <w:jc w:val="both"/>
        <w:outlineLvl w:val="2"/>
        <w:rPr>
          <w:rFonts w:ascii="Arial" w:hAnsi="Arial" w:cs="Arial"/>
          <w:b/>
          <w:bCs/>
          <w:sz w:val="24"/>
          <w:szCs w:val="24"/>
        </w:rPr>
      </w:pPr>
      <w:bookmarkStart w:id="18" w:name="_Toc202380860"/>
      <w:bookmarkEnd w:id="15"/>
      <w:r w:rsidRPr="00F4723D">
        <w:rPr>
          <w:rFonts w:ascii="Arial" w:hAnsi="Arial" w:cs="Arial"/>
          <w:b/>
          <w:bCs/>
          <w:sz w:val="24"/>
          <w:szCs w:val="24"/>
        </w:rPr>
        <w:t>Elaboración de cuadros y gráficos de resultados</w:t>
      </w:r>
      <w:bookmarkEnd w:id="18"/>
    </w:p>
    <w:p w14:paraId="43FE3745" w14:textId="5FE055C2" w:rsidR="001C073F" w:rsidRPr="00F4723D" w:rsidRDefault="001C073F" w:rsidP="001C073F">
      <w:pPr>
        <w:spacing w:after="240" w:line="240" w:lineRule="auto"/>
        <w:jc w:val="both"/>
        <w:rPr>
          <w:rFonts w:ascii="Arial" w:hAnsi="Arial" w:cs="Arial"/>
        </w:rPr>
      </w:pPr>
      <w:r w:rsidRPr="00F4723D">
        <w:rPr>
          <w:rFonts w:ascii="Arial" w:hAnsi="Arial" w:cs="Arial"/>
        </w:rPr>
        <w:t xml:space="preserve">Se procedió a elaborar los cuadros y gráficos correspondientes con la información que permite comprender y sustentar los avances observados en cada uno de los indicadores correspondientes </w:t>
      </w:r>
      <w:r w:rsidR="00397BE4">
        <w:rPr>
          <w:rFonts w:ascii="Arial" w:hAnsi="Arial" w:cs="Arial"/>
        </w:rPr>
        <w:t>a l</w:t>
      </w:r>
      <w:r w:rsidR="00ED503E">
        <w:rPr>
          <w:rFonts w:ascii="Arial" w:hAnsi="Arial" w:cs="Arial"/>
        </w:rPr>
        <w:t xml:space="preserve">as dimensiones y capacidades </w:t>
      </w:r>
      <w:r w:rsidRPr="00F4723D">
        <w:rPr>
          <w:rFonts w:ascii="Arial" w:hAnsi="Arial" w:cs="Arial"/>
        </w:rPr>
        <w:t>para el caso de docentes.</w:t>
      </w:r>
    </w:p>
    <w:p w14:paraId="010E6B99" w14:textId="20E09DC4" w:rsidR="00852121" w:rsidRPr="00F4723D" w:rsidRDefault="00852121" w:rsidP="000F60DE">
      <w:pPr>
        <w:pStyle w:val="Prrafodelista"/>
        <w:numPr>
          <w:ilvl w:val="2"/>
          <w:numId w:val="3"/>
        </w:numPr>
        <w:spacing w:after="240" w:line="240" w:lineRule="auto"/>
        <w:ind w:left="1701" w:hanging="708"/>
        <w:contextualSpacing w:val="0"/>
        <w:jc w:val="both"/>
        <w:outlineLvl w:val="2"/>
        <w:rPr>
          <w:rFonts w:ascii="Arial" w:hAnsi="Arial" w:cs="Arial"/>
          <w:b/>
          <w:bCs/>
          <w:sz w:val="24"/>
          <w:szCs w:val="24"/>
        </w:rPr>
      </w:pPr>
      <w:bookmarkStart w:id="19" w:name="_Toc202380861"/>
      <w:r w:rsidRPr="00F4723D">
        <w:rPr>
          <w:rFonts w:ascii="Arial" w:hAnsi="Arial" w:cs="Arial"/>
          <w:b/>
          <w:bCs/>
          <w:sz w:val="24"/>
          <w:szCs w:val="24"/>
        </w:rPr>
        <w:t>Elaboración del informe final</w:t>
      </w:r>
      <w:bookmarkEnd w:id="19"/>
    </w:p>
    <w:p w14:paraId="6CF9BD88" w14:textId="10757D9A" w:rsidR="003F2870" w:rsidRPr="00F4723D" w:rsidRDefault="00852121" w:rsidP="003C3919">
      <w:pPr>
        <w:spacing w:after="240" w:line="240" w:lineRule="auto"/>
        <w:jc w:val="both"/>
        <w:rPr>
          <w:rFonts w:ascii="Arial" w:hAnsi="Arial" w:cs="Arial"/>
        </w:rPr>
      </w:pPr>
      <w:r w:rsidRPr="00F4723D">
        <w:rPr>
          <w:rFonts w:ascii="Arial" w:hAnsi="Arial" w:cs="Arial"/>
        </w:rPr>
        <w:t>A partir de la información obtenida previamente, se abordó la elaboración del informe final, el mismo que contiene los resultados y análisis de la información primaria correspondiente a cada uno de los criterios del estudio establecidos, la evaluación y análisis de resultados se basó tanto en estudiantes y docentes a nivel global, por II.EE y por grado.</w:t>
      </w:r>
      <w:r w:rsidR="003F2870" w:rsidRPr="00F4723D">
        <w:rPr>
          <w:rFonts w:ascii="Arial" w:hAnsi="Arial" w:cs="Arial"/>
          <w:b/>
          <w:bCs/>
        </w:rPr>
        <w:br w:type="page"/>
      </w:r>
    </w:p>
    <w:p w14:paraId="3626496D" w14:textId="403E8C16" w:rsidR="003E1B1B" w:rsidRPr="00F4723D" w:rsidRDefault="00D84129" w:rsidP="00CC7E04">
      <w:pPr>
        <w:pStyle w:val="Default"/>
        <w:numPr>
          <w:ilvl w:val="0"/>
          <w:numId w:val="1"/>
        </w:numPr>
        <w:spacing w:after="240"/>
        <w:ind w:left="426" w:hanging="437"/>
        <w:outlineLvl w:val="0"/>
        <w:rPr>
          <w:b/>
          <w:bCs/>
        </w:rPr>
      </w:pPr>
      <w:bookmarkStart w:id="20" w:name="_Toc192346185"/>
      <w:bookmarkStart w:id="21" w:name="_Toc202380862"/>
      <w:r w:rsidRPr="00F4723D">
        <w:rPr>
          <w:b/>
          <w:bCs/>
          <w:sz w:val="22"/>
          <w:szCs w:val="22"/>
        </w:rPr>
        <w:lastRenderedPageBreak/>
        <w:t>RESULTADOS</w:t>
      </w:r>
      <w:r w:rsidRPr="00F4723D">
        <w:rPr>
          <w:b/>
          <w:bCs/>
        </w:rPr>
        <w:t xml:space="preserve"> DE </w:t>
      </w:r>
      <w:r w:rsidR="00774764" w:rsidRPr="00F4723D">
        <w:rPr>
          <w:b/>
          <w:bCs/>
          <w:sz w:val="22"/>
          <w:szCs w:val="22"/>
        </w:rPr>
        <w:t>LOGRO</w:t>
      </w:r>
      <w:r w:rsidR="00774764" w:rsidRPr="00F4723D">
        <w:rPr>
          <w:b/>
          <w:bCs/>
        </w:rPr>
        <w:t xml:space="preserve"> EN COMPETENCIAS DIGITALES</w:t>
      </w:r>
      <w:bookmarkEnd w:id="20"/>
      <w:bookmarkEnd w:id="21"/>
    </w:p>
    <w:p w14:paraId="5893120C" w14:textId="02251EB8" w:rsidR="00774764" w:rsidRPr="00F4723D" w:rsidRDefault="00774764" w:rsidP="00CC7E04">
      <w:pPr>
        <w:pStyle w:val="Prrafodelista"/>
        <w:numPr>
          <w:ilvl w:val="1"/>
          <w:numId w:val="1"/>
        </w:numPr>
        <w:spacing w:after="240" w:line="240" w:lineRule="auto"/>
        <w:ind w:left="993" w:hanging="567"/>
        <w:contextualSpacing w:val="0"/>
        <w:jc w:val="both"/>
        <w:outlineLvl w:val="1"/>
        <w:rPr>
          <w:rFonts w:ascii="Arial" w:hAnsi="Arial" w:cs="Arial"/>
          <w:b/>
          <w:bCs/>
          <w:sz w:val="24"/>
          <w:szCs w:val="24"/>
        </w:rPr>
      </w:pPr>
      <w:bookmarkStart w:id="22" w:name="_Toc192346191"/>
      <w:bookmarkStart w:id="23" w:name="_Toc202380863"/>
      <w:r w:rsidRPr="00F4723D">
        <w:rPr>
          <w:rFonts w:ascii="Arial" w:hAnsi="Arial" w:cs="Arial"/>
          <w:b/>
          <w:bCs/>
          <w:sz w:val="24"/>
          <w:szCs w:val="24"/>
        </w:rPr>
        <w:t xml:space="preserve">Resultados de </w:t>
      </w:r>
      <w:r w:rsidR="00497873" w:rsidRPr="00F4723D">
        <w:rPr>
          <w:rFonts w:ascii="Arial" w:hAnsi="Arial" w:cs="Arial"/>
          <w:b/>
          <w:bCs/>
          <w:sz w:val="24"/>
          <w:szCs w:val="24"/>
        </w:rPr>
        <w:t>logro en</w:t>
      </w:r>
      <w:r w:rsidRPr="00F4723D">
        <w:rPr>
          <w:rFonts w:ascii="Arial" w:hAnsi="Arial" w:cs="Arial"/>
          <w:b/>
          <w:bCs/>
          <w:sz w:val="24"/>
          <w:szCs w:val="24"/>
        </w:rPr>
        <w:t xml:space="preserve"> competencias digitales en los docentes</w:t>
      </w:r>
      <w:bookmarkEnd w:id="22"/>
      <w:bookmarkEnd w:id="23"/>
    </w:p>
    <w:p w14:paraId="27560243" w14:textId="22980692" w:rsidR="008758DC" w:rsidRPr="00F4723D" w:rsidRDefault="008758DC" w:rsidP="008758DC">
      <w:pPr>
        <w:spacing w:after="240" w:line="240" w:lineRule="auto"/>
        <w:jc w:val="both"/>
        <w:rPr>
          <w:rFonts w:ascii="Arial" w:hAnsi="Arial" w:cs="Arial"/>
        </w:rPr>
      </w:pPr>
      <w:r w:rsidRPr="00F4723D">
        <w:rPr>
          <w:rFonts w:ascii="Arial" w:hAnsi="Arial" w:cs="Arial"/>
        </w:rPr>
        <w:t xml:space="preserve">El instrumento elaborado para los docentes toma en cuenta los marcos mencionados </w:t>
      </w:r>
      <w:r w:rsidR="00011225" w:rsidRPr="00F4723D">
        <w:rPr>
          <w:rFonts w:ascii="Arial" w:hAnsi="Arial" w:cs="Arial"/>
        </w:rPr>
        <w:t>en la metodología</w:t>
      </w:r>
      <w:r w:rsidRPr="00F4723D">
        <w:rPr>
          <w:rFonts w:ascii="Arial" w:hAnsi="Arial" w:cs="Arial"/>
        </w:rPr>
        <w:t>, la encuesta aplicada presenta casos, pero con respuestas orientadas a que el docente dé una evaluación basada en el conocimiento. Como instrumento se elaboró un formulario virtual con 24 preguntas de respuesta cerrada de tipo selección múltiple, casillas de verificación y algunas de ordenamiento. Las preguntas están asociadas por grupos según la categoría de competencias que se quiere medir, es decir, aprendices, líderes, ciudadanos digitales, colaboradores, diseñadores, facilitadores y analistas. El instrumento de evaluación elaborado incluye las siguientes categorías según las competencias consideradas:</w:t>
      </w:r>
    </w:p>
    <w:tbl>
      <w:tblPr>
        <w:tblStyle w:val="Tablaconcuadrcula"/>
        <w:tblW w:w="5000" w:type="pct"/>
        <w:tblLook w:val="04A0" w:firstRow="1" w:lastRow="0" w:firstColumn="1" w:lastColumn="0" w:noHBand="0" w:noVBand="1"/>
      </w:tblPr>
      <w:tblGrid>
        <w:gridCol w:w="2708"/>
        <w:gridCol w:w="2893"/>
        <w:gridCol w:w="2893"/>
      </w:tblGrid>
      <w:tr w:rsidR="008758DC" w:rsidRPr="00F4723D" w14:paraId="187D0672" w14:textId="77777777" w:rsidTr="00940375">
        <w:tc>
          <w:tcPr>
            <w:tcW w:w="1594" w:type="pct"/>
            <w:shd w:val="clear" w:color="auto" w:fill="DBDBDB" w:themeFill="accent3" w:themeFillTint="66"/>
          </w:tcPr>
          <w:p w14:paraId="29A17C2A" w14:textId="77777777" w:rsidR="008758DC" w:rsidRPr="00F4723D" w:rsidRDefault="008758DC" w:rsidP="00940375">
            <w:pPr>
              <w:jc w:val="center"/>
              <w:rPr>
                <w:rFonts w:ascii="Arial" w:hAnsi="Arial" w:cs="Arial"/>
                <w:b/>
                <w:bCs/>
              </w:rPr>
            </w:pPr>
            <w:r w:rsidRPr="00F4723D">
              <w:rPr>
                <w:rFonts w:ascii="Arial" w:hAnsi="Arial" w:cs="Arial"/>
                <w:b/>
                <w:bCs/>
              </w:rPr>
              <w:t>Dimensiones</w:t>
            </w:r>
          </w:p>
        </w:tc>
        <w:tc>
          <w:tcPr>
            <w:tcW w:w="1703" w:type="pct"/>
            <w:shd w:val="clear" w:color="auto" w:fill="DBDBDB" w:themeFill="accent3" w:themeFillTint="66"/>
          </w:tcPr>
          <w:p w14:paraId="33251719" w14:textId="77777777" w:rsidR="008758DC" w:rsidRPr="00F4723D" w:rsidRDefault="008758DC" w:rsidP="00940375">
            <w:pPr>
              <w:jc w:val="center"/>
              <w:rPr>
                <w:rFonts w:ascii="Arial" w:hAnsi="Arial" w:cs="Arial"/>
                <w:b/>
                <w:bCs/>
              </w:rPr>
            </w:pPr>
            <w:r w:rsidRPr="00F4723D">
              <w:rPr>
                <w:rFonts w:ascii="Arial" w:hAnsi="Arial" w:cs="Arial"/>
                <w:b/>
                <w:bCs/>
              </w:rPr>
              <w:t>Competencias</w:t>
            </w:r>
          </w:p>
        </w:tc>
        <w:tc>
          <w:tcPr>
            <w:tcW w:w="1703" w:type="pct"/>
            <w:shd w:val="clear" w:color="auto" w:fill="DBDBDB" w:themeFill="accent3" w:themeFillTint="66"/>
          </w:tcPr>
          <w:p w14:paraId="30F3EAA2" w14:textId="77777777" w:rsidR="008758DC" w:rsidRPr="00F4723D" w:rsidRDefault="008758DC" w:rsidP="00940375">
            <w:pPr>
              <w:jc w:val="center"/>
              <w:rPr>
                <w:rFonts w:ascii="Arial" w:hAnsi="Arial" w:cs="Arial"/>
                <w:b/>
                <w:bCs/>
              </w:rPr>
            </w:pPr>
            <w:r w:rsidRPr="00F4723D">
              <w:rPr>
                <w:rFonts w:ascii="Arial" w:hAnsi="Arial" w:cs="Arial"/>
                <w:b/>
                <w:bCs/>
              </w:rPr>
              <w:t>Pregunta asociada</w:t>
            </w:r>
          </w:p>
        </w:tc>
      </w:tr>
      <w:tr w:rsidR="008758DC" w:rsidRPr="00F4723D" w14:paraId="7B35AE16" w14:textId="77777777" w:rsidTr="00940375">
        <w:trPr>
          <w:trHeight w:val="292"/>
        </w:trPr>
        <w:tc>
          <w:tcPr>
            <w:tcW w:w="1594" w:type="pct"/>
            <w:vMerge w:val="restart"/>
          </w:tcPr>
          <w:p w14:paraId="0F6D02BB" w14:textId="77777777" w:rsidR="008758DC" w:rsidRPr="00F4723D" w:rsidRDefault="008758DC" w:rsidP="00940375">
            <w:pPr>
              <w:rPr>
                <w:rFonts w:ascii="Arial" w:hAnsi="Arial" w:cs="Arial"/>
                <w:i/>
                <w:iCs/>
              </w:rPr>
            </w:pPr>
            <w:r w:rsidRPr="00F4723D">
              <w:rPr>
                <w:rFonts w:ascii="Arial" w:hAnsi="Arial" w:cs="Arial"/>
                <w:i/>
                <w:iCs/>
              </w:rPr>
              <w:t>Profesional empoderado</w:t>
            </w:r>
          </w:p>
        </w:tc>
        <w:tc>
          <w:tcPr>
            <w:tcW w:w="1703" w:type="pct"/>
          </w:tcPr>
          <w:p w14:paraId="640E8611" w14:textId="77777777" w:rsidR="008758DC" w:rsidRPr="00F4723D" w:rsidRDefault="008758DC" w:rsidP="00940375">
            <w:pPr>
              <w:rPr>
                <w:rFonts w:ascii="Arial" w:hAnsi="Arial" w:cs="Arial"/>
                <w:i/>
                <w:iCs/>
              </w:rPr>
            </w:pPr>
            <w:r w:rsidRPr="00F4723D">
              <w:rPr>
                <w:rFonts w:ascii="Arial" w:hAnsi="Arial" w:cs="Arial"/>
                <w:i/>
                <w:iCs/>
              </w:rPr>
              <w:t>Aprendices</w:t>
            </w:r>
          </w:p>
        </w:tc>
        <w:tc>
          <w:tcPr>
            <w:tcW w:w="1703" w:type="pct"/>
          </w:tcPr>
          <w:p w14:paraId="1C3A149E" w14:textId="77777777" w:rsidR="008758DC" w:rsidRPr="00F4723D" w:rsidRDefault="008758DC" w:rsidP="00940375">
            <w:pPr>
              <w:jc w:val="center"/>
              <w:rPr>
                <w:rFonts w:ascii="Arial" w:hAnsi="Arial" w:cs="Arial"/>
              </w:rPr>
            </w:pPr>
            <w:r w:rsidRPr="00F4723D">
              <w:rPr>
                <w:rFonts w:ascii="Arial" w:hAnsi="Arial" w:cs="Arial"/>
              </w:rPr>
              <w:t>1, 2, 3</w:t>
            </w:r>
          </w:p>
        </w:tc>
      </w:tr>
      <w:tr w:rsidR="008758DC" w:rsidRPr="00F4723D" w14:paraId="7603EDD9" w14:textId="77777777" w:rsidTr="00940375">
        <w:trPr>
          <w:trHeight w:val="292"/>
        </w:trPr>
        <w:tc>
          <w:tcPr>
            <w:tcW w:w="1594" w:type="pct"/>
            <w:vMerge/>
          </w:tcPr>
          <w:p w14:paraId="55648724" w14:textId="77777777" w:rsidR="008758DC" w:rsidRPr="00F4723D" w:rsidRDefault="008758DC" w:rsidP="00940375">
            <w:pPr>
              <w:rPr>
                <w:rFonts w:ascii="Arial" w:hAnsi="Arial" w:cs="Arial"/>
                <w:i/>
                <w:iCs/>
              </w:rPr>
            </w:pPr>
          </w:p>
        </w:tc>
        <w:tc>
          <w:tcPr>
            <w:tcW w:w="1703" w:type="pct"/>
          </w:tcPr>
          <w:p w14:paraId="0CA14161" w14:textId="77777777" w:rsidR="008758DC" w:rsidRPr="00F4723D" w:rsidRDefault="008758DC" w:rsidP="00940375">
            <w:pPr>
              <w:rPr>
                <w:rFonts w:ascii="Arial" w:hAnsi="Arial" w:cs="Arial"/>
                <w:i/>
                <w:iCs/>
              </w:rPr>
            </w:pPr>
            <w:r w:rsidRPr="00F4723D">
              <w:rPr>
                <w:rFonts w:ascii="Arial" w:hAnsi="Arial" w:cs="Arial"/>
                <w:i/>
                <w:iCs/>
              </w:rPr>
              <w:t>Líderes</w:t>
            </w:r>
          </w:p>
        </w:tc>
        <w:tc>
          <w:tcPr>
            <w:tcW w:w="1703" w:type="pct"/>
          </w:tcPr>
          <w:p w14:paraId="2155DCCA" w14:textId="77777777" w:rsidR="008758DC" w:rsidRPr="00F4723D" w:rsidRDefault="008758DC" w:rsidP="00940375">
            <w:pPr>
              <w:jc w:val="center"/>
              <w:rPr>
                <w:rFonts w:ascii="Arial" w:hAnsi="Arial" w:cs="Arial"/>
              </w:rPr>
            </w:pPr>
            <w:r w:rsidRPr="00F4723D">
              <w:rPr>
                <w:rFonts w:ascii="Arial" w:hAnsi="Arial" w:cs="Arial"/>
              </w:rPr>
              <w:t>4, 5, 6</w:t>
            </w:r>
          </w:p>
        </w:tc>
      </w:tr>
      <w:tr w:rsidR="008758DC" w:rsidRPr="00F4723D" w14:paraId="2C08725F" w14:textId="77777777" w:rsidTr="00940375">
        <w:trPr>
          <w:trHeight w:val="292"/>
        </w:trPr>
        <w:tc>
          <w:tcPr>
            <w:tcW w:w="1594" w:type="pct"/>
            <w:vMerge/>
          </w:tcPr>
          <w:p w14:paraId="0FC88E14" w14:textId="77777777" w:rsidR="008758DC" w:rsidRPr="00F4723D" w:rsidRDefault="008758DC" w:rsidP="00940375">
            <w:pPr>
              <w:rPr>
                <w:rFonts w:ascii="Arial" w:hAnsi="Arial" w:cs="Arial"/>
                <w:i/>
                <w:iCs/>
              </w:rPr>
            </w:pPr>
          </w:p>
        </w:tc>
        <w:tc>
          <w:tcPr>
            <w:tcW w:w="1703" w:type="pct"/>
          </w:tcPr>
          <w:p w14:paraId="1BFF4CA4" w14:textId="77777777" w:rsidR="008758DC" w:rsidRPr="00F4723D" w:rsidRDefault="008758DC" w:rsidP="00940375">
            <w:pPr>
              <w:rPr>
                <w:rFonts w:ascii="Arial" w:hAnsi="Arial" w:cs="Arial"/>
                <w:i/>
                <w:iCs/>
              </w:rPr>
            </w:pPr>
            <w:r w:rsidRPr="00F4723D">
              <w:rPr>
                <w:rFonts w:ascii="Arial" w:hAnsi="Arial" w:cs="Arial"/>
                <w:i/>
                <w:iCs/>
              </w:rPr>
              <w:t>Ciudadanos digitales</w:t>
            </w:r>
          </w:p>
        </w:tc>
        <w:tc>
          <w:tcPr>
            <w:tcW w:w="1703" w:type="pct"/>
          </w:tcPr>
          <w:p w14:paraId="2C2BEBF9" w14:textId="77777777" w:rsidR="008758DC" w:rsidRPr="00F4723D" w:rsidRDefault="008758DC" w:rsidP="00940375">
            <w:pPr>
              <w:jc w:val="center"/>
              <w:rPr>
                <w:rFonts w:ascii="Arial" w:hAnsi="Arial" w:cs="Arial"/>
              </w:rPr>
            </w:pPr>
            <w:r w:rsidRPr="00F4723D">
              <w:rPr>
                <w:rFonts w:ascii="Arial" w:hAnsi="Arial" w:cs="Arial"/>
              </w:rPr>
              <w:t>7, 8, 9, 10</w:t>
            </w:r>
          </w:p>
        </w:tc>
      </w:tr>
      <w:tr w:rsidR="008758DC" w:rsidRPr="00F4723D" w14:paraId="05C88AD6" w14:textId="77777777" w:rsidTr="00940375">
        <w:trPr>
          <w:trHeight w:val="292"/>
        </w:trPr>
        <w:tc>
          <w:tcPr>
            <w:tcW w:w="1594" w:type="pct"/>
            <w:vMerge w:val="restart"/>
          </w:tcPr>
          <w:p w14:paraId="5B1861DB" w14:textId="77777777" w:rsidR="008758DC" w:rsidRPr="00F4723D" w:rsidRDefault="008758DC" w:rsidP="00940375">
            <w:pPr>
              <w:rPr>
                <w:rFonts w:ascii="Arial" w:hAnsi="Arial" w:cs="Arial"/>
                <w:i/>
                <w:iCs/>
              </w:rPr>
            </w:pPr>
            <w:r w:rsidRPr="00F4723D">
              <w:rPr>
                <w:rFonts w:ascii="Arial" w:hAnsi="Arial" w:cs="Arial"/>
                <w:i/>
                <w:iCs/>
              </w:rPr>
              <w:t>Catalizador del aprendizaje</w:t>
            </w:r>
          </w:p>
        </w:tc>
        <w:tc>
          <w:tcPr>
            <w:tcW w:w="1703" w:type="pct"/>
          </w:tcPr>
          <w:p w14:paraId="516EE301" w14:textId="77777777" w:rsidR="008758DC" w:rsidRPr="00F4723D" w:rsidRDefault="008758DC" w:rsidP="00940375">
            <w:pPr>
              <w:rPr>
                <w:rFonts w:ascii="Arial" w:hAnsi="Arial" w:cs="Arial"/>
                <w:i/>
                <w:iCs/>
              </w:rPr>
            </w:pPr>
            <w:r w:rsidRPr="00F4723D">
              <w:rPr>
                <w:rFonts w:ascii="Arial" w:hAnsi="Arial" w:cs="Arial"/>
                <w:i/>
                <w:iCs/>
              </w:rPr>
              <w:t>Colaboradores</w:t>
            </w:r>
          </w:p>
        </w:tc>
        <w:tc>
          <w:tcPr>
            <w:tcW w:w="1703" w:type="pct"/>
          </w:tcPr>
          <w:p w14:paraId="26076C0A" w14:textId="77777777" w:rsidR="008758DC" w:rsidRPr="00F4723D" w:rsidRDefault="008758DC" w:rsidP="00940375">
            <w:pPr>
              <w:jc w:val="center"/>
              <w:rPr>
                <w:rFonts w:ascii="Arial" w:hAnsi="Arial" w:cs="Arial"/>
              </w:rPr>
            </w:pPr>
            <w:r w:rsidRPr="00F4723D">
              <w:rPr>
                <w:rFonts w:ascii="Arial" w:hAnsi="Arial" w:cs="Arial"/>
              </w:rPr>
              <w:t>11, 12, 13, 14</w:t>
            </w:r>
          </w:p>
        </w:tc>
      </w:tr>
      <w:tr w:rsidR="008758DC" w:rsidRPr="00F4723D" w14:paraId="23A56EF5" w14:textId="77777777" w:rsidTr="00940375">
        <w:trPr>
          <w:trHeight w:val="292"/>
        </w:trPr>
        <w:tc>
          <w:tcPr>
            <w:tcW w:w="1594" w:type="pct"/>
            <w:vMerge/>
          </w:tcPr>
          <w:p w14:paraId="7982E6FD" w14:textId="77777777" w:rsidR="008758DC" w:rsidRPr="00F4723D" w:rsidRDefault="008758DC" w:rsidP="00940375">
            <w:pPr>
              <w:rPr>
                <w:rFonts w:ascii="Arial" w:hAnsi="Arial" w:cs="Arial"/>
                <w:i/>
                <w:iCs/>
              </w:rPr>
            </w:pPr>
          </w:p>
        </w:tc>
        <w:tc>
          <w:tcPr>
            <w:tcW w:w="1703" w:type="pct"/>
          </w:tcPr>
          <w:p w14:paraId="2DE48168" w14:textId="77777777" w:rsidR="008758DC" w:rsidRPr="00F4723D" w:rsidRDefault="008758DC" w:rsidP="00940375">
            <w:pPr>
              <w:rPr>
                <w:rFonts w:ascii="Arial" w:hAnsi="Arial" w:cs="Arial"/>
                <w:i/>
                <w:iCs/>
              </w:rPr>
            </w:pPr>
            <w:r w:rsidRPr="00F4723D">
              <w:rPr>
                <w:rFonts w:ascii="Arial" w:hAnsi="Arial" w:cs="Arial"/>
                <w:i/>
                <w:iCs/>
              </w:rPr>
              <w:t>Diseñadores</w:t>
            </w:r>
          </w:p>
        </w:tc>
        <w:tc>
          <w:tcPr>
            <w:tcW w:w="1703" w:type="pct"/>
          </w:tcPr>
          <w:p w14:paraId="3245323F" w14:textId="77777777" w:rsidR="008758DC" w:rsidRPr="00F4723D" w:rsidRDefault="008758DC" w:rsidP="00940375">
            <w:pPr>
              <w:jc w:val="center"/>
              <w:rPr>
                <w:rFonts w:ascii="Arial" w:hAnsi="Arial" w:cs="Arial"/>
              </w:rPr>
            </w:pPr>
            <w:r w:rsidRPr="00F4723D">
              <w:rPr>
                <w:rFonts w:ascii="Arial" w:hAnsi="Arial" w:cs="Arial"/>
              </w:rPr>
              <w:t>15, 16, 17</w:t>
            </w:r>
          </w:p>
        </w:tc>
      </w:tr>
      <w:tr w:rsidR="008758DC" w:rsidRPr="00F4723D" w14:paraId="323EA923" w14:textId="77777777" w:rsidTr="00940375">
        <w:trPr>
          <w:trHeight w:val="292"/>
        </w:trPr>
        <w:tc>
          <w:tcPr>
            <w:tcW w:w="1594" w:type="pct"/>
            <w:vMerge/>
          </w:tcPr>
          <w:p w14:paraId="1C9E7F34" w14:textId="77777777" w:rsidR="008758DC" w:rsidRPr="00F4723D" w:rsidRDefault="008758DC" w:rsidP="00940375">
            <w:pPr>
              <w:rPr>
                <w:rFonts w:ascii="Arial" w:hAnsi="Arial" w:cs="Arial"/>
                <w:i/>
                <w:iCs/>
              </w:rPr>
            </w:pPr>
          </w:p>
        </w:tc>
        <w:tc>
          <w:tcPr>
            <w:tcW w:w="1703" w:type="pct"/>
          </w:tcPr>
          <w:p w14:paraId="0782AB56" w14:textId="77777777" w:rsidR="008758DC" w:rsidRPr="00F4723D" w:rsidRDefault="008758DC" w:rsidP="00940375">
            <w:pPr>
              <w:rPr>
                <w:rFonts w:ascii="Arial" w:hAnsi="Arial" w:cs="Arial"/>
                <w:i/>
                <w:iCs/>
              </w:rPr>
            </w:pPr>
            <w:r w:rsidRPr="00F4723D">
              <w:rPr>
                <w:rFonts w:ascii="Arial" w:hAnsi="Arial" w:cs="Arial"/>
                <w:i/>
                <w:iCs/>
              </w:rPr>
              <w:t>Facilitadores</w:t>
            </w:r>
          </w:p>
        </w:tc>
        <w:tc>
          <w:tcPr>
            <w:tcW w:w="1703" w:type="pct"/>
          </w:tcPr>
          <w:p w14:paraId="3AF3B39F" w14:textId="77777777" w:rsidR="008758DC" w:rsidRPr="00F4723D" w:rsidRDefault="008758DC" w:rsidP="00940375">
            <w:pPr>
              <w:jc w:val="center"/>
              <w:rPr>
                <w:rFonts w:ascii="Arial" w:hAnsi="Arial" w:cs="Arial"/>
              </w:rPr>
            </w:pPr>
            <w:r w:rsidRPr="00F4723D">
              <w:rPr>
                <w:rFonts w:ascii="Arial" w:hAnsi="Arial" w:cs="Arial"/>
              </w:rPr>
              <w:t>18, 19, 20, 21</w:t>
            </w:r>
          </w:p>
        </w:tc>
      </w:tr>
      <w:tr w:rsidR="008758DC" w:rsidRPr="00F4723D" w14:paraId="3A4EFF0B" w14:textId="77777777" w:rsidTr="00940375">
        <w:trPr>
          <w:trHeight w:val="292"/>
        </w:trPr>
        <w:tc>
          <w:tcPr>
            <w:tcW w:w="1594" w:type="pct"/>
            <w:vMerge/>
          </w:tcPr>
          <w:p w14:paraId="28EB7D68" w14:textId="77777777" w:rsidR="008758DC" w:rsidRPr="00F4723D" w:rsidRDefault="008758DC" w:rsidP="00940375">
            <w:pPr>
              <w:rPr>
                <w:rFonts w:ascii="Arial" w:hAnsi="Arial" w:cs="Arial"/>
                <w:i/>
                <w:iCs/>
              </w:rPr>
            </w:pPr>
          </w:p>
        </w:tc>
        <w:tc>
          <w:tcPr>
            <w:tcW w:w="1703" w:type="pct"/>
          </w:tcPr>
          <w:p w14:paraId="6D36C284" w14:textId="77777777" w:rsidR="008758DC" w:rsidRPr="00F4723D" w:rsidRDefault="008758DC" w:rsidP="00940375">
            <w:pPr>
              <w:rPr>
                <w:rFonts w:ascii="Arial" w:hAnsi="Arial" w:cs="Arial"/>
                <w:i/>
                <w:iCs/>
              </w:rPr>
            </w:pPr>
            <w:r w:rsidRPr="00F4723D">
              <w:rPr>
                <w:rFonts w:ascii="Arial" w:hAnsi="Arial" w:cs="Arial"/>
                <w:i/>
                <w:iCs/>
              </w:rPr>
              <w:t>Analistas</w:t>
            </w:r>
          </w:p>
        </w:tc>
        <w:tc>
          <w:tcPr>
            <w:tcW w:w="1703" w:type="pct"/>
          </w:tcPr>
          <w:p w14:paraId="68D12395" w14:textId="77777777" w:rsidR="008758DC" w:rsidRPr="00F4723D" w:rsidRDefault="008758DC" w:rsidP="00940375">
            <w:pPr>
              <w:jc w:val="center"/>
              <w:rPr>
                <w:rFonts w:ascii="Arial" w:hAnsi="Arial" w:cs="Arial"/>
              </w:rPr>
            </w:pPr>
            <w:r w:rsidRPr="00F4723D">
              <w:rPr>
                <w:rFonts w:ascii="Arial" w:hAnsi="Arial" w:cs="Arial"/>
              </w:rPr>
              <w:t>22, 23, 24</w:t>
            </w:r>
          </w:p>
        </w:tc>
      </w:tr>
    </w:tbl>
    <w:p w14:paraId="039B22C4" w14:textId="77777777" w:rsidR="008758DC" w:rsidRPr="00F4723D" w:rsidRDefault="008758DC" w:rsidP="008758DC">
      <w:pPr>
        <w:spacing w:after="0" w:line="240" w:lineRule="auto"/>
        <w:jc w:val="both"/>
        <w:rPr>
          <w:rFonts w:ascii="Arial" w:hAnsi="Arial" w:cs="Arial"/>
        </w:rPr>
      </w:pPr>
    </w:p>
    <w:p w14:paraId="71915D8A" w14:textId="26D2D2E7" w:rsidR="008758DC" w:rsidRPr="00F4723D" w:rsidRDefault="009D11A9" w:rsidP="008758DC">
      <w:pPr>
        <w:spacing w:after="240" w:line="240" w:lineRule="auto"/>
        <w:jc w:val="both"/>
        <w:rPr>
          <w:rFonts w:ascii="Arial" w:hAnsi="Arial" w:cs="Arial"/>
        </w:rPr>
      </w:pPr>
      <w:r>
        <w:rPr>
          <w:rFonts w:ascii="Arial" w:hAnsi="Arial" w:cs="Arial"/>
        </w:rPr>
        <w:t>Población y muestra</w:t>
      </w:r>
      <w:r w:rsidR="008758DC" w:rsidRPr="00F4723D">
        <w:rPr>
          <w:rFonts w:ascii="Arial" w:hAnsi="Arial" w:cs="Arial"/>
        </w:rPr>
        <w:t>:</w:t>
      </w:r>
    </w:p>
    <w:tbl>
      <w:tblPr>
        <w:tblStyle w:val="Tablaconcuadrcula"/>
        <w:tblW w:w="5000" w:type="pct"/>
        <w:tblLayout w:type="fixed"/>
        <w:tblLook w:val="04A0" w:firstRow="1" w:lastRow="0" w:firstColumn="1" w:lastColumn="0" w:noHBand="0" w:noVBand="1"/>
      </w:tblPr>
      <w:tblGrid>
        <w:gridCol w:w="417"/>
        <w:gridCol w:w="1995"/>
        <w:gridCol w:w="1014"/>
        <w:gridCol w:w="1014"/>
        <w:gridCol w:w="1014"/>
        <w:gridCol w:w="1014"/>
        <w:gridCol w:w="1014"/>
        <w:gridCol w:w="1012"/>
      </w:tblGrid>
      <w:tr w:rsidR="007E1C05" w:rsidRPr="00F4723D" w14:paraId="0CAA2E96" w14:textId="77777777" w:rsidTr="00AE5E8E">
        <w:tc>
          <w:tcPr>
            <w:tcW w:w="245" w:type="pct"/>
            <w:vMerge w:val="restart"/>
            <w:shd w:val="clear" w:color="auto" w:fill="DBDBDB" w:themeFill="accent3" w:themeFillTint="66"/>
            <w:vAlign w:val="center"/>
          </w:tcPr>
          <w:p w14:paraId="70BE7B01" w14:textId="77777777" w:rsidR="007E1C05" w:rsidRPr="00F4723D" w:rsidRDefault="007E1C05" w:rsidP="00940375">
            <w:pPr>
              <w:jc w:val="center"/>
              <w:rPr>
                <w:rFonts w:ascii="Arial" w:hAnsi="Arial" w:cs="Arial"/>
                <w:b/>
                <w:bCs/>
                <w:sz w:val="18"/>
                <w:szCs w:val="18"/>
              </w:rPr>
            </w:pPr>
            <w:r w:rsidRPr="00F4723D">
              <w:rPr>
                <w:rFonts w:ascii="Arial" w:hAnsi="Arial" w:cs="Arial"/>
                <w:b/>
                <w:bCs/>
                <w:sz w:val="18"/>
                <w:szCs w:val="18"/>
              </w:rPr>
              <w:t>Nº</w:t>
            </w:r>
          </w:p>
        </w:tc>
        <w:tc>
          <w:tcPr>
            <w:tcW w:w="1174" w:type="pct"/>
            <w:vMerge w:val="restart"/>
            <w:tcBorders>
              <w:right w:val="single" w:sz="12" w:space="0" w:color="auto"/>
            </w:tcBorders>
            <w:shd w:val="clear" w:color="auto" w:fill="DBDBDB" w:themeFill="accent3" w:themeFillTint="66"/>
            <w:vAlign w:val="center"/>
          </w:tcPr>
          <w:p w14:paraId="5681C993" w14:textId="77777777" w:rsidR="007E1C05" w:rsidRPr="00F4723D" w:rsidRDefault="007E1C05" w:rsidP="00940375">
            <w:pPr>
              <w:jc w:val="center"/>
              <w:rPr>
                <w:rFonts w:ascii="Arial" w:hAnsi="Arial" w:cs="Arial"/>
                <w:b/>
                <w:bCs/>
                <w:sz w:val="18"/>
                <w:szCs w:val="18"/>
              </w:rPr>
            </w:pPr>
            <w:r w:rsidRPr="00F4723D">
              <w:rPr>
                <w:rFonts w:ascii="Arial" w:hAnsi="Arial" w:cs="Arial"/>
                <w:b/>
                <w:bCs/>
                <w:sz w:val="18"/>
                <w:szCs w:val="18"/>
              </w:rPr>
              <w:t>Nombre de la IIEE</w:t>
            </w:r>
          </w:p>
        </w:tc>
        <w:tc>
          <w:tcPr>
            <w:tcW w:w="1194" w:type="pct"/>
            <w:gridSpan w:val="2"/>
            <w:tcBorders>
              <w:top w:val="single" w:sz="12" w:space="0" w:color="auto"/>
              <w:left w:val="single" w:sz="12" w:space="0" w:color="auto"/>
              <w:right w:val="single" w:sz="4" w:space="0" w:color="auto"/>
            </w:tcBorders>
            <w:shd w:val="clear" w:color="auto" w:fill="DBDBDB" w:themeFill="accent3" w:themeFillTint="66"/>
            <w:vAlign w:val="center"/>
          </w:tcPr>
          <w:p w14:paraId="4C1F021D" w14:textId="47C2ADDD" w:rsidR="007E1C05" w:rsidRPr="00F4723D" w:rsidRDefault="007E1C05" w:rsidP="00940375">
            <w:pPr>
              <w:jc w:val="center"/>
              <w:rPr>
                <w:rFonts w:ascii="Arial" w:hAnsi="Arial" w:cs="Arial"/>
                <w:b/>
                <w:bCs/>
                <w:sz w:val="18"/>
                <w:szCs w:val="18"/>
              </w:rPr>
            </w:pPr>
            <w:r w:rsidRPr="00F4723D">
              <w:rPr>
                <w:rFonts w:ascii="Arial" w:hAnsi="Arial" w:cs="Arial"/>
                <w:b/>
                <w:bCs/>
                <w:sz w:val="18"/>
                <w:szCs w:val="18"/>
              </w:rPr>
              <w:t>Total Docentes</w:t>
            </w:r>
          </w:p>
        </w:tc>
        <w:tc>
          <w:tcPr>
            <w:tcW w:w="1194" w:type="pct"/>
            <w:gridSpan w:val="2"/>
            <w:tcBorders>
              <w:top w:val="single" w:sz="12" w:space="0" w:color="auto"/>
              <w:left w:val="single" w:sz="4" w:space="0" w:color="auto"/>
              <w:right w:val="single" w:sz="12" w:space="0" w:color="auto"/>
            </w:tcBorders>
            <w:shd w:val="clear" w:color="auto" w:fill="DBDBDB" w:themeFill="accent3" w:themeFillTint="66"/>
            <w:vAlign w:val="center"/>
          </w:tcPr>
          <w:p w14:paraId="5CA0FA16" w14:textId="77777777" w:rsidR="007E1C05" w:rsidRPr="00F4723D" w:rsidRDefault="007E1C05" w:rsidP="00940375">
            <w:pPr>
              <w:jc w:val="center"/>
              <w:rPr>
                <w:rFonts w:ascii="Arial" w:hAnsi="Arial" w:cs="Arial"/>
                <w:b/>
                <w:bCs/>
                <w:sz w:val="18"/>
                <w:szCs w:val="18"/>
              </w:rPr>
            </w:pPr>
            <w:r w:rsidRPr="00F4723D">
              <w:rPr>
                <w:rFonts w:ascii="Arial" w:hAnsi="Arial" w:cs="Arial"/>
                <w:b/>
                <w:bCs/>
                <w:sz w:val="18"/>
                <w:szCs w:val="18"/>
              </w:rPr>
              <w:t>Muestra</w:t>
            </w:r>
          </w:p>
        </w:tc>
        <w:tc>
          <w:tcPr>
            <w:tcW w:w="1194" w:type="pct"/>
            <w:gridSpan w:val="2"/>
            <w:tcBorders>
              <w:left w:val="single" w:sz="12" w:space="0" w:color="auto"/>
            </w:tcBorders>
            <w:shd w:val="clear" w:color="auto" w:fill="DBDBDB" w:themeFill="accent3" w:themeFillTint="66"/>
            <w:vAlign w:val="center"/>
          </w:tcPr>
          <w:p w14:paraId="6EA6B63D" w14:textId="77777777" w:rsidR="007E1C05" w:rsidRPr="00F4723D" w:rsidRDefault="007E1C05" w:rsidP="00940375">
            <w:pPr>
              <w:jc w:val="center"/>
              <w:rPr>
                <w:rFonts w:ascii="Arial" w:hAnsi="Arial" w:cs="Arial"/>
                <w:b/>
                <w:bCs/>
                <w:sz w:val="18"/>
                <w:szCs w:val="18"/>
              </w:rPr>
            </w:pPr>
            <w:r w:rsidRPr="00F4723D">
              <w:rPr>
                <w:rFonts w:ascii="Arial" w:hAnsi="Arial" w:cs="Arial"/>
                <w:b/>
                <w:bCs/>
                <w:sz w:val="18"/>
                <w:szCs w:val="18"/>
              </w:rPr>
              <w:t>Participantes en la Línea Base</w:t>
            </w:r>
          </w:p>
        </w:tc>
      </w:tr>
      <w:tr w:rsidR="007E1C05" w:rsidRPr="00F4723D" w14:paraId="18F6CAA3" w14:textId="77777777" w:rsidTr="00AE5E8E">
        <w:tc>
          <w:tcPr>
            <w:tcW w:w="245" w:type="pct"/>
            <w:vMerge/>
            <w:shd w:val="clear" w:color="auto" w:fill="DBDBDB" w:themeFill="accent3" w:themeFillTint="66"/>
            <w:vAlign w:val="center"/>
          </w:tcPr>
          <w:p w14:paraId="77C9DDAC" w14:textId="77777777" w:rsidR="007E1C05" w:rsidRPr="00F4723D" w:rsidRDefault="007E1C05" w:rsidP="00940375">
            <w:pPr>
              <w:jc w:val="center"/>
              <w:rPr>
                <w:rFonts w:ascii="Arial" w:hAnsi="Arial" w:cs="Arial"/>
                <w:b/>
                <w:bCs/>
                <w:sz w:val="18"/>
                <w:szCs w:val="18"/>
              </w:rPr>
            </w:pPr>
          </w:p>
        </w:tc>
        <w:tc>
          <w:tcPr>
            <w:tcW w:w="1174" w:type="pct"/>
            <w:vMerge/>
            <w:tcBorders>
              <w:right w:val="single" w:sz="12" w:space="0" w:color="auto"/>
            </w:tcBorders>
            <w:shd w:val="clear" w:color="auto" w:fill="DBDBDB" w:themeFill="accent3" w:themeFillTint="66"/>
            <w:vAlign w:val="center"/>
          </w:tcPr>
          <w:p w14:paraId="1649FDA2" w14:textId="77777777" w:rsidR="007E1C05" w:rsidRPr="00F4723D" w:rsidRDefault="007E1C05" w:rsidP="00940375">
            <w:pPr>
              <w:jc w:val="center"/>
              <w:rPr>
                <w:rFonts w:ascii="Arial" w:hAnsi="Arial" w:cs="Arial"/>
                <w:b/>
                <w:bCs/>
                <w:sz w:val="18"/>
                <w:szCs w:val="18"/>
              </w:rPr>
            </w:pPr>
          </w:p>
        </w:tc>
        <w:tc>
          <w:tcPr>
            <w:tcW w:w="597" w:type="pct"/>
            <w:tcBorders>
              <w:left w:val="single" w:sz="12" w:space="0" w:color="auto"/>
              <w:right w:val="single" w:sz="4" w:space="0" w:color="auto"/>
            </w:tcBorders>
            <w:shd w:val="clear" w:color="auto" w:fill="DBDBDB" w:themeFill="accent3" w:themeFillTint="66"/>
            <w:vAlign w:val="center"/>
          </w:tcPr>
          <w:p w14:paraId="2F93E3EE" w14:textId="77777777" w:rsidR="007E1C05" w:rsidRPr="00F4723D" w:rsidRDefault="007E1C05" w:rsidP="00940375">
            <w:pPr>
              <w:jc w:val="center"/>
              <w:rPr>
                <w:rFonts w:ascii="Arial" w:hAnsi="Arial" w:cs="Arial"/>
                <w:b/>
                <w:bCs/>
                <w:sz w:val="18"/>
                <w:szCs w:val="18"/>
              </w:rPr>
            </w:pPr>
            <w:r w:rsidRPr="00F4723D">
              <w:rPr>
                <w:rFonts w:ascii="Arial" w:hAnsi="Arial" w:cs="Arial"/>
                <w:b/>
                <w:bCs/>
                <w:sz w:val="18"/>
                <w:szCs w:val="18"/>
              </w:rPr>
              <w:t>Prim.</w:t>
            </w:r>
          </w:p>
        </w:tc>
        <w:tc>
          <w:tcPr>
            <w:tcW w:w="597" w:type="pct"/>
            <w:tcBorders>
              <w:left w:val="single" w:sz="4" w:space="0" w:color="auto"/>
              <w:right w:val="single" w:sz="4" w:space="0" w:color="auto"/>
            </w:tcBorders>
            <w:shd w:val="clear" w:color="auto" w:fill="DBDBDB" w:themeFill="accent3" w:themeFillTint="66"/>
            <w:vAlign w:val="center"/>
          </w:tcPr>
          <w:p w14:paraId="579BDE27" w14:textId="77777777" w:rsidR="007E1C05" w:rsidRPr="00F4723D" w:rsidRDefault="007E1C05" w:rsidP="00940375">
            <w:pPr>
              <w:rPr>
                <w:rFonts w:ascii="Arial" w:hAnsi="Arial" w:cs="Arial"/>
                <w:b/>
                <w:bCs/>
                <w:sz w:val="18"/>
                <w:szCs w:val="18"/>
              </w:rPr>
            </w:pPr>
            <w:r w:rsidRPr="00F4723D">
              <w:rPr>
                <w:rFonts w:ascii="Arial" w:hAnsi="Arial" w:cs="Arial"/>
                <w:b/>
                <w:bCs/>
                <w:sz w:val="18"/>
                <w:szCs w:val="18"/>
              </w:rPr>
              <w:t>Sec.</w:t>
            </w:r>
          </w:p>
        </w:tc>
        <w:tc>
          <w:tcPr>
            <w:tcW w:w="597" w:type="pct"/>
            <w:tcBorders>
              <w:left w:val="single" w:sz="4" w:space="0" w:color="auto"/>
              <w:right w:val="single" w:sz="4" w:space="0" w:color="auto"/>
            </w:tcBorders>
            <w:shd w:val="clear" w:color="auto" w:fill="DBDBDB" w:themeFill="accent3" w:themeFillTint="66"/>
            <w:vAlign w:val="center"/>
          </w:tcPr>
          <w:p w14:paraId="11A65CF5" w14:textId="77777777" w:rsidR="007E1C05" w:rsidRPr="00F4723D" w:rsidRDefault="007E1C05" w:rsidP="00940375">
            <w:pPr>
              <w:jc w:val="center"/>
              <w:rPr>
                <w:rFonts w:ascii="Arial" w:hAnsi="Arial" w:cs="Arial"/>
                <w:b/>
                <w:bCs/>
                <w:sz w:val="18"/>
                <w:szCs w:val="18"/>
              </w:rPr>
            </w:pPr>
            <w:r w:rsidRPr="00F4723D">
              <w:rPr>
                <w:rFonts w:ascii="Arial" w:hAnsi="Arial" w:cs="Arial"/>
                <w:b/>
                <w:bCs/>
                <w:sz w:val="18"/>
                <w:szCs w:val="18"/>
              </w:rPr>
              <w:t>Prim.</w:t>
            </w:r>
          </w:p>
        </w:tc>
        <w:tc>
          <w:tcPr>
            <w:tcW w:w="597" w:type="pct"/>
            <w:tcBorders>
              <w:left w:val="single" w:sz="4" w:space="0" w:color="auto"/>
              <w:right w:val="single" w:sz="12" w:space="0" w:color="auto"/>
            </w:tcBorders>
            <w:shd w:val="clear" w:color="auto" w:fill="DBDBDB" w:themeFill="accent3" w:themeFillTint="66"/>
            <w:vAlign w:val="center"/>
          </w:tcPr>
          <w:p w14:paraId="3648CDDD" w14:textId="77777777" w:rsidR="007E1C05" w:rsidRPr="00F4723D" w:rsidRDefault="007E1C05" w:rsidP="00940375">
            <w:pPr>
              <w:jc w:val="center"/>
              <w:rPr>
                <w:rFonts w:ascii="Arial" w:hAnsi="Arial" w:cs="Arial"/>
                <w:b/>
                <w:bCs/>
                <w:sz w:val="18"/>
                <w:szCs w:val="18"/>
              </w:rPr>
            </w:pPr>
            <w:r w:rsidRPr="00F4723D">
              <w:rPr>
                <w:rFonts w:ascii="Arial" w:hAnsi="Arial" w:cs="Arial"/>
                <w:b/>
                <w:bCs/>
                <w:sz w:val="18"/>
                <w:szCs w:val="18"/>
              </w:rPr>
              <w:t>Sec.</w:t>
            </w:r>
          </w:p>
        </w:tc>
        <w:tc>
          <w:tcPr>
            <w:tcW w:w="597" w:type="pct"/>
            <w:tcBorders>
              <w:left w:val="single" w:sz="12" w:space="0" w:color="auto"/>
            </w:tcBorders>
            <w:shd w:val="clear" w:color="auto" w:fill="DBDBDB" w:themeFill="accent3" w:themeFillTint="66"/>
            <w:vAlign w:val="center"/>
          </w:tcPr>
          <w:p w14:paraId="5D427CAF" w14:textId="77777777" w:rsidR="007E1C05" w:rsidRPr="00F4723D" w:rsidRDefault="007E1C05" w:rsidP="00940375">
            <w:pPr>
              <w:jc w:val="center"/>
              <w:rPr>
                <w:rFonts w:ascii="Arial" w:hAnsi="Arial" w:cs="Arial"/>
                <w:b/>
                <w:bCs/>
                <w:sz w:val="18"/>
                <w:szCs w:val="18"/>
              </w:rPr>
            </w:pPr>
            <w:r w:rsidRPr="00F4723D">
              <w:rPr>
                <w:rFonts w:ascii="Arial" w:hAnsi="Arial" w:cs="Arial"/>
                <w:b/>
                <w:bCs/>
                <w:sz w:val="18"/>
                <w:szCs w:val="18"/>
              </w:rPr>
              <w:t>Prim.</w:t>
            </w:r>
          </w:p>
        </w:tc>
        <w:tc>
          <w:tcPr>
            <w:tcW w:w="597" w:type="pct"/>
            <w:shd w:val="clear" w:color="auto" w:fill="DBDBDB" w:themeFill="accent3" w:themeFillTint="66"/>
            <w:vAlign w:val="center"/>
          </w:tcPr>
          <w:p w14:paraId="5AB626AE" w14:textId="77777777" w:rsidR="007E1C05" w:rsidRPr="00F4723D" w:rsidRDefault="007E1C05" w:rsidP="00940375">
            <w:pPr>
              <w:jc w:val="center"/>
              <w:rPr>
                <w:rFonts w:ascii="Arial" w:hAnsi="Arial" w:cs="Arial"/>
                <w:b/>
                <w:bCs/>
                <w:sz w:val="18"/>
                <w:szCs w:val="18"/>
              </w:rPr>
            </w:pPr>
            <w:r w:rsidRPr="00F4723D">
              <w:rPr>
                <w:rFonts w:ascii="Arial" w:hAnsi="Arial" w:cs="Arial"/>
                <w:b/>
                <w:bCs/>
                <w:sz w:val="18"/>
                <w:szCs w:val="18"/>
              </w:rPr>
              <w:t>Sec.</w:t>
            </w:r>
          </w:p>
        </w:tc>
      </w:tr>
      <w:tr w:rsidR="007E1C05" w:rsidRPr="00F4723D" w14:paraId="59232B7A" w14:textId="77777777" w:rsidTr="00AE5E8E">
        <w:tc>
          <w:tcPr>
            <w:tcW w:w="245" w:type="pct"/>
            <w:vAlign w:val="center"/>
          </w:tcPr>
          <w:p w14:paraId="4EC8987E" w14:textId="77777777" w:rsidR="007E1C05" w:rsidRPr="00F4723D" w:rsidRDefault="007E1C05" w:rsidP="00940375">
            <w:pPr>
              <w:jc w:val="center"/>
              <w:rPr>
                <w:rFonts w:ascii="Arial" w:hAnsi="Arial" w:cs="Arial"/>
                <w:sz w:val="18"/>
                <w:szCs w:val="18"/>
              </w:rPr>
            </w:pPr>
            <w:r w:rsidRPr="00F4723D">
              <w:rPr>
                <w:rFonts w:ascii="Arial" w:hAnsi="Arial" w:cs="Arial"/>
                <w:sz w:val="18"/>
                <w:szCs w:val="18"/>
              </w:rPr>
              <w:t>1</w:t>
            </w:r>
          </w:p>
        </w:tc>
        <w:tc>
          <w:tcPr>
            <w:tcW w:w="1174" w:type="pct"/>
            <w:tcBorders>
              <w:right w:val="single" w:sz="12" w:space="0" w:color="auto"/>
            </w:tcBorders>
          </w:tcPr>
          <w:p w14:paraId="008F0C58" w14:textId="0561B377" w:rsidR="007E1C05" w:rsidRPr="00F4723D" w:rsidRDefault="007E1C05" w:rsidP="00940375">
            <w:pPr>
              <w:jc w:val="center"/>
              <w:rPr>
                <w:rFonts w:ascii="Arial" w:hAnsi="Arial" w:cs="Arial"/>
                <w:sz w:val="18"/>
                <w:szCs w:val="18"/>
              </w:rPr>
            </w:pPr>
            <w:r w:rsidRPr="00F4723D">
              <w:rPr>
                <w:rFonts w:ascii="Arial" w:hAnsi="Arial" w:cs="Arial"/>
                <w:sz w:val="18"/>
                <w:szCs w:val="18"/>
              </w:rPr>
              <w:t>RER Fe y Alegría 44</w:t>
            </w:r>
          </w:p>
        </w:tc>
        <w:tc>
          <w:tcPr>
            <w:tcW w:w="597" w:type="pct"/>
            <w:tcBorders>
              <w:left w:val="single" w:sz="12" w:space="0" w:color="auto"/>
              <w:right w:val="single" w:sz="4" w:space="0" w:color="auto"/>
            </w:tcBorders>
            <w:vAlign w:val="center"/>
          </w:tcPr>
          <w:p w14:paraId="0AD93508" w14:textId="42C0B61B" w:rsidR="007E1C05" w:rsidRPr="00F4723D" w:rsidRDefault="007E1C05" w:rsidP="00940375">
            <w:pPr>
              <w:jc w:val="center"/>
              <w:rPr>
                <w:rFonts w:ascii="Arial" w:hAnsi="Arial" w:cs="Arial"/>
                <w:sz w:val="18"/>
                <w:szCs w:val="18"/>
              </w:rPr>
            </w:pPr>
            <w:r w:rsidRPr="00F4723D">
              <w:rPr>
                <w:rFonts w:ascii="Arial" w:hAnsi="Arial" w:cs="Arial"/>
                <w:sz w:val="18"/>
                <w:szCs w:val="18"/>
              </w:rPr>
              <w:t>46</w:t>
            </w:r>
          </w:p>
        </w:tc>
        <w:tc>
          <w:tcPr>
            <w:tcW w:w="597" w:type="pct"/>
            <w:tcBorders>
              <w:left w:val="single" w:sz="4" w:space="0" w:color="auto"/>
              <w:right w:val="single" w:sz="4" w:space="0" w:color="auto"/>
            </w:tcBorders>
          </w:tcPr>
          <w:p w14:paraId="49D43C10" w14:textId="549255EE" w:rsidR="007E1C05" w:rsidRPr="00F4723D" w:rsidRDefault="007E1C05" w:rsidP="00940375">
            <w:pPr>
              <w:jc w:val="center"/>
              <w:rPr>
                <w:rFonts w:ascii="Arial" w:hAnsi="Arial" w:cs="Arial"/>
                <w:sz w:val="18"/>
                <w:szCs w:val="18"/>
              </w:rPr>
            </w:pPr>
            <w:r w:rsidRPr="00F4723D">
              <w:rPr>
                <w:rFonts w:ascii="Arial" w:hAnsi="Arial" w:cs="Arial"/>
                <w:sz w:val="18"/>
                <w:szCs w:val="18"/>
              </w:rPr>
              <w:t>-</w:t>
            </w:r>
          </w:p>
        </w:tc>
        <w:tc>
          <w:tcPr>
            <w:tcW w:w="597" w:type="pct"/>
            <w:tcBorders>
              <w:left w:val="single" w:sz="4" w:space="0" w:color="auto"/>
              <w:right w:val="single" w:sz="4" w:space="0" w:color="auto"/>
            </w:tcBorders>
            <w:vAlign w:val="center"/>
          </w:tcPr>
          <w:p w14:paraId="6E111414" w14:textId="12029043" w:rsidR="007E1C05" w:rsidRPr="00F4723D" w:rsidRDefault="007E1C05" w:rsidP="00940375">
            <w:pPr>
              <w:jc w:val="center"/>
              <w:rPr>
                <w:rFonts w:ascii="Arial" w:hAnsi="Arial" w:cs="Arial"/>
                <w:sz w:val="18"/>
                <w:szCs w:val="18"/>
              </w:rPr>
            </w:pPr>
            <w:r w:rsidRPr="00F4723D">
              <w:rPr>
                <w:rFonts w:ascii="Arial" w:hAnsi="Arial" w:cs="Arial"/>
                <w:sz w:val="18"/>
                <w:szCs w:val="18"/>
              </w:rPr>
              <w:t>33</w:t>
            </w:r>
          </w:p>
        </w:tc>
        <w:tc>
          <w:tcPr>
            <w:tcW w:w="597" w:type="pct"/>
            <w:tcBorders>
              <w:left w:val="single" w:sz="4" w:space="0" w:color="auto"/>
              <w:right w:val="single" w:sz="12" w:space="0" w:color="auto"/>
            </w:tcBorders>
          </w:tcPr>
          <w:p w14:paraId="203C38C1" w14:textId="57648C30" w:rsidR="007E1C05" w:rsidRPr="00F4723D" w:rsidRDefault="007E1C05" w:rsidP="00940375">
            <w:pPr>
              <w:jc w:val="center"/>
              <w:rPr>
                <w:rFonts w:ascii="Arial" w:hAnsi="Arial" w:cs="Arial"/>
                <w:sz w:val="18"/>
                <w:szCs w:val="18"/>
              </w:rPr>
            </w:pPr>
            <w:r w:rsidRPr="00F4723D">
              <w:rPr>
                <w:rFonts w:ascii="Arial" w:hAnsi="Arial" w:cs="Arial"/>
                <w:sz w:val="18"/>
                <w:szCs w:val="18"/>
              </w:rPr>
              <w:t>-</w:t>
            </w:r>
          </w:p>
        </w:tc>
        <w:tc>
          <w:tcPr>
            <w:tcW w:w="597" w:type="pct"/>
            <w:tcBorders>
              <w:left w:val="single" w:sz="12" w:space="0" w:color="auto"/>
            </w:tcBorders>
          </w:tcPr>
          <w:p w14:paraId="70577FF2" w14:textId="10615152" w:rsidR="007E1C05" w:rsidRPr="00F4723D" w:rsidRDefault="007E1C05" w:rsidP="00940375">
            <w:pPr>
              <w:jc w:val="center"/>
              <w:rPr>
                <w:rFonts w:ascii="Arial" w:hAnsi="Arial" w:cs="Arial"/>
                <w:sz w:val="18"/>
                <w:szCs w:val="18"/>
              </w:rPr>
            </w:pPr>
            <w:r w:rsidRPr="00F4723D">
              <w:rPr>
                <w:rFonts w:ascii="Arial" w:hAnsi="Arial" w:cs="Arial"/>
                <w:sz w:val="18"/>
                <w:szCs w:val="18"/>
              </w:rPr>
              <w:t>48</w:t>
            </w:r>
          </w:p>
        </w:tc>
        <w:tc>
          <w:tcPr>
            <w:tcW w:w="597" w:type="pct"/>
            <w:vAlign w:val="center"/>
          </w:tcPr>
          <w:p w14:paraId="67D45DE6" w14:textId="42ED04F6" w:rsidR="007E1C05" w:rsidRPr="00F4723D" w:rsidRDefault="007E1C05" w:rsidP="00940375">
            <w:pPr>
              <w:jc w:val="center"/>
              <w:rPr>
                <w:rFonts w:ascii="Arial" w:hAnsi="Arial" w:cs="Arial"/>
                <w:sz w:val="18"/>
                <w:szCs w:val="18"/>
              </w:rPr>
            </w:pPr>
            <w:r w:rsidRPr="00F4723D">
              <w:rPr>
                <w:rFonts w:ascii="Arial" w:hAnsi="Arial" w:cs="Arial"/>
                <w:sz w:val="18"/>
                <w:szCs w:val="18"/>
              </w:rPr>
              <w:t>-</w:t>
            </w:r>
          </w:p>
        </w:tc>
      </w:tr>
      <w:tr w:rsidR="007E1C05" w:rsidRPr="00F4723D" w14:paraId="1380FF98" w14:textId="77777777" w:rsidTr="00AE5E8E">
        <w:tc>
          <w:tcPr>
            <w:tcW w:w="245" w:type="pct"/>
            <w:vAlign w:val="center"/>
          </w:tcPr>
          <w:p w14:paraId="3547C8E1" w14:textId="77777777" w:rsidR="007E1C05" w:rsidRPr="00F4723D" w:rsidRDefault="007E1C05" w:rsidP="00940375">
            <w:pPr>
              <w:jc w:val="center"/>
              <w:rPr>
                <w:rFonts w:ascii="Arial" w:hAnsi="Arial" w:cs="Arial"/>
                <w:sz w:val="18"/>
                <w:szCs w:val="18"/>
              </w:rPr>
            </w:pPr>
            <w:r w:rsidRPr="00F4723D">
              <w:rPr>
                <w:rFonts w:ascii="Arial" w:hAnsi="Arial" w:cs="Arial"/>
                <w:sz w:val="18"/>
                <w:szCs w:val="18"/>
              </w:rPr>
              <w:t>2</w:t>
            </w:r>
          </w:p>
        </w:tc>
        <w:tc>
          <w:tcPr>
            <w:tcW w:w="1174" w:type="pct"/>
            <w:tcBorders>
              <w:right w:val="single" w:sz="12" w:space="0" w:color="auto"/>
            </w:tcBorders>
          </w:tcPr>
          <w:p w14:paraId="1DF22640" w14:textId="7B57A1F7" w:rsidR="007E1C05" w:rsidRPr="00F4723D" w:rsidRDefault="007E1C05" w:rsidP="00940375">
            <w:pPr>
              <w:jc w:val="center"/>
              <w:rPr>
                <w:rFonts w:ascii="Arial" w:hAnsi="Arial" w:cs="Arial"/>
                <w:sz w:val="18"/>
                <w:szCs w:val="18"/>
              </w:rPr>
            </w:pPr>
            <w:r w:rsidRPr="00F4723D">
              <w:rPr>
                <w:rFonts w:ascii="Arial" w:hAnsi="Arial" w:cs="Arial"/>
                <w:sz w:val="18"/>
                <w:szCs w:val="18"/>
              </w:rPr>
              <w:t>RER Fe y Alegría 47</w:t>
            </w:r>
          </w:p>
        </w:tc>
        <w:tc>
          <w:tcPr>
            <w:tcW w:w="597" w:type="pct"/>
            <w:tcBorders>
              <w:left w:val="single" w:sz="12" w:space="0" w:color="auto"/>
              <w:right w:val="single" w:sz="4" w:space="0" w:color="auto"/>
            </w:tcBorders>
            <w:vAlign w:val="center"/>
          </w:tcPr>
          <w:p w14:paraId="6DB215CD" w14:textId="5D56224A" w:rsidR="007E1C05" w:rsidRPr="00F4723D" w:rsidRDefault="007E1C05" w:rsidP="00940375">
            <w:pPr>
              <w:jc w:val="center"/>
              <w:rPr>
                <w:rFonts w:ascii="Arial" w:hAnsi="Arial" w:cs="Arial"/>
                <w:sz w:val="18"/>
                <w:szCs w:val="18"/>
              </w:rPr>
            </w:pPr>
            <w:r w:rsidRPr="00F4723D">
              <w:rPr>
                <w:rFonts w:ascii="Arial" w:hAnsi="Arial" w:cs="Arial"/>
                <w:sz w:val="18"/>
                <w:szCs w:val="18"/>
              </w:rPr>
              <w:t>31</w:t>
            </w:r>
          </w:p>
        </w:tc>
        <w:tc>
          <w:tcPr>
            <w:tcW w:w="597" w:type="pct"/>
            <w:tcBorders>
              <w:left w:val="single" w:sz="4" w:space="0" w:color="auto"/>
              <w:right w:val="single" w:sz="4" w:space="0" w:color="auto"/>
            </w:tcBorders>
          </w:tcPr>
          <w:p w14:paraId="63FB4E49" w14:textId="225FAFC4" w:rsidR="007E1C05" w:rsidRPr="00F4723D" w:rsidRDefault="007E1C05" w:rsidP="00091AC3">
            <w:pPr>
              <w:jc w:val="center"/>
              <w:rPr>
                <w:rFonts w:ascii="Arial" w:hAnsi="Arial" w:cs="Arial"/>
                <w:sz w:val="18"/>
                <w:szCs w:val="18"/>
              </w:rPr>
            </w:pPr>
            <w:r w:rsidRPr="00F4723D">
              <w:rPr>
                <w:rFonts w:ascii="Arial" w:hAnsi="Arial" w:cs="Arial"/>
                <w:sz w:val="18"/>
                <w:szCs w:val="18"/>
              </w:rPr>
              <w:t>42</w:t>
            </w:r>
          </w:p>
        </w:tc>
        <w:tc>
          <w:tcPr>
            <w:tcW w:w="597" w:type="pct"/>
            <w:tcBorders>
              <w:left w:val="single" w:sz="4" w:space="0" w:color="auto"/>
              <w:right w:val="single" w:sz="4" w:space="0" w:color="auto"/>
            </w:tcBorders>
            <w:vAlign w:val="center"/>
          </w:tcPr>
          <w:p w14:paraId="3AF72741" w14:textId="65AC94A3" w:rsidR="007E1C05" w:rsidRPr="00F4723D" w:rsidRDefault="007E1C05" w:rsidP="00940375">
            <w:pPr>
              <w:jc w:val="center"/>
              <w:rPr>
                <w:rFonts w:ascii="Arial" w:hAnsi="Arial" w:cs="Arial"/>
                <w:sz w:val="18"/>
                <w:szCs w:val="18"/>
              </w:rPr>
            </w:pPr>
            <w:r w:rsidRPr="00F4723D">
              <w:rPr>
                <w:rFonts w:ascii="Arial" w:hAnsi="Arial" w:cs="Arial"/>
                <w:sz w:val="18"/>
                <w:szCs w:val="18"/>
              </w:rPr>
              <w:t>22</w:t>
            </w:r>
          </w:p>
        </w:tc>
        <w:tc>
          <w:tcPr>
            <w:tcW w:w="597" w:type="pct"/>
            <w:tcBorders>
              <w:left w:val="single" w:sz="4" w:space="0" w:color="auto"/>
              <w:right w:val="single" w:sz="12" w:space="0" w:color="auto"/>
            </w:tcBorders>
          </w:tcPr>
          <w:p w14:paraId="36A9AF32" w14:textId="1D39A164" w:rsidR="007E1C05" w:rsidRPr="00F4723D" w:rsidRDefault="007E1C05" w:rsidP="00940375">
            <w:pPr>
              <w:jc w:val="center"/>
              <w:rPr>
                <w:rFonts w:ascii="Arial" w:hAnsi="Arial" w:cs="Arial"/>
                <w:sz w:val="18"/>
                <w:szCs w:val="18"/>
              </w:rPr>
            </w:pPr>
            <w:r w:rsidRPr="00F4723D">
              <w:rPr>
                <w:rFonts w:ascii="Arial" w:hAnsi="Arial" w:cs="Arial"/>
                <w:sz w:val="18"/>
                <w:szCs w:val="18"/>
              </w:rPr>
              <w:t>34</w:t>
            </w:r>
          </w:p>
        </w:tc>
        <w:tc>
          <w:tcPr>
            <w:tcW w:w="597" w:type="pct"/>
            <w:tcBorders>
              <w:left w:val="single" w:sz="12" w:space="0" w:color="auto"/>
            </w:tcBorders>
          </w:tcPr>
          <w:p w14:paraId="6D6823C1" w14:textId="0F480356" w:rsidR="007E1C05" w:rsidRPr="00F4723D" w:rsidRDefault="007E1C05" w:rsidP="00940375">
            <w:pPr>
              <w:jc w:val="center"/>
              <w:rPr>
                <w:rFonts w:ascii="Arial" w:hAnsi="Arial" w:cs="Arial"/>
                <w:sz w:val="18"/>
                <w:szCs w:val="18"/>
              </w:rPr>
            </w:pPr>
            <w:r w:rsidRPr="00F4723D">
              <w:rPr>
                <w:rFonts w:ascii="Arial" w:hAnsi="Arial" w:cs="Arial"/>
                <w:sz w:val="18"/>
                <w:szCs w:val="18"/>
              </w:rPr>
              <w:t>38</w:t>
            </w:r>
          </w:p>
        </w:tc>
        <w:tc>
          <w:tcPr>
            <w:tcW w:w="597" w:type="pct"/>
            <w:vAlign w:val="center"/>
          </w:tcPr>
          <w:p w14:paraId="4F308592" w14:textId="0551C148" w:rsidR="007E1C05" w:rsidRPr="00F4723D" w:rsidRDefault="007E1C05" w:rsidP="00940375">
            <w:pPr>
              <w:jc w:val="center"/>
              <w:rPr>
                <w:rFonts w:ascii="Arial" w:hAnsi="Arial" w:cs="Arial"/>
                <w:sz w:val="18"/>
                <w:szCs w:val="18"/>
              </w:rPr>
            </w:pPr>
            <w:r w:rsidRPr="00F4723D">
              <w:rPr>
                <w:rFonts w:ascii="Arial" w:hAnsi="Arial" w:cs="Arial"/>
                <w:sz w:val="18"/>
                <w:szCs w:val="18"/>
              </w:rPr>
              <w:t>28</w:t>
            </w:r>
          </w:p>
        </w:tc>
      </w:tr>
      <w:tr w:rsidR="007E1C05" w:rsidRPr="00F4723D" w14:paraId="70A8175C" w14:textId="77777777" w:rsidTr="00AE5E8E">
        <w:tc>
          <w:tcPr>
            <w:tcW w:w="245" w:type="pct"/>
            <w:vAlign w:val="center"/>
          </w:tcPr>
          <w:p w14:paraId="56DA1D9E" w14:textId="77777777" w:rsidR="007E1C05" w:rsidRPr="00F4723D" w:rsidRDefault="007E1C05" w:rsidP="00940375">
            <w:pPr>
              <w:jc w:val="center"/>
              <w:rPr>
                <w:rFonts w:ascii="Arial" w:hAnsi="Arial" w:cs="Arial"/>
                <w:sz w:val="18"/>
                <w:szCs w:val="18"/>
              </w:rPr>
            </w:pPr>
            <w:r w:rsidRPr="00F4723D">
              <w:rPr>
                <w:rFonts w:ascii="Arial" w:hAnsi="Arial" w:cs="Arial"/>
                <w:sz w:val="18"/>
                <w:szCs w:val="18"/>
              </w:rPr>
              <w:t>3</w:t>
            </w:r>
          </w:p>
        </w:tc>
        <w:tc>
          <w:tcPr>
            <w:tcW w:w="1174" w:type="pct"/>
            <w:tcBorders>
              <w:right w:val="single" w:sz="12" w:space="0" w:color="auto"/>
            </w:tcBorders>
          </w:tcPr>
          <w:p w14:paraId="08AF2778" w14:textId="6C3ABF0D" w:rsidR="007E1C05" w:rsidRPr="00F4723D" w:rsidRDefault="007E1C05" w:rsidP="00940375">
            <w:pPr>
              <w:jc w:val="center"/>
              <w:rPr>
                <w:rFonts w:ascii="Arial" w:hAnsi="Arial" w:cs="Arial"/>
                <w:sz w:val="18"/>
                <w:szCs w:val="18"/>
              </w:rPr>
            </w:pPr>
            <w:r w:rsidRPr="00F4723D">
              <w:rPr>
                <w:rFonts w:ascii="Arial" w:hAnsi="Arial" w:cs="Arial"/>
                <w:sz w:val="18"/>
                <w:szCs w:val="18"/>
              </w:rPr>
              <w:t>RER Fe y Alegría 48</w:t>
            </w:r>
          </w:p>
        </w:tc>
        <w:tc>
          <w:tcPr>
            <w:tcW w:w="597" w:type="pct"/>
            <w:tcBorders>
              <w:left w:val="single" w:sz="12" w:space="0" w:color="auto"/>
              <w:right w:val="single" w:sz="4" w:space="0" w:color="auto"/>
            </w:tcBorders>
            <w:vAlign w:val="center"/>
          </w:tcPr>
          <w:p w14:paraId="4289DDBE" w14:textId="5D42016F" w:rsidR="007E1C05" w:rsidRPr="00F4723D" w:rsidRDefault="007E1C05" w:rsidP="00422572">
            <w:pPr>
              <w:jc w:val="center"/>
              <w:rPr>
                <w:rFonts w:ascii="Arial" w:hAnsi="Arial" w:cs="Arial"/>
                <w:sz w:val="18"/>
                <w:szCs w:val="18"/>
              </w:rPr>
            </w:pPr>
            <w:r w:rsidRPr="00F4723D">
              <w:rPr>
                <w:rFonts w:ascii="Arial" w:hAnsi="Arial" w:cs="Arial"/>
                <w:sz w:val="18"/>
                <w:szCs w:val="18"/>
              </w:rPr>
              <w:t>55</w:t>
            </w:r>
          </w:p>
        </w:tc>
        <w:tc>
          <w:tcPr>
            <w:tcW w:w="597" w:type="pct"/>
            <w:tcBorders>
              <w:left w:val="single" w:sz="4" w:space="0" w:color="auto"/>
              <w:right w:val="single" w:sz="4" w:space="0" w:color="auto"/>
            </w:tcBorders>
          </w:tcPr>
          <w:p w14:paraId="3E0C8FE0" w14:textId="017FFDAD" w:rsidR="007E1C05" w:rsidRPr="00F4723D" w:rsidRDefault="007E1C05" w:rsidP="00940375">
            <w:pPr>
              <w:jc w:val="center"/>
              <w:rPr>
                <w:rFonts w:ascii="Arial" w:hAnsi="Arial" w:cs="Arial"/>
                <w:sz w:val="18"/>
                <w:szCs w:val="18"/>
              </w:rPr>
            </w:pPr>
            <w:r w:rsidRPr="00F4723D">
              <w:rPr>
                <w:rFonts w:ascii="Arial" w:hAnsi="Arial" w:cs="Arial"/>
                <w:sz w:val="18"/>
                <w:szCs w:val="18"/>
              </w:rPr>
              <w:t>-</w:t>
            </w:r>
          </w:p>
        </w:tc>
        <w:tc>
          <w:tcPr>
            <w:tcW w:w="597" w:type="pct"/>
            <w:tcBorders>
              <w:left w:val="single" w:sz="4" w:space="0" w:color="auto"/>
              <w:right w:val="single" w:sz="4" w:space="0" w:color="auto"/>
            </w:tcBorders>
            <w:vAlign w:val="center"/>
          </w:tcPr>
          <w:p w14:paraId="02F853A7" w14:textId="2E8B4C1E" w:rsidR="007E1C05" w:rsidRPr="00F4723D" w:rsidRDefault="007E1C05" w:rsidP="00940375">
            <w:pPr>
              <w:jc w:val="center"/>
              <w:rPr>
                <w:rFonts w:ascii="Arial" w:hAnsi="Arial" w:cs="Arial"/>
                <w:sz w:val="18"/>
                <w:szCs w:val="18"/>
              </w:rPr>
            </w:pPr>
            <w:r w:rsidRPr="00F4723D">
              <w:rPr>
                <w:rFonts w:ascii="Arial" w:hAnsi="Arial" w:cs="Arial"/>
                <w:sz w:val="18"/>
                <w:szCs w:val="18"/>
              </w:rPr>
              <w:t>39</w:t>
            </w:r>
          </w:p>
        </w:tc>
        <w:tc>
          <w:tcPr>
            <w:tcW w:w="597" w:type="pct"/>
            <w:tcBorders>
              <w:left w:val="single" w:sz="4" w:space="0" w:color="auto"/>
              <w:right w:val="single" w:sz="12" w:space="0" w:color="auto"/>
            </w:tcBorders>
          </w:tcPr>
          <w:p w14:paraId="0BADE7E4" w14:textId="47A00618" w:rsidR="007E1C05" w:rsidRPr="00F4723D" w:rsidRDefault="007E1C05" w:rsidP="00940375">
            <w:pPr>
              <w:jc w:val="center"/>
              <w:rPr>
                <w:rFonts w:ascii="Arial" w:hAnsi="Arial" w:cs="Arial"/>
                <w:sz w:val="18"/>
                <w:szCs w:val="18"/>
              </w:rPr>
            </w:pPr>
            <w:r w:rsidRPr="00F4723D">
              <w:rPr>
                <w:rFonts w:ascii="Arial" w:hAnsi="Arial" w:cs="Arial"/>
                <w:sz w:val="18"/>
                <w:szCs w:val="18"/>
              </w:rPr>
              <w:t>-</w:t>
            </w:r>
          </w:p>
        </w:tc>
        <w:tc>
          <w:tcPr>
            <w:tcW w:w="597" w:type="pct"/>
            <w:tcBorders>
              <w:left w:val="single" w:sz="12" w:space="0" w:color="auto"/>
            </w:tcBorders>
          </w:tcPr>
          <w:p w14:paraId="623CD7E4" w14:textId="5EEDEAE8" w:rsidR="007E1C05" w:rsidRPr="00F4723D" w:rsidRDefault="007E1C05" w:rsidP="00091AC3">
            <w:pPr>
              <w:jc w:val="center"/>
              <w:rPr>
                <w:rFonts w:ascii="Arial" w:hAnsi="Arial" w:cs="Arial"/>
                <w:sz w:val="18"/>
                <w:szCs w:val="18"/>
              </w:rPr>
            </w:pPr>
            <w:r w:rsidRPr="00F4723D">
              <w:rPr>
                <w:rFonts w:ascii="Arial" w:hAnsi="Arial" w:cs="Arial"/>
                <w:sz w:val="18"/>
                <w:szCs w:val="18"/>
              </w:rPr>
              <w:t>66</w:t>
            </w:r>
          </w:p>
        </w:tc>
        <w:tc>
          <w:tcPr>
            <w:tcW w:w="597" w:type="pct"/>
            <w:vAlign w:val="center"/>
          </w:tcPr>
          <w:p w14:paraId="53334342" w14:textId="746AE73B" w:rsidR="007E1C05" w:rsidRPr="00F4723D" w:rsidRDefault="007E1C05" w:rsidP="00940375">
            <w:pPr>
              <w:jc w:val="center"/>
              <w:rPr>
                <w:rFonts w:ascii="Arial" w:hAnsi="Arial" w:cs="Arial"/>
                <w:sz w:val="18"/>
                <w:szCs w:val="18"/>
              </w:rPr>
            </w:pPr>
            <w:r w:rsidRPr="00F4723D">
              <w:rPr>
                <w:rFonts w:ascii="Arial" w:hAnsi="Arial" w:cs="Arial"/>
                <w:sz w:val="18"/>
                <w:szCs w:val="18"/>
              </w:rPr>
              <w:t>-</w:t>
            </w:r>
          </w:p>
        </w:tc>
      </w:tr>
      <w:tr w:rsidR="007E1C05" w:rsidRPr="00F4723D" w14:paraId="706CCB58" w14:textId="77777777" w:rsidTr="00AE5E8E">
        <w:tc>
          <w:tcPr>
            <w:tcW w:w="245" w:type="pct"/>
            <w:vAlign w:val="center"/>
          </w:tcPr>
          <w:p w14:paraId="7B952332" w14:textId="77777777" w:rsidR="007E1C05" w:rsidRPr="00F4723D" w:rsidRDefault="007E1C05" w:rsidP="00940375">
            <w:pPr>
              <w:jc w:val="center"/>
              <w:rPr>
                <w:rFonts w:ascii="Arial" w:hAnsi="Arial" w:cs="Arial"/>
                <w:sz w:val="18"/>
                <w:szCs w:val="18"/>
              </w:rPr>
            </w:pPr>
            <w:r w:rsidRPr="00F4723D">
              <w:rPr>
                <w:rFonts w:ascii="Arial" w:hAnsi="Arial" w:cs="Arial"/>
                <w:sz w:val="18"/>
                <w:szCs w:val="18"/>
              </w:rPr>
              <w:t>4</w:t>
            </w:r>
          </w:p>
        </w:tc>
        <w:tc>
          <w:tcPr>
            <w:tcW w:w="1174" w:type="pct"/>
            <w:tcBorders>
              <w:right w:val="single" w:sz="12" w:space="0" w:color="auto"/>
            </w:tcBorders>
          </w:tcPr>
          <w:p w14:paraId="23744242" w14:textId="1CE623AD" w:rsidR="007E1C05" w:rsidRPr="00F4723D" w:rsidRDefault="007E1C05" w:rsidP="00940375">
            <w:pPr>
              <w:jc w:val="center"/>
              <w:rPr>
                <w:rFonts w:ascii="Arial" w:hAnsi="Arial" w:cs="Arial"/>
                <w:sz w:val="18"/>
                <w:szCs w:val="18"/>
              </w:rPr>
            </w:pPr>
            <w:r w:rsidRPr="00F4723D">
              <w:rPr>
                <w:rFonts w:ascii="Arial" w:hAnsi="Arial" w:cs="Arial"/>
                <w:sz w:val="18"/>
                <w:szCs w:val="18"/>
              </w:rPr>
              <w:t>RER Fe y Alegría 54</w:t>
            </w:r>
          </w:p>
        </w:tc>
        <w:tc>
          <w:tcPr>
            <w:tcW w:w="597" w:type="pct"/>
            <w:tcBorders>
              <w:left w:val="single" w:sz="12" w:space="0" w:color="auto"/>
              <w:right w:val="single" w:sz="4" w:space="0" w:color="auto"/>
            </w:tcBorders>
            <w:vAlign w:val="center"/>
          </w:tcPr>
          <w:p w14:paraId="3E1E92A7" w14:textId="7978089B" w:rsidR="007E1C05" w:rsidRPr="00F4723D" w:rsidRDefault="007E1C05" w:rsidP="00940375">
            <w:pPr>
              <w:jc w:val="center"/>
              <w:rPr>
                <w:rFonts w:ascii="Arial" w:hAnsi="Arial" w:cs="Arial"/>
                <w:sz w:val="18"/>
                <w:szCs w:val="18"/>
              </w:rPr>
            </w:pPr>
            <w:r w:rsidRPr="00F4723D">
              <w:rPr>
                <w:rFonts w:ascii="Arial" w:hAnsi="Arial" w:cs="Arial"/>
                <w:sz w:val="18"/>
                <w:szCs w:val="18"/>
              </w:rPr>
              <w:t>19</w:t>
            </w:r>
          </w:p>
        </w:tc>
        <w:tc>
          <w:tcPr>
            <w:tcW w:w="597" w:type="pct"/>
            <w:tcBorders>
              <w:left w:val="single" w:sz="4" w:space="0" w:color="auto"/>
              <w:right w:val="single" w:sz="4" w:space="0" w:color="auto"/>
            </w:tcBorders>
          </w:tcPr>
          <w:p w14:paraId="35ECDEBF" w14:textId="21A98C85" w:rsidR="007E1C05" w:rsidRPr="00F4723D" w:rsidRDefault="007E1C05" w:rsidP="00940375">
            <w:pPr>
              <w:jc w:val="center"/>
              <w:rPr>
                <w:rFonts w:ascii="Arial" w:hAnsi="Arial" w:cs="Arial"/>
                <w:sz w:val="18"/>
                <w:szCs w:val="18"/>
              </w:rPr>
            </w:pPr>
            <w:r w:rsidRPr="00F4723D">
              <w:rPr>
                <w:rFonts w:ascii="Arial" w:hAnsi="Arial" w:cs="Arial"/>
                <w:sz w:val="18"/>
                <w:szCs w:val="18"/>
              </w:rPr>
              <w:t>22</w:t>
            </w:r>
          </w:p>
        </w:tc>
        <w:tc>
          <w:tcPr>
            <w:tcW w:w="597" w:type="pct"/>
            <w:tcBorders>
              <w:left w:val="single" w:sz="4" w:space="0" w:color="auto"/>
              <w:right w:val="single" w:sz="4" w:space="0" w:color="auto"/>
            </w:tcBorders>
            <w:vAlign w:val="center"/>
          </w:tcPr>
          <w:p w14:paraId="5B2A0334" w14:textId="43FDF901" w:rsidR="007E1C05" w:rsidRPr="00F4723D" w:rsidRDefault="007E1C05" w:rsidP="00940375">
            <w:pPr>
              <w:jc w:val="center"/>
              <w:rPr>
                <w:rFonts w:ascii="Arial" w:hAnsi="Arial" w:cs="Arial"/>
                <w:sz w:val="18"/>
                <w:szCs w:val="18"/>
              </w:rPr>
            </w:pPr>
            <w:r w:rsidRPr="00F4723D">
              <w:rPr>
                <w:rFonts w:ascii="Arial" w:hAnsi="Arial" w:cs="Arial"/>
                <w:sz w:val="18"/>
                <w:szCs w:val="18"/>
              </w:rPr>
              <w:t>14</w:t>
            </w:r>
          </w:p>
        </w:tc>
        <w:tc>
          <w:tcPr>
            <w:tcW w:w="597" w:type="pct"/>
            <w:tcBorders>
              <w:left w:val="single" w:sz="4" w:space="0" w:color="auto"/>
              <w:right w:val="single" w:sz="12" w:space="0" w:color="auto"/>
            </w:tcBorders>
          </w:tcPr>
          <w:p w14:paraId="75C9B61B" w14:textId="0780682F" w:rsidR="007E1C05" w:rsidRPr="00F4723D" w:rsidRDefault="007E1C05" w:rsidP="00940375">
            <w:pPr>
              <w:jc w:val="center"/>
              <w:rPr>
                <w:rFonts w:ascii="Arial" w:hAnsi="Arial" w:cs="Arial"/>
                <w:sz w:val="18"/>
                <w:szCs w:val="18"/>
              </w:rPr>
            </w:pPr>
            <w:r w:rsidRPr="00F4723D">
              <w:rPr>
                <w:rFonts w:ascii="Arial" w:hAnsi="Arial" w:cs="Arial"/>
                <w:sz w:val="18"/>
                <w:szCs w:val="18"/>
              </w:rPr>
              <w:t>18</w:t>
            </w:r>
          </w:p>
        </w:tc>
        <w:tc>
          <w:tcPr>
            <w:tcW w:w="597" w:type="pct"/>
            <w:tcBorders>
              <w:left w:val="single" w:sz="12" w:space="0" w:color="auto"/>
            </w:tcBorders>
          </w:tcPr>
          <w:p w14:paraId="45905EEA" w14:textId="326DADFD" w:rsidR="007E1C05" w:rsidRPr="00F4723D" w:rsidRDefault="007E1C05" w:rsidP="00940375">
            <w:pPr>
              <w:jc w:val="center"/>
              <w:rPr>
                <w:rFonts w:ascii="Arial" w:hAnsi="Arial" w:cs="Arial"/>
                <w:sz w:val="18"/>
                <w:szCs w:val="18"/>
              </w:rPr>
            </w:pPr>
            <w:r w:rsidRPr="00F4723D">
              <w:rPr>
                <w:rFonts w:ascii="Arial" w:hAnsi="Arial" w:cs="Arial"/>
                <w:sz w:val="18"/>
                <w:szCs w:val="18"/>
              </w:rPr>
              <w:t>8</w:t>
            </w:r>
          </w:p>
        </w:tc>
        <w:tc>
          <w:tcPr>
            <w:tcW w:w="597" w:type="pct"/>
            <w:vAlign w:val="center"/>
          </w:tcPr>
          <w:p w14:paraId="4E962095" w14:textId="4C41D6E9" w:rsidR="007E1C05" w:rsidRPr="00F4723D" w:rsidRDefault="007E1C05" w:rsidP="00940375">
            <w:pPr>
              <w:jc w:val="center"/>
              <w:rPr>
                <w:rFonts w:ascii="Arial" w:hAnsi="Arial" w:cs="Arial"/>
                <w:sz w:val="18"/>
                <w:szCs w:val="18"/>
              </w:rPr>
            </w:pPr>
            <w:r w:rsidRPr="00F4723D">
              <w:rPr>
                <w:rFonts w:ascii="Arial" w:hAnsi="Arial" w:cs="Arial"/>
                <w:sz w:val="18"/>
                <w:szCs w:val="18"/>
              </w:rPr>
              <w:t>-</w:t>
            </w:r>
          </w:p>
        </w:tc>
      </w:tr>
      <w:tr w:rsidR="007E1C05" w:rsidRPr="00F4723D" w14:paraId="517C2D99" w14:textId="77777777" w:rsidTr="00AE5E8E">
        <w:tc>
          <w:tcPr>
            <w:tcW w:w="245" w:type="pct"/>
            <w:vAlign w:val="center"/>
          </w:tcPr>
          <w:p w14:paraId="1AD53625" w14:textId="77777777" w:rsidR="007E1C05" w:rsidRPr="00F4723D" w:rsidRDefault="007E1C05" w:rsidP="00475C17">
            <w:pPr>
              <w:jc w:val="center"/>
              <w:rPr>
                <w:rFonts w:ascii="Arial" w:hAnsi="Arial" w:cs="Arial"/>
                <w:sz w:val="18"/>
                <w:szCs w:val="18"/>
              </w:rPr>
            </w:pPr>
            <w:r w:rsidRPr="00F4723D">
              <w:rPr>
                <w:rFonts w:ascii="Arial" w:hAnsi="Arial" w:cs="Arial"/>
                <w:sz w:val="18"/>
                <w:szCs w:val="18"/>
              </w:rPr>
              <w:t>5</w:t>
            </w:r>
          </w:p>
        </w:tc>
        <w:tc>
          <w:tcPr>
            <w:tcW w:w="1174" w:type="pct"/>
            <w:tcBorders>
              <w:right w:val="single" w:sz="12" w:space="0" w:color="auto"/>
            </w:tcBorders>
          </w:tcPr>
          <w:p w14:paraId="008AF533" w14:textId="019DFCF7" w:rsidR="007E1C05" w:rsidRPr="00F4723D" w:rsidRDefault="007E1C05" w:rsidP="00475C17">
            <w:pPr>
              <w:jc w:val="center"/>
              <w:rPr>
                <w:rFonts w:ascii="Arial" w:hAnsi="Arial" w:cs="Arial"/>
                <w:sz w:val="18"/>
                <w:szCs w:val="18"/>
              </w:rPr>
            </w:pPr>
            <w:r w:rsidRPr="00F4723D">
              <w:rPr>
                <w:rFonts w:ascii="Arial" w:hAnsi="Arial" w:cs="Arial"/>
                <w:sz w:val="18"/>
                <w:szCs w:val="18"/>
              </w:rPr>
              <w:t>RER Fe y Alegría 72</w:t>
            </w:r>
          </w:p>
        </w:tc>
        <w:tc>
          <w:tcPr>
            <w:tcW w:w="597" w:type="pct"/>
            <w:tcBorders>
              <w:left w:val="single" w:sz="12" w:space="0" w:color="auto"/>
              <w:right w:val="single" w:sz="4" w:space="0" w:color="auto"/>
            </w:tcBorders>
            <w:vAlign w:val="center"/>
          </w:tcPr>
          <w:p w14:paraId="6DED4B24" w14:textId="77777777" w:rsidR="007E1C05" w:rsidRPr="00F4723D" w:rsidRDefault="007E1C05" w:rsidP="00475C17">
            <w:pPr>
              <w:jc w:val="center"/>
              <w:rPr>
                <w:rFonts w:ascii="Arial" w:hAnsi="Arial" w:cs="Arial"/>
                <w:sz w:val="18"/>
                <w:szCs w:val="18"/>
              </w:rPr>
            </w:pPr>
            <w:r w:rsidRPr="00F4723D">
              <w:rPr>
                <w:rFonts w:ascii="Arial" w:hAnsi="Arial" w:cs="Arial"/>
                <w:sz w:val="18"/>
                <w:szCs w:val="18"/>
              </w:rPr>
              <w:t>8</w:t>
            </w:r>
          </w:p>
        </w:tc>
        <w:tc>
          <w:tcPr>
            <w:tcW w:w="597" w:type="pct"/>
            <w:tcBorders>
              <w:left w:val="single" w:sz="4" w:space="0" w:color="auto"/>
              <w:right w:val="single" w:sz="4" w:space="0" w:color="auto"/>
            </w:tcBorders>
          </w:tcPr>
          <w:p w14:paraId="436884F6" w14:textId="77777777" w:rsidR="007E1C05" w:rsidRPr="00F4723D" w:rsidRDefault="007E1C05" w:rsidP="00475C17">
            <w:pPr>
              <w:jc w:val="center"/>
              <w:rPr>
                <w:rFonts w:ascii="Arial" w:hAnsi="Arial" w:cs="Arial"/>
                <w:sz w:val="18"/>
                <w:szCs w:val="18"/>
              </w:rPr>
            </w:pPr>
            <w:r w:rsidRPr="00F4723D">
              <w:rPr>
                <w:rFonts w:ascii="Arial" w:hAnsi="Arial" w:cs="Arial"/>
                <w:sz w:val="18"/>
                <w:szCs w:val="18"/>
              </w:rPr>
              <w:t>-</w:t>
            </w:r>
          </w:p>
        </w:tc>
        <w:tc>
          <w:tcPr>
            <w:tcW w:w="597" w:type="pct"/>
            <w:tcBorders>
              <w:left w:val="single" w:sz="4" w:space="0" w:color="auto"/>
              <w:right w:val="single" w:sz="4" w:space="0" w:color="auto"/>
            </w:tcBorders>
            <w:vAlign w:val="center"/>
          </w:tcPr>
          <w:p w14:paraId="1BC1B181" w14:textId="77777777" w:rsidR="007E1C05" w:rsidRPr="00F4723D" w:rsidRDefault="007E1C05" w:rsidP="00475C17">
            <w:pPr>
              <w:jc w:val="center"/>
              <w:rPr>
                <w:rFonts w:ascii="Arial" w:hAnsi="Arial" w:cs="Arial"/>
                <w:sz w:val="18"/>
                <w:szCs w:val="18"/>
              </w:rPr>
            </w:pPr>
            <w:r w:rsidRPr="00F4723D">
              <w:rPr>
                <w:rFonts w:ascii="Arial" w:hAnsi="Arial" w:cs="Arial"/>
                <w:sz w:val="18"/>
                <w:szCs w:val="18"/>
              </w:rPr>
              <w:t>6</w:t>
            </w:r>
          </w:p>
        </w:tc>
        <w:tc>
          <w:tcPr>
            <w:tcW w:w="597" w:type="pct"/>
            <w:tcBorders>
              <w:left w:val="single" w:sz="4" w:space="0" w:color="auto"/>
              <w:right w:val="single" w:sz="12" w:space="0" w:color="auto"/>
            </w:tcBorders>
          </w:tcPr>
          <w:p w14:paraId="70C3570F" w14:textId="44B40F32" w:rsidR="007E1C05" w:rsidRPr="00F4723D" w:rsidRDefault="007E1C05" w:rsidP="00475C17">
            <w:pPr>
              <w:jc w:val="center"/>
              <w:rPr>
                <w:rFonts w:ascii="Arial" w:hAnsi="Arial" w:cs="Arial"/>
                <w:sz w:val="18"/>
                <w:szCs w:val="18"/>
              </w:rPr>
            </w:pPr>
            <w:r w:rsidRPr="00F4723D">
              <w:rPr>
                <w:rFonts w:ascii="Arial" w:hAnsi="Arial" w:cs="Arial"/>
                <w:sz w:val="18"/>
                <w:szCs w:val="18"/>
              </w:rPr>
              <w:t>-</w:t>
            </w:r>
          </w:p>
        </w:tc>
        <w:tc>
          <w:tcPr>
            <w:tcW w:w="597" w:type="pct"/>
            <w:tcBorders>
              <w:left w:val="single" w:sz="12" w:space="0" w:color="auto"/>
            </w:tcBorders>
          </w:tcPr>
          <w:p w14:paraId="5B3CF2D5" w14:textId="77777777" w:rsidR="007E1C05" w:rsidRPr="00F4723D" w:rsidRDefault="007E1C05" w:rsidP="00475C17">
            <w:pPr>
              <w:jc w:val="center"/>
              <w:rPr>
                <w:rFonts w:ascii="Arial" w:hAnsi="Arial" w:cs="Arial"/>
                <w:sz w:val="18"/>
                <w:szCs w:val="18"/>
              </w:rPr>
            </w:pPr>
            <w:r w:rsidRPr="00F4723D">
              <w:rPr>
                <w:rFonts w:ascii="Arial" w:hAnsi="Arial" w:cs="Arial"/>
                <w:sz w:val="18"/>
                <w:szCs w:val="18"/>
              </w:rPr>
              <w:t>29</w:t>
            </w:r>
          </w:p>
        </w:tc>
        <w:tc>
          <w:tcPr>
            <w:tcW w:w="597" w:type="pct"/>
            <w:vAlign w:val="center"/>
          </w:tcPr>
          <w:p w14:paraId="4C3CBF1A" w14:textId="70EDBD22" w:rsidR="007E1C05" w:rsidRPr="00F4723D" w:rsidRDefault="007E1C05" w:rsidP="00475C17">
            <w:pPr>
              <w:jc w:val="center"/>
              <w:rPr>
                <w:rFonts w:ascii="Arial" w:hAnsi="Arial" w:cs="Arial"/>
                <w:sz w:val="18"/>
                <w:szCs w:val="18"/>
              </w:rPr>
            </w:pPr>
            <w:r w:rsidRPr="00F4723D">
              <w:rPr>
                <w:rFonts w:ascii="Arial" w:hAnsi="Arial" w:cs="Arial"/>
                <w:sz w:val="18"/>
                <w:szCs w:val="18"/>
              </w:rPr>
              <w:t>-</w:t>
            </w:r>
          </w:p>
        </w:tc>
      </w:tr>
      <w:tr w:rsidR="007E1C05" w:rsidRPr="00F4723D" w14:paraId="78B42EB7" w14:textId="77777777" w:rsidTr="00AE5E8E">
        <w:tc>
          <w:tcPr>
            <w:tcW w:w="245" w:type="pct"/>
            <w:vAlign w:val="center"/>
          </w:tcPr>
          <w:p w14:paraId="18C1D94B" w14:textId="029AD2AF" w:rsidR="007E1C05" w:rsidRPr="00F4723D" w:rsidRDefault="007E1C05" w:rsidP="00940375">
            <w:pPr>
              <w:jc w:val="center"/>
              <w:rPr>
                <w:rFonts w:ascii="Arial" w:hAnsi="Arial" w:cs="Arial"/>
                <w:sz w:val="18"/>
                <w:szCs w:val="18"/>
              </w:rPr>
            </w:pPr>
            <w:r w:rsidRPr="00F4723D">
              <w:rPr>
                <w:rFonts w:ascii="Arial" w:hAnsi="Arial" w:cs="Arial"/>
                <w:sz w:val="18"/>
                <w:szCs w:val="18"/>
              </w:rPr>
              <w:t>6</w:t>
            </w:r>
          </w:p>
        </w:tc>
        <w:tc>
          <w:tcPr>
            <w:tcW w:w="1174" w:type="pct"/>
            <w:tcBorders>
              <w:right w:val="single" w:sz="12" w:space="0" w:color="auto"/>
            </w:tcBorders>
          </w:tcPr>
          <w:p w14:paraId="5FB9E27E" w14:textId="60D42D41" w:rsidR="007E1C05" w:rsidRPr="00F4723D" w:rsidRDefault="007E1C05" w:rsidP="00940375">
            <w:pPr>
              <w:jc w:val="center"/>
              <w:rPr>
                <w:rFonts w:ascii="Arial" w:hAnsi="Arial" w:cs="Arial"/>
                <w:sz w:val="18"/>
                <w:szCs w:val="18"/>
              </w:rPr>
            </w:pPr>
            <w:r w:rsidRPr="00F4723D">
              <w:rPr>
                <w:rFonts w:ascii="Arial" w:hAnsi="Arial" w:cs="Arial"/>
                <w:sz w:val="18"/>
                <w:szCs w:val="18"/>
              </w:rPr>
              <w:t>RER Fe y Alegría 79</w:t>
            </w:r>
          </w:p>
        </w:tc>
        <w:tc>
          <w:tcPr>
            <w:tcW w:w="597" w:type="pct"/>
            <w:tcBorders>
              <w:left w:val="single" w:sz="12" w:space="0" w:color="auto"/>
              <w:right w:val="single" w:sz="4" w:space="0" w:color="auto"/>
            </w:tcBorders>
            <w:vAlign w:val="center"/>
          </w:tcPr>
          <w:p w14:paraId="7932EA37" w14:textId="156A24FC" w:rsidR="007E1C05" w:rsidRPr="00F4723D" w:rsidRDefault="007E1C05" w:rsidP="00940375">
            <w:pPr>
              <w:jc w:val="center"/>
              <w:rPr>
                <w:rFonts w:ascii="Arial" w:hAnsi="Arial" w:cs="Arial"/>
                <w:sz w:val="18"/>
                <w:szCs w:val="18"/>
              </w:rPr>
            </w:pPr>
            <w:r w:rsidRPr="00F4723D">
              <w:rPr>
                <w:rFonts w:ascii="Arial" w:hAnsi="Arial" w:cs="Arial"/>
                <w:sz w:val="18"/>
                <w:szCs w:val="18"/>
              </w:rPr>
              <w:t>6</w:t>
            </w:r>
          </w:p>
        </w:tc>
        <w:tc>
          <w:tcPr>
            <w:tcW w:w="597" w:type="pct"/>
            <w:tcBorders>
              <w:left w:val="single" w:sz="4" w:space="0" w:color="auto"/>
              <w:right w:val="single" w:sz="4" w:space="0" w:color="auto"/>
            </w:tcBorders>
          </w:tcPr>
          <w:p w14:paraId="31503625" w14:textId="5C1E9CA3" w:rsidR="007E1C05" w:rsidRPr="00F4723D" w:rsidRDefault="007E1C05" w:rsidP="00940375">
            <w:pPr>
              <w:jc w:val="center"/>
              <w:rPr>
                <w:rFonts w:ascii="Arial" w:hAnsi="Arial" w:cs="Arial"/>
                <w:sz w:val="18"/>
                <w:szCs w:val="18"/>
              </w:rPr>
            </w:pPr>
            <w:r w:rsidRPr="00F4723D">
              <w:rPr>
                <w:rFonts w:ascii="Arial" w:hAnsi="Arial" w:cs="Arial"/>
                <w:sz w:val="18"/>
                <w:szCs w:val="18"/>
              </w:rPr>
              <w:t>37</w:t>
            </w:r>
          </w:p>
        </w:tc>
        <w:tc>
          <w:tcPr>
            <w:tcW w:w="597" w:type="pct"/>
            <w:tcBorders>
              <w:left w:val="single" w:sz="4" w:space="0" w:color="auto"/>
              <w:right w:val="single" w:sz="4" w:space="0" w:color="auto"/>
            </w:tcBorders>
            <w:vAlign w:val="center"/>
          </w:tcPr>
          <w:p w14:paraId="6D39EE26" w14:textId="442F0EEA" w:rsidR="007E1C05" w:rsidRPr="00F4723D" w:rsidRDefault="007E1C05" w:rsidP="00940375">
            <w:pPr>
              <w:jc w:val="center"/>
              <w:rPr>
                <w:rFonts w:ascii="Arial" w:hAnsi="Arial" w:cs="Arial"/>
                <w:sz w:val="18"/>
                <w:szCs w:val="18"/>
              </w:rPr>
            </w:pPr>
            <w:r w:rsidRPr="00F4723D">
              <w:rPr>
                <w:rFonts w:ascii="Arial" w:hAnsi="Arial" w:cs="Arial"/>
                <w:sz w:val="18"/>
                <w:szCs w:val="18"/>
              </w:rPr>
              <w:t>4</w:t>
            </w:r>
          </w:p>
        </w:tc>
        <w:tc>
          <w:tcPr>
            <w:tcW w:w="597" w:type="pct"/>
            <w:tcBorders>
              <w:left w:val="single" w:sz="4" w:space="0" w:color="auto"/>
              <w:right w:val="single" w:sz="12" w:space="0" w:color="auto"/>
            </w:tcBorders>
          </w:tcPr>
          <w:p w14:paraId="6272174C" w14:textId="66581492" w:rsidR="007E1C05" w:rsidRPr="00F4723D" w:rsidRDefault="007E1C05" w:rsidP="00940375">
            <w:pPr>
              <w:jc w:val="center"/>
              <w:rPr>
                <w:rFonts w:ascii="Arial" w:hAnsi="Arial" w:cs="Arial"/>
                <w:sz w:val="18"/>
                <w:szCs w:val="18"/>
              </w:rPr>
            </w:pPr>
            <w:r w:rsidRPr="00F4723D">
              <w:rPr>
                <w:rFonts w:ascii="Arial" w:hAnsi="Arial" w:cs="Arial"/>
                <w:sz w:val="18"/>
                <w:szCs w:val="18"/>
              </w:rPr>
              <w:t>30</w:t>
            </w:r>
          </w:p>
        </w:tc>
        <w:tc>
          <w:tcPr>
            <w:tcW w:w="597" w:type="pct"/>
            <w:tcBorders>
              <w:left w:val="single" w:sz="12" w:space="0" w:color="auto"/>
            </w:tcBorders>
          </w:tcPr>
          <w:p w14:paraId="23D5B66D" w14:textId="2249D1E1" w:rsidR="007E1C05" w:rsidRPr="00F4723D" w:rsidRDefault="007E1C05" w:rsidP="00940375">
            <w:pPr>
              <w:jc w:val="center"/>
              <w:rPr>
                <w:rFonts w:ascii="Arial" w:hAnsi="Arial" w:cs="Arial"/>
                <w:sz w:val="18"/>
                <w:szCs w:val="18"/>
              </w:rPr>
            </w:pPr>
            <w:r w:rsidRPr="00F4723D">
              <w:rPr>
                <w:rFonts w:ascii="Arial" w:hAnsi="Arial" w:cs="Arial"/>
                <w:sz w:val="18"/>
                <w:szCs w:val="18"/>
              </w:rPr>
              <w:t>-</w:t>
            </w:r>
          </w:p>
        </w:tc>
        <w:tc>
          <w:tcPr>
            <w:tcW w:w="597" w:type="pct"/>
            <w:vAlign w:val="center"/>
          </w:tcPr>
          <w:p w14:paraId="58C42B0B" w14:textId="3AFDA7C8" w:rsidR="007E1C05" w:rsidRPr="00F4723D" w:rsidRDefault="007E1C05" w:rsidP="00940375">
            <w:pPr>
              <w:jc w:val="center"/>
              <w:rPr>
                <w:rFonts w:ascii="Arial" w:hAnsi="Arial" w:cs="Arial"/>
                <w:sz w:val="18"/>
                <w:szCs w:val="18"/>
              </w:rPr>
            </w:pPr>
            <w:r w:rsidRPr="00F4723D">
              <w:rPr>
                <w:rFonts w:ascii="Arial" w:hAnsi="Arial" w:cs="Arial"/>
                <w:sz w:val="18"/>
                <w:szCs w:val="18"/>
              </w:rPr>
              <w:t>37</w:t>
            </w:r>
          </w:p>
        </w:tc>
      </w:tr>
      <w:tr w:rsidR="007E1C05" w:rsidRPr="00F4723D" w14:paraId="45A859B8" w14:textId="77777777" w:rsidTr="00AE5E8E">
        <w:tc>
          <w:tcPr>
            <w:tcW w:w="245" w:type="pct"/>
            <w:shd w:val="clear" w:color="auto" w:fill="D9D9D9" w:themeFill="background1" w:themeFillShade="D9"/>
            <w:vAlign w:val="center"/>
          </w:tcPr>
          <w:p w14:paraId="61F54619" w14:textId="77777777" w:rsidR="007E1C05" w:rsidRPr="00F4723D" w:rsidRDefault="007E1C05" w:rsidP="00940375">
            <w:pPr>
              <w:jc w:val="center"/>
              <w:rPr>
                <w:rFonts w:ascii="Arial" w:hAnsi="Arial" w:cs="Arial"/>
                <w:b/>
                <w:bCs/>
                <w:sz w:val="18"/>
                <w:szCs w:val="18"/>
              </w:rPr>
            </w:pPr>
          </w:p>
        </w:tc>
        <w:tc>
          <w:tcPr>
            <w:tcW w:w="1174" w:type="pct"/>
            <w:tcBorders>
              <w:right w:val="single" w:sz="12" w:space="0" w:color="auto"/>
            </w:tcBorders>
            <w:shd w:val="clear" w:color="auto" w:fill="D9D9D9" w:themeFill="background1" w:themeFillShade="D9"/>
          </w:tcPr>
          <w:p w14:paraId="198F2738" w14:textId="77777777" w:rsidR="007E1C05" w:rsidRPr="00F4723D" w:rsidRDefault="007E1C05" w:rsidP="00940375">
            <w:pPr>
              <w:jc w:val="center"/>
              <w:rPr>
                <w:rFonts w:ascii="Arial" w:hAnsi="Arial" w:cs="Arial"/>
                <w:b/>
                <w:bCs/>
                <w:sz w:val="18"/>
                <w:szCs w:val="18"/>
              </w:rPr>
            </w:pPr>
            <w:r w:rsidRPr="00F4723D">
              <w:rPr>
                <w:rFonts w:ascii="Arial" w:hAnsi="Arial" w:cs="Arial"/>
                <w:b/>
                <w:bCs/>
                <w:sz w:val="18"/>
                <w:szCs w:val="18"/>
              </w:rPr>
              <w:t>Total</w:t>
            </w:r>
          </w:p>
        </w:tc>
        <w:tc>
          <w:tcPr>
            <w:tcW w:w="597" w:type="pct"/>
            <w:tcBorders>
              <w:top w:val="single" w:sz="4" w:space="0" w:color="auto"/>
              <w:left w:val="single" w:sz="12" w:space="0" w:color="auto"/>
              <w:bottom w:val="single" w:sz="12" w:space="0" w:color="auto"/>
              <w:right w:val="single" w:sz="4" w:space="0" w:color="auto"/>
            </w:tcBorders>
            <w:shd w:val="clear" w:color="auto" w:fill="D9D9D9" w:themeFill="background1" w:themeFillShade="D9"/>
            <w:vAlign w:val="center"/>
          </w:tcPr>
          <w:p w14:paraId="23E045AB" w14:textId="0B486CCF" w:rsidR="007E1C05" w:rsidRPr="00F4723D" w:rsidRDefault="007E1C05" w:rsidP="00940375">
            <w:pPr>
              <w:jc w:val="center"/>
              <w:rPr>
                <w:rFonts w:ascii="Arial" w:hAnsi="Arial" w:cs="Arial"/>
                <w:b/>
                <w:bCs/>
                <w:sz w:val="18"/>
                <w:szCs w:val="18"/>
              </w:rPr>
            </w:pPr>
            <w:r w:rsidRPr="00F4723D">
              <w:rPr>
                <w:rFonts w:ascii="Arial" w:hAnsi="Arial" w:cs="Arial"/>
                <w:b/>
                <w:bCs/>
                <w:sz w:val="18"/>
                <w:szCs w:val="18"/>
              </w:rPr>
              <w:t>165</w:t>
            </w:r>
          </w:p>
        </w:tc>
        <w:tc>
          <w:tcPr>
            <w:tcW w:w="597" w:type="pct"/>
            <w:tcBorders>
              <w:top w:val="single" w:sz="4" w:space="0" w:color="auto"/>
              <w:left w:val="single" w:sz="4" w:space="0" w:color="auto"/>
              <w:bottom w:val="single" w:sz="12" w:space="0" w:color="auto"/>
              <w:right w:val="single" w:sz="4" w:space="0" w:color="auto"/>
            </w:tcBorders>
            <w:shd w:val="clear" w:color="auto" w:fill="D9D9D9" w:themeFill="background1" w:themeFillShade="D9"/>
          </w:tcPr>
          <w:p w14:paraId="6DDD7F0B" w14:textId="21C86880" w:rsidR="007E1C05" w:rsidRPr="00F4723D" w:rsidRDefault="007E1C05" w:rsidP="00940375">
            <w:pPr>
              <w:jc w:val="center"/>
              <w:rPr>
                <w:rFonts w:ascii="Arial" w:hAnsi="Arial" w:cs="Arial"/>
                <w:b/>
                <w:bCs/>
                <w:sz w:val="18"/>
                <w:szCs w:val="18"/>
              </w:rPr>
            </w:pPr>
            <w:r w:rsidRPr="00F4723D">
              <w:rPr>
                <w:rFonts w:ascii="Arial" w:hAnsi="Arial" w:cs="Arial"/>
                <w:b/>
                <w:bCs/>
                <w:sz w:val="18"/>
                <w:szCs w:val="18"/>
              </w:rPr>
              <w:t>101</w:t>
            </w:r>
          </w:p>
        </w:tc>
        <w:tc>
          <w:tcPr>
            <w:tcW w:w="597" w:type="pct"/>
            <w:tcBorders>
              <w:top w:val="single" w:sz="4" w:space="0" w:color="auto"/>
              <w:left w:val="single" w:sz="4" w:space="0" w:color="auto"/>
              <w:bottom w:val="single" w:sz="12" w:space="0" w:color="auto"/>
              <w:right w:val="single" w:sz="4" w:space="0" w:color="auto"/>
            </w:tcBorders>
            <w:shd w:val="clear" w:color="auto" w:fill="D9D9D9" w:themeFill="background1" w:themeFillShade="D9"/>
            <w:vAlign w:val="center"/>
          </w:tcPr>
          <w:p w14:paraId="655FC59A" w14:textId="51936B40" w:rsidR="007E1C05" w:rsidRPr="00F4723D" w:rsidRDefault="007E1C05" w:rsidP="00940375">
            <w:pPr>
              <w:jc w:val="center"/>
              <w:rPr>
                <w:rFonts w:ascii="Arial" w:hAnsi="Arial" w:cs="Arial"/>
                <w:b/>
                <w:bCs/>
                <w:sz w:val="18"/>
                <w:szCs w:val="18"/>
              </w:rPr>
            </w:pPr>
            <w:r w:rsidRPr="00F4723D">
              <w:rPr>
                <w:rFonts w:ascii="Arial" w:hAnsi="Arial" w:cs="Arial"/>
                <w:b/>
                <w:bCs/>
                <w:sz w:val="18"/>
                <w:szCs w:val="18"/>
              </w:rPr>
              <w:t>118</w:t>
            </w:r>
          </w:p>
        </w:tc>
        <w:tc>
          <w:tcPr>
            <w:tcW w:w="597" w:type="pct"/>
            <w:tcBorders>
              <w:top w:val="single" w:sz="4" w:space="0" w:color="auto"/>
              <w:left w:val="single" w:sz="4" w:space="0" w:color="auto"/>
              <w:bottom w:val="single" w:sz="12" w:space="0" w:color="auto"/>
              <w:right w:val="single" w:sz="12" w:space="0" w:color="auto"/>
            </w:tcBorders>
            <w:shd w:val="clear" w:color="auto" w:fill="D9D9D9" w:themeFill="background1" w:themeFillShade="D9"/>
          </w:tcPr>
          <w:p w14:paraId="262C817C" w14:textId="63FF99B8" w:rsidR="007E1C05" w:rsidRPr="00F4723D" w:rsidRDefault="007E1C05" w:rsidP="00940375">
            <w:pPr>
              <w:jc w:val="center"/>
              <w:rPr>
                <w:rFonts w:ascii="Arial" w:hAnsi="Arial" w:cs="Arial"/>
                <w:b/>
                <w:bCs/>
                <w:sz w:val="18"/>
                <w:szCs w:val="18"/>
              </w:rPr>
            </w:pPr>
            <w:r w:rsidRPr="00F4723D">
              <w:rPr>
                <w:rFonts w:ascii="Arial" w:hAnsi="Arial" w:cs="Arial"/>
                <w:b/>
                <w:bCs/>
                <w:sz w:val="18"/>
                <w:szCs w:val="18"/>
              </w:rPr>
              <w:t>82</w:t>
            </w:r>
          </w:p>
        </w:tc>
        <w:tc>
          <w:tcPr>
            <w:tcW w:w="597" w:type="pct"/>
            <w:tcBorders>
              <w:left w:val="single" w:sz="12" w:space="0" w:color="auto"/>
            </w:tcBorders>
            <w:shd w:val="clear" w:color="auto" w:fill="D9D9D9" w:themeFill="background1" w:themeFillShade="D9"/>
          </w:tcPr>
          <w:p w14:paraId="3A7F04D4" w14:textId="785B24A7" w:rsidR="007E1C05" w:rsidRPr="00F4723D" w:rsidRDefault="007E1C05" w:rsidP="00940375">
            <w:pPr>
              <w:jc w:val="center"/>
              <w:rPr>
                <w:rFonts w:ascii="Arial" w:hAnsi="Arial" w:cs="Arial"/>
                <w:b/>
                <w:bCs/>
                <w:sz w:val="18"/>
                <w:szCs w:val="18"/>
              </w:rPr>
            </w:pPr>
            <w:r w:rsidRPr="00F4723D">
              <w:rPr>
                <w:rFonts w:ascii="Arial" w:hAnsi="Arial" w:cs="Arial"/>
                <w:b/>
                <w:bCs/>
                <w:sz w:val="18"/>
                <w:szCs w:val="18"/>
              </w:rPr>
              <w:t>189</w:t>
            </w:r>
          </w:p>
        </w:tc>
        <w:tc>
          <w:tcPr>
            <w:tcW w:w="597" w:type="pct"/>
            <w:shd w:val="clear" w:color="auto" w:fill="D9D9D9" w:themeFill="background1" w:themeFillShade="D9"/>
            <w:vAlign w:val="center"/>
          </w:tcPr>
          <w:p w14:paraId="35E8F915" w14:textId="047658D8" w:rsidR="007E1C05" w:rsidRPr="00F4723D" w:rsidRDefault="007E1C05" w:rsidP="00940375">
            <w:pPr>
              <w:jc w:val="center"/>
              <w:rPr>
                <w:rFonts w:ascii="Arial" w:hAnsi="Arial" w:cs="Arial"/>
                <w:b/>
                <w:bCs/>
                <w:sz w:val="18"/>
                <w:szCs w:val="18"/>
              </w:rPr>
            </w:pPr>
            <w:r w:rsidRPr="00F4723D">
              <w:rPr>
                <w:rFonts w:ascii="Arial" w:hAnsi="Arial" w:cs="Arial"/>
                <w:b/>
                <w:bCs/>
                <w:sz w:val="18"/>
                <w:szCs w:val="18"/>
              </w:rPr>
              <w:t>65</w:t>
            </w:r>
          </w:p>
        </w:tc>
      </w:tr>
    </w:tbl>
    <w:p w14:paraId="6686BF6F" w14:textId="77777777" w:rsidR="008758DC" w:rsidRDefault="008758DC" w:rsidP="008758DC">
      <w:pPr>
        <w:spacing w:after="0" w:line="240" w:lineRule="auto"/>
        <w:jc w:val="both"/>
        <w:rPr>
          <w:rFonts w:ascii="Arial" w:hAnsi="Arial" w:cs="Arial"/>
        </w:rPr>
      </w:pPr>
    </w:p>
    <w:p w14:paraId="52952453" w14:textId="572583F6" w:rsidR="009D11A9" w:rsidRDefault="003045BC" w:rsidP="003045BC">
      <w:pPr>
        <w:spacing w:after="240" w:line="240" w:lineRule="auto"/>
        <w:jc w:val="both"/>
        <w:rPr>
          <w:rFonts w:ascii="Arial" w:hAnsi="Arial" w:cs="Arial"/>
        </w:rPr>
      </w:pPr>
      <w:r>
        <w:rPr>
          <w:rFonts w:ascii="Arial" w:hAnsi="Arial" w:cs="Arial"/>
        </w:rPr>
        <w:t>Evaluaciones recogid</w:t>
      </w:r>
      <w:r w:rsidR="00AE5E8E">
        <w:rPr>
          <w:rFonts w:ascii="Arial" w:hAnsi="Arial" w:cs="Arial"/>
        </w:rPr>
        <w:t>a</w:t>
      </w:r>
      <w:r>
        <w:rPr>
          <w:rFonts w:ascii="Arial" w:hAnsi="Arial" w:cs="Arial"/>
        </w:rPr>
        <w:t>s y</w:t>
      </w:r>
      <w:r w:rsidR="009D11A9">
        <w:rPr>
          <w:rFonts w:ascii="Arial" w:hAnsi="Arial" w:cs="Arial"/>
        </w:rPr>
        <w:t xml:space="preserve"> procesad</w:t>
      </w:r>
      <w:r>
        <w:rPr>
          <w:rFonts w:ascii="Arial" w:hAnsi="Arial" w:cs="Arial"/>
        </w:rPr>
        <w:t>a</w:t>
      </w:r>
      <w:r w:rsidR="009D11A9">
        <w:rPr>
          <w:rFonts w:ascii="Arial" w:hAnsi="Arial" w:cs="Arial"/>
        </w:rPr>
        <w:t>s:</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421"/>
        <w:gridCol w:w="2123"/>
        <w:gridCol w:w="1513"/>
        <w:gridCol w:w="1513"/>
        <w:gridCol w:w="1513"/>
        <w:gridCol w:w="1417"/>
      </w:tblGrid>
      <w:tr w:rsidR="00780810" w:rsidRPr="003045BC" w14:paraId="57AAC98C" w14:textId="77777777" w:rsidTr="009F0813">
        <w:trPr>
          <w:trHeight w:val="50"/>
        </w:trPr>
        <w:tc>
          <w:tcPr>
            <w:tcW w:w="421" w:type="dxa"/>
            <w:vMerge w:val="restart"/>
            <w:shd w:val="clear" w:color="auto" w:fill="D9D9D9" w:themeFill="background1" w:themeFillShade="D9"/>
            <w:vAlign w:val="center"/>
          </w:tcPr>
          <w:p w14:paraId="0764ADBC" w14:textId="4CA4E4CD" w:rsidR="00780810" w:rsidRPr="009D11A9" w:rsidRDefault="00780810" w:rsidP="00EC5F9C">
            <w:pPr>
              <w:spacing w:after="0" w:line="240" w:lineRule="auto"/>
              <w:jc w:val="center"/>
              <w:rPr>
                <w:rFonts w:ascii="Arial" w:eastAsia="Times New Roman" w:hAnsi="Arial" w:cs="Arial"/>
                <w:b/>
                <w:bCs/>
                <w:color w:val="000000"/>
                <w:kern w:val="0"/>
                <w:sz w:val="18"/>
                <w:szCs w:val="18"/>
                <w:lang w:val="es-419" w:eastAsia="es-419"/>
                <w14:ligatures w14:val="none"/>
              </w:rPr>
            </w:pPr>
            <w:r>
              <w:rPr>
                <w:rFonts w:ascii="Arial" w:eastAsia="Times New Roman" w:hAnsi="Arial" w:cs="Arial"/>
                <w:b/>
                <w:bCs/>
                <w:color w:val="000000"/>
                <w:kern w:val="0"/>
                <w:sz w:val="18"/>
                <w:szCs w:val="18"/>
                <w:lang w:val="es-419" w:eastAsia="es-419"/>
                <w14:ligatures w14:val="none"/>
              </w:rPr>
              <w:t>N°</w:t>
            </w:r>
          </w:p>
        </w:tc>
        <w:tc>
          <w:tcPr>
            <w:tcW w:w="2123" w:type="dxa"/>
            <w:vMerge w:val="restart"/>
            <w:tcBorders>
              <w:right w:val="single" w:sz="12" w:space="0" w:color="auto"/>
            </w:tcBorders>
            <w:shd w:val="clear" w:color="auto" w:fill="D9D9D9" w:themeFill="background1" w:themeFillShade="D9"/>
            <w:vAlign w:val="center"/>
            <w:hideMark/>
          </w:tcPr>
          <w:p w14:paraId="2588A62B" w14:textId="75638EA8" w:rsidR="00780810" w:rsidRPr="009D11A9" w:rsidRDefault="00780810" w:rsidP="00EC5F9C">
            <w:pPr>
              <w:spacing w:after="0" w:line="240" w:lineRule="auto"/>
              <w:jc w:val="center"/>
              <w:rPr>
                <w:rFonts w:ascii="Arial" w:eastAsia="Times New Roman" w:hAnsi="Arial" w:cs="Arial"/>
                <w:b/>
                <w:bCs/>
                <w:color w:val="000000"/>
                <w:kern w:val="0"/>
                <w:sz w:val="18"/>
                <w:szCs w:val="18"/>
                <w:lang w:val="es-419" w:eastAsia="es-419"/>
                <w14:ligatures w14:val="none"/>
              </w:rPr>
            </w:pPr>
            <w:r w:rsidRPr="009D11A9">
              <w:rPr>
                <w:rFonts w:ascii="Arial" w:eastAsia="Times New Roman" w:hAnsi="Arial" w:cs="Arial"/>
                <w:b/>
                <w:bCs/>
                <w:color w:val="000000"/>
                <w:kern w:val="0"/>
                <w:sz w:val="18"/>
                <w:szCs w:val="18"/>
                <w:lang w:val="es-419" w:eastAsia="es-419"/>
                <w14:ligatures w14:val="none"/>
              </w:rPr>
              <w:t>Cuenta de Nivel educativo en que labora</w:t>
            </w:r>
          </w:p>
        </w:tc>
        <w:tc>
          <w:tcPr>
            <w:tcW w:w="4539" w:type="dxa"/>
            <w:gridSpan w:val="3"/>
            <w:tcBorders>
              <w:top w:val="single" w:sz="12" w:space="0" w:color="auto"/>
              <w:left w:val="single" w:sz="12" w:space="0" w:color="auto"/>
              <w:right w:val="single" w:sz="12" w:space="0" w:color="auto"/>
            </w:tcBorders>
            <w:shd w:val="clear" w:color="auto" w:fill="D9D9D9" w:themeFill="background1" w:themeFillShade="D9"/>
            <w:vAlign w:val="center"/>
            <w:hideMark/>
          </w:tcPr>
          <w:p w14:paraId="00701A62" w14:textId="77777777" w:rsidR="00780810" w:rsidRPr="009D11A9" w:rsidRDefault="00780810" w:rsidP="00EC5F9C">
            <w:pPr>
              <w:spacing w:after="0" w:line="240" w:lineRule="auto"/>
              <w:jc w:val="center"/>
              <w:rPr>
                <w:rFonts w:ascii="Arial" w:eastAsia="Times New Roman" w:hAnsi="Arial" w:cs="Arial"/>
                <w:kern w:val="0"/>
                <w:sz w:val="18"/>
                <w:szCs w:val="18"/>
                <w:lang w:val="es-419" w:eastAsia="es-419"/>
                <w14:ligatures w14:val="none"/>
              </w:rPr>
            </w:pPr>
            <w:r w:rsidRPr="003045BC">
              <w:rPr>
                <w:rFonts w:ascii="Arial" w:eastAsia="Times New Roman" w:hAnsi="Arial" w:cs="Arial"/>
                <w:b/>
                <w:bCs/>
                <w:color w:val="000000"/>
                <w:kern w:val="0"/>
                <w:sz w:val="18"/>
                <w:szCs w:val="18"/>
                <w:lang w:val="es-419" w:eastAsia="es-419"/>
                <w14:ligatures w14:val="none"/>
              </w:rPr>
              <w:t>Nivel en el que labora</w:t>
            </w:r>
          </w:p>
        </w:tc>
        <w:tc>
          <w:tcPr>
            <w:tcW w:w="1417" w:type="dxa"/>
            <w:vMerge w:val="restart"/>
            <w:tcBorders>
              <w:left w:val="single" w:sz="12" w:space="0" w:color="auto"/>
            </w:tcBorders>
            <w:shd w:val="clear" w:color="auto" w:fill="D9D9D9" w:themeFill="background1" w:themeFillShade="D9"/>
            <w:vAlign w:val="center"/>
            <w:hideMark/>
          </w:tcPr>
          <w:p w14:paraId="78866A59" w14:textId="32CEFD29" w:rsidR="00780810" w:rsidRPr="009D11A9" w:rsidRDefault="00780810" w:rsidP="00EC5F9C">
            <w:pPr>
              <w:spacing w:after="0" w:line="240" w:lineRule="auto"/>
              <w:jc w:val="center"/>
              <w:rPr>
                <w:rFonts w:ascii="Arial" w:eastAsia="Times New Roman" w:hAnsi="Arial" w:cs="Arial"/>
                <w:kern w:val="0"/>
                <w:sz w:val="18"/>
                <w:szCs w:val="18"/>
                <w:lang w:val="es-419" w:eastAsia="es-419"/>
                <w14:ligatures w14:val="none"/>
              </w:rPr>
            </w:pPr>
            <w:r w:rsidRPr="009D11A9">
              <w:rPr>
                <w:rFonts w:ascii="Arial" w:eastAsia="Times New Roman" w:hAnsi="Arial" w:cs="Arial"/>
                <w:b/>
                <w:bCs/>
                <w:color w:val="000000"/>
                <w:kern w:val="0"/>
                <w:sz w:val="18"/>
                <w:szCs w:val="18"/>
                <w:lang w:val="es-419" w:eastAsia="es-419"/>
                <w14:ligatures w14:val="none"/>
              </w:rPr>
              <w:t>Total</w:t>
            </w:r>
          </w:p>
        </w:tc>
      </w:tr>
      <w:tr w:rsidR="00780810" w:rsidRPr="003045BC" w14:paraId="469419D5" w14:textId="77777777" w:rsidTr="009F0813">
        <w:trPr>
          <w:trHeight w:val="520"/>
        </w:trPr>
        <w:tc>
          <w:tcPr>
            <w:tcW w:w="421" w:type="dxa"/>
            <w:vMerge/>
            <w:shd w:val="clear" w:color="auto" w:fill="D9D9D9" w:themeFill="background1" w:themeFillShade="D9"/>
          </w:tcPr>
          <w:p w14:paraId="6B5363C7" w14:textId="77777777" w:rsidR="00780810" w:rsidRPr="009D11A9" w:rsidRDefault="00780810" w:rsidP="009D1E94">
            <w:pPr>
              <w:spacing w:after="0" w:line="240" w:lineRule="auto"/>
              <w:jc w:val="center"/>
              <w:rPr>
                <w:rFonts w:ascii="Arial" w:eastAsia="Times New Roman" w:hAnsi="Arial" w:cs="Arial"/>
                <w:b/>
                <w:bCs/>
                <w:color w:val="000000"/>
                <w:kern w:val="0"/>
                <w:sz w:val="18"/>
                <w:szCs w:val="18"/>
                <w:lang w:val="es-419" w:eastAsia="es-419"/>
                <w14:ligatures w14:val="none"/>
              </w:rPr>
            </w:pPr>
          </w:p>
        </w:tc>
        <w:tc>
          <w:tcPr>
            <w:tcW w:w="2123" w:type="dxa"/>
            <w:vMerge/>
            <w:tcBorders>
              <w:right w:val="single" w:sz="12" w:space="0" w:color="auto"/>
            </w:tcBorders>
            <w:shd w:val="clear" w:color="auto" w:fill="D9D9D9" w:themeFill="background1" w:themeFillShade="D9"/>
            <w:vAlign w:val="center"/>
            <w:hideMark/>
          </w:tcPr>
          <w:p w14:paraId="4E02EB62" w14:textId="3B920194" w:rsidR="00780810" w:rsidRPr="009D11A9" w:rsidRDefault="00780810" w:rsidP="009D1E94">
            <w:pPr>
              <w:spacing w:after="0" w:line="240" w:lineRule="auto"/>
              <w:jc w:val="center"/>
              <w:rPr>
                <w:rFonts w:ascii="Arial" w:eastAsia="Times New Roman" w:hAnsi="Arial" w:cs="Arial"/>
                <w:b/>
                <w:bCs/>
                <w:color w:val="000000"/>
                <w:kern w:val="0"/>
                <w:sz w:val="18"/>
                <w:szCs w:val="18"/>
                <w:lang w:val="es-419" w:eastAsia="es-419"/>
                <w14:ligatures w14:val="none"/>
              </w:rPr>
            </w:pPr>
          </w:p>
        </w:tc>
        <w:tc>
          <w:tcPr>
            <w:tcW w:w="1513" w:type="dxa"/>
            <w:tcBorders>
              <w:left w:val="single" w:sz="12" w:space="0" w:color="auto"/>
            </w:tcBorders>
            <w:shd w:val="clear" w:color="auto" w:fill="D9D9D9" w:themeFill="background1" w:themeFillShade="D9"/>
            <w:vAlign w:val="center"/>
            <w:hideMark/>
          </w:tcPr>
          <w:p w14:paraId="610CDB2D" w14:textId="1C52FC44" w:rsidR="00780810" w:rsidRPr="009D11A9" w:rsidRDefault="00780810" w:rsidP="00EC5F9C">
            <w:pPr>
              <w:spacing w:after="0" w:line="240" w:lineRule="auto"/>
              <w:jc w:val="center"/>
              <w:rPr>
                <w:rFonts w:ascii="Arial" w:eastAsia="Times New Roman" w:hAnsi="Arial" w:cs="Arial"/>
                <w:b/>
                <w:bCs/>
                <w:color w:val="000000"/>
                <w:kern w:val="0"/>
                <w:sz w:val="18"/>
                <w:szCs w:val="18"/>
                <w:lang w:val="es-419" w:eastAsia="es-419"/>
                <w14:ligatures w14:val="none"/>
              </w:rPr>
            </w:pPr>
            <w:r w:rsidRPr="009D11A9">
              <w:rPr>
                <w:rFonts w:ascii="Arial" w:eastAsia="Times New Roman" w:hAnsi="Arial" w:cs="Arial"/>
                <w:b/>
                <w:bCs/>
                <w:color w:val="000000"/>
                <w:kern w:val="0"/>
                <w:sz w:val="18"/>
                <w:szCs w:val="18"/>
                <w:lang w:val="es-419" w:eastAsia="es-419"/>
                <w14:ligatures w14:val="none"/>
              </w:rPr>
              <w:t>Inicial</w:t>
            </w:r>
          </w:p>
        </w:tc>
        <w:tc>
          <w:tcPr>
            <w:tcW w:w="1513" w:type="dxa"/>
            <w:shd w:val="clear" w:color="auto" w:fill="D9D9D9" w:themeFill="background1" w:themeFillShade="D9"/>
            <w:vAlign w:val="center"/>
            <w:hideMark/>
          </w:tcPr>
          <w:p w14:paraId="45413F9D" w14:textId="5DFD400B" w:rsidR="00780810" w:rsidRPr="009D11A9" w:rsidRDefault="00780810" w:rsidP="00EC5F9C">
            <w:pPr>
              <w:spacing w:after="0" w:line="240" w:lineRule="auto"/>
              <w:jc w:val="center"/>
              <w:rPr>
                <w:rFonts w:ascii="Arial" w:eastAsia="Times New Roman" w:hAnsi="Arial" w:cs="Arial"/>
                <w:b/>
                <w:bCs/>
                <w:color w:val="000000"/>
                <w:kern w:val="0"/>
                <w:sz w:val="18"/>
                <w:szCs w:val="18"/>
                <w:lang w:val="es-419" w:eastAsia="es-419"/>
                <w14:ligatures w14:val="none"/>
              </w:rPr>
            </w:pPr>
            <w:r w:rsidRPr="009D11A9">
              <w:rPr>
                <w:rFonts w:ascii="Arial" w:eastAsia="Times New Roman" w:hAnsi="Arial" w:cs="Arial"/>
                <w:b/>
                <w:bCs/>
                <w:color w:val="000000"/>
                <w:kern w:val="0"/>
                <w:sz w:val="18"/>
                <w:szCs w:val="18"/>
                <w:lang w:val="es-419" w:eastAsia="es-419"/>
                <w14:ligatures w14:val="none"/>
              </w:rPr>
              <w:t>Primaria</w:t>
            </w:r>
          </w:p>
        </w:tc>
        <w:tc>
          <w:tcPr>
            <w:tcW w:w="1513" w:type="dxa"/>
            <w:tcBorders>
              <w:right w:val="single" w:sz="12" w:space="0" w:color="auto"/>
            </w:tcBorders>
            <w:shd w:val="clear" w:color="auto" w:fill="D9D9D9" w:themeFill="background1" w:themeFillShade="D9"/>
            <w:vAlign w:val="center"/>
            <w:hideMark/>
          </w:tcPr>
          <w:p w14:paraId="733243F2" w14:textId="1E8CB670" w:rsidR="00780810" w:rsidRPr="009D11A9" w:rsidRDefault="00780810" w:rsidP="00EC5F9C">
            <w:pPr>
              <w:spacing w:after="0" w:line="240" w:lineRule="auto"/>
              <w:jc w:val="center"/>
              <w:rPr>
                <w:rFonts w:ascii="Arial" w:eastAsia="Times New Roman" w:hAnsi="Arial" w:cs="Arial"/>
                <w:b/>
                <w:bCs/>
                <w:color w:val="000000"/>
                <w:kern w:val="0"/>
                <w:sz w:val="18"/>
                <w:szCs w:val="18"/>
                <w:lang w:val="es-419" w:eastAsia="es-419"/>
                <w14:ligatures w14:val="none"/>
              </w:rPr>
            </w:pPr>
            <w:r w:rsidRPr="009D11A9">
              <w:rPr>
                <w:rFonts w:ascii="Arial" w:eastAsia="Times New Roman" w:hAnsi="Arial" w:cs="Arial"/>
                <w:b/>
                <w:bCs/>
                <w:color w:val="000000"/>
                <w:kern w:val="0"/>
                <w:sz w:val="18"/>
                <w:szCs w:val="18"/>
                <w:lang w:val="es-419" w:eastAsia="es-419"/>
                <w14:ligatures w14:val="none"/>
              </w:rPr>
              <w:t>Primaria y secundaria</w:t>
            </w:r>
          </w:p>
        </w:tc>
        <w:tc>
          <w:tcPr>
            <w:tcW w:w="1417" w:type="dxa"/>
            <w:vMerge/>
            <w:tcBorders>
              <w:left w:val="single" w:sz="12" w:space="0" w:color="auto"/>
            </w:tcBorders>
            <w:shd w:val="clear" w:color="auto" w:fill="D9D9D9" w:themeFill="background1" w:themeFillShade="D9"/>
            <w:vAlign w:val="center"/>
            <w:hideMark/>
          </w:tcPr>
          <w:p w14:paraId="501EBF0C" w14:textId="343EC3FA" w:rsidR="00780810" w:rsidRPr="009D11A9" w:rsidRDefault="00780810" w:rsidP="00EC5F9C">
            <w:pPr>
              <w:spacing w:after="0" w:line="240" w:lineRule="auto"/>
              <w:jc w:val="center"/>
              <w:rPr>
                <w:rFonts w:ascii="Arial" w:eastAsia="Times New Roman" w:hAnsi="Arial" w:cs="Arial"/>
                <w:b/>
                <w:bCs/>
                <w:color w:val="000000"/>
                <w:kern w:val="0"/>
                <w:sz w:val="18"/>
                <w:szCs w:val="18"/>
                <w:lang w:val="es-419" w:eastAsia="es-419"/>
                <w14:ligatures w14:val="none"/>
              </w:rPr>
            </w:pPr>
          </w:p>
        </w:tc>
      </w:tr>
      <w:tr w:rsidR="00780810" w:rsidRPr="003045BC" w14:paraId="3931DCC4" w14:textId="77777777" w:rsidTr="009F0813">
        <w:trPr>
          <w:trHeight w:val="290"/>
        </w:trPr>
        <w:tc>
          <w:tcPr>
            <w:tcW w:w="421" w:type="dxa"/>
          </w:tcPr>
          <w:p w14:paraId="5B23D6F1" w14:textId="6CEA785E" w:rsidR="00780810" w:rsidRPr="003045BC" w:rsidRDefault="00780810" w:rsidP="004377DC">
            <w:pPr>
              <w:spacing w:after="0" w:line="240" w:lineRule="auto"/>
              <w:jc w:val="center"/>
              <w:rPr>
                <w:rFonts w:ascii="Arial" w:hAnsi="Arial" w:cs="Arial"/>
                <w:sz w:val="18"/>
                <w:szCs w:val="18"/>
              </w:rPr>
            </w:pPr>
            <w:r>
              <w:rPr>
                <w:rFonts w:ascii="Arial" w:hAnsi="Arial" w:cs="Arial"/>
                <w:sz w:val="18"/>
                <w:szCs w:val="18"/>
              </w:rPr>
              <w:t>1</w:t>
            </w:r>
          </w:p>
        </w:tc>
        <w:tc>
          <w:tcPr>
            <w:tcW w:w="2123" w:type="dxa"/>
            <w:tcBorders>
              <w:right w:val="single" w:sz="12" w:space="0" w:color="auto"/>
            </w:tcBorders>
            <w:shd w:val="clear" w:color="auto" w:fill="auto"/>
            <w:vAlign w:val="center"/>
            <w:hideMark/>
          </w:tcPr>
          <w:p w14:paraId="3AAFDE7D" w14:textId="20E3B858" w:rsidR="00780810" w:rsidRPr="009D11A9" w:rsidRDefault="00780810" w:rsidP="004377DC">
            <w:pPr>
              <w:spacing w:after="0" w:line="240" w:lineRule="auto"/>
              <w:jc w:val="center"/>
              <w:rPr>
                <w:rFonts w:ascii="Arial" w:eastAsia="Times New Roman" w:hAnsi="Arial" w:cs="Arial"/>
                <w:color w:val="000000"/>
                <w:kern w:val="0"/>
                <w:sz w:val="18"/>
                <w:szCs w:val="18"/>
                <w:lang w:val="es-419" w:eastAsia="es-419"/>
                <w14:ligatures w14:val="none"/>
              </w:rPr>
            </w:pPr>
            <w:r w:rsidRPr="003045BC">
              <w:rPr>
                <w:rFonts w:ascii="Arial" w:hAnsi="Arial" w:cs="Arial"/>
                <w:sz w:val="18"/>
                <w:szCs w:val="18"/>
              </w:rPr>
              <w:t>RER Fe y Alegría 44</w:t>
            </w:r>
          </w:p>
        </w:tc>
        <w:tc>
          <w:tcPr>
            <w:tcW w:w="1513" w:type="dxa"/>
            <w:tcBorders>
              <w:left w:val="single" w:sz="12" w:space="0" w:color="auto"/>
            </w:tcBorders>
            <w:shd w:val="clear" w:color="auto" w:fill="auto"/>
            <w:vAlign w:val="center"/>
            <w:hideMark/>
          </w:tcPr>
          <w:p w14:paraId="07F740A6" w14:textId="14AF4A97" w:rsidR="00780810" w:rsidRPr="009D11A9" w:rsidRDefault="00780810" w:rsidP="004377DC">
            <w:pPr>
              <w:spacing w:after="0" w:line="240" w:lineRule="auto"/>
              <w:jc w:val="center"/>
              <w:rPr>
                <w:rFonts w:ascii="Arial" w:eastAsia="Times New Roman" w:hAnsi="Arial" w:cs="Arial"/>
                <w:color w:val="000000"/>
                <w:kern w:val="0"/>
                <w:sz w:val="18"/>
                <w:szCs w:val="18"/>
                <w:lang w:val="es-419" w:eastAsia="es-419"/>
                <w14:ligatures w14:val="none"/>
              </w:rPr>
            </w:pPr>
            <w:r w:rsidRPr="009D11A9">
              <w:rPr>
                <w:rFonts w:ascii="Arial" w:eastAsia="Times New Roman" w:hAnsi="Arial" w:cs="Arial"/>
                <w:color w:val="000000"/>
                <w:kern w:val="0"/>
                <w:sz w:val="18"/>
                <w:szCs w:val="18"/>
                <w:lang w:val="es-419" w:eastAsia="es-419"/>
                <w14:ligatures w14:val="none"/>
              </w:rPr>
              <w:t>2</w:t>
            </w:r>
          </w:p>
        </w:tc>
        <w:tc>
          <w:tcPr>
            <w:tcW w:w="1513" w:type="dxa"/>
            <w:shd w:val="clear" w:color="auto" w:fill="auto"/>
            <w:vAlign w:val="center"/>
            <w:hideMark/>
          </w:tcPr>
          <w:p w14:paraId="3377CE9D" w14:textId="72099DB9" w:rsidR="00780810" w:rsidRPr="009D11A9" w:rsidRDefault="00780810" w:rsidP="004377DC">
            <w:pPr>
              <w:spacing w:after="0" w:line="240" w:lineRule="auto"/>
              <w:jc w:val="center"/>
              <w:rPr>
                <w:rFonts w:ascii="Arial" w:eastAsia="Times New Roman" w:hAnsi="Arial" w:cs="Arial"/>
                <w:color w:val="000000"/>
                <w:kern w:val="0"/>
                <w:sz w:val="18"/>
                <w:szCs w:val="18"/>
                <w:lang w:val="es-419" w:eastAsia="es-419"/>
                <w14:ligatures w14:val="none"/>
              </w:rPr>
            </w:pPr>
            <w:r w:rsidRPr="009D11A9">
              <w:rPr>
                <w:rFonts w:ascii="Arial" w:eastAsia="Times New Roman" w:hAnsi="Arial" w:cs="Arial"/>
                <w:color w:val="000000"/>
                <w:kern w:val="0"/>
                <w:sz w:val="18"/>
                <w:szCs w:val="18"/>
                <w:lang w:val="es-419" w:eastAsia="es-419"/>
                <w14:ligatures w14:val="none"/>
              </w:rPr>
              <w:t>70</w:t>
            </w:r>
          </w:p>
        </w:tc>
        <w:tc>
          <w:tcPr>
            <w:tcW w:w="1513" w:type="dxa"/>
            <w:tcBorders>
              <w:right w:val="single" w:sz="12" w:space="0" w:color="auto"/>
            </w:tcBorders>
            <w:shd w:val="clear" w:color="auto" w:fill="auto"/>
            <w:vAlign w:val="center"/>
            <w:hideMark/>
          </w:tcPr>
          <w:p w14:paraId="163E1A41" w14:textId="1DBD43B4" w:rsidR="00780810" w:rsidRPr="009D11A9" w:rsidRDefault="00780810" w:rsidP="004377DC">
            <w:pPr>
              <w:spacing w:after="0" w:line="240" w:lineRule="auto"/>
              <w:jc w:val="center"/>
              <w:rPr>
                <w:rFonts w:ascii="Arial" w:eastAsia="Times New Roman" w:hAnsi="Arial" w:cs="Arial"/>
                <w:color w:val="000000"/>
                <w:kern w:val="0"/>
                <w:sz w:val="18"/>
                <w:szCs w:val="18"/>
                <w:lang w:val="es-419" w:eastAsia="es-419"/>
                <w14:ligatures w14:val="none"/>
              </w:rPr>
            </w:pPr>
            <w:r w:rsidRPr="003045BC">
              <w:rPr>
                <w:rFonts w:ascii="Arial" w:eastAsia="Times New Roman" w:hAnsi="Arial" w:cs="Arial"/>
                <w:color w:val="000000"/>
                <w:kern w:val="0"/>
                <w:sz w:val="18"/>
                <w:szCs w:val="18"/>
                <w:lang w:val="es-419" w:eastAsia="es-419"/>
                <w14:ligatures w14:val="none"/>
              </w:rPr>
              <w:t>10</w:t>
            </w:r>
          </w:p>
        </w:tc>
        <w:tc>
          <w:tcPr>
            <w:tcW w:w="1417" w:type="dxa"/>
            <w:tcBorders>
              <w:left w:val="single" w:sz="12" w:space="0" w:color="auto"/>
            </w:tcBorders>
            <w:shd w:val="clear" w:color="auto" w:fill="auto"/>
            <w:vAlign w:val="center"/>
            <w:hideMark/>
          </w:tcPr>
          <w:p w14:paraId="2F03A085" w14:textId="6B1FED0E" w:rsidR="00780810" w:rsidRPr="009D11A9" w:rsidRDefault="00780810" w:rsidP="004377DC">
            <w:pPr>
              <w:spacing w:after="0" w:line="240" w:lineRule="auto"/>
              <w:jc w:val="center"/>
              <w:rPr>
                <w:rFonts w:ascii="Arial" w:eastAsia="Times New Roman" w:hAnsi="Arial" w:cs="Arial"/>
                <w:b/>
                <w:bCs/>
                <w:color w:val="000000"/>
                <w:kern w:val="0"/>
                <w:sz w:val="18"/>
                <w:szCs w:val="18"/>
                <w:lang w:val="es-419" w:eastAsia="es-419"/>
                <w14:ligatures w14:val="none"/>
              </w:rPr>
            </w:pPr>
            <w:r w:rsidRPr="000D4DE4">
              <w:rPr>
                <w:rFonts w:ascii="Arial" w:eastAsia="Times New Roman" w:hAnsi="Arial" w:cs="Arial"/>
                <w:b/>
                <w:bCs/>
                <w:color w:val="000000"/>
                <w:kern w:val="0"/>
                <w:sz w:val="18"/>
                <w:szCs w:val="18"/>
                <w:lang w:val="es-419" w:eastAsia="es-419"/>
                <w14:ligatures w14:val="none"/>
              </w:rPr>
              <w:t>82</w:t>
            </w:r>
          </w:p>
        </w:tc>
      </w:tr>
      <w:tr w:rsidR="00780810" w:rsidRPr="003045BC" w14:paraId="1911F42F" w14:textId="77777777" w:rsidTr="009F0813">
        <w:trPr>
          <w:trHeight w:val="290"/>
        </w:trPr>
        <w:tc>
          <w:tcPr>
            <w:tcW w:w="421" w:type="dxa"/>
          </w:tcPr>
          <w:p w14:paraId="40BFF544" w14:textId="7A189D90" w:rsidR="00780810" w:rsidRPr="003045BC" w:rsidRDefault="00780810" w:rsidP="004377DC">
            <w:pPr>
              <w:spacing w:after="0" w:line="240" w:lineRule="auto"/>
              <w:jc w:val="center"/>
              <w:rPr>
                <w:rFonts w:ascii="Arial" w:hAnsi="Arial" w:cs="Arial"/>
                <w:sz w:val="18"/>
                <w:szCs w:val="18"/>
              </w:rPr>
            </w:pPr>
            <w:r>
              <w:rPr>
                <w:rFonts w:ascii="Arial" w:hAnsi="Arial" w:cs="Arial"/>
                <w:sz w:val="18"/>
                <w:szCs w:val="18"/>
              </w:rPr>
              <w:t>2</w:t>
            </w:r>
          </w:p>
        </w:tc>
        <w:tc>
          <w:tcPr>
            <w:tcW w:w="2123" w:type="dxa"/>
            <w:tcBorders>
              <w:right w:val="single" w:sz="12" w:space="0" w:color="auto"/>
            </w:tcBorders>
            <w:shd w:val="clear" w:color="auto" w:fill="auto"/>
            <w:vAlign w:val="center"/>
            <w:hideMark/>
          </w:tcPr>
          <w:p w14:paraId="48EF2BDC" w14:textId="19ADEF3F" w:rsidR="00780810" w:rsidRPr="009D11A9" w:rsidRDefault="00780810" w:rsidP="004377DC">
            <w:pPr>
              <w:spacing w:after="0" w:line="240" w:lineRule="auto"/>
              <w:jc w:val="center"/>
              <w:rPr>
                <w:rFonts w:ascii="Arial" w:eastAsia="Times New Roman" w:hAnsi="Arial" w:cs="Arial"/>
                <w:color w:val="000000"/>
                <w:kern w:val="0"/>
                <w:sz w:val="18"/>
                <w:szCs w:val="18"/>
                <w:lang w:val="es-419" w:eastAsia="es-419"/>
                <w14:ligatures w14:val="none"/>
              </w:rPr>
            </w:pPr>
            <w:r w:rsidRPr="003045BC">
              <w:rPr>
                <w:rFonts w:ascii="Arial" w:hAnsi="Arial" w:cs="Arial"/>
                <w:sz w:val="18"/>
                <w:szCs w:val="18"/>
              </w:rPr>
              <w:t>RER Fe y Alegría 47</w:t>
            </w:r>
          </w:p>
        </w:tc>
        <w:tc>
          <w:tcPr>
            <w:tcW w:w="1513" w:type="dxa"/>
            <w:tcBorders>
              <w:left w:val="single" w:sz="12" w:space="0" w:color="auto"/>
            </w:tcBorders>
            <w:shd w:val="clear" w:color="auto" w:fill="auto"/>
            <w:vAlign w:val="center"/>
            <w:hideMark/>
          </w:tcPr>
          <w:p w14:paraId="1A727CE7" w14:textId="20F37FD8" w:rsidR="00780810" w:rsidRPr="009D11A9" w:rsidRDefault="00780810" w:rsidP="004377DC">
            <w:pPr>
              <w:spacing w:after="0" w:line="240" w:lineRule="auto"/>
              <w:jc w:val="center"/>
              <w:rPr>
                <w:rFonts w:ascii="Arial" w:eastAsia="Times New Roman" w:hAnsi="Arial" w:cs="Arial"/>
                <w:color w:val="000000"/>
                <w:kern w:val="0"/>
                <w:sz w:val="18"/>
                <w:szCs w:val="18"/>
                <w:lang w:val="es-419" w:eastAsia="es-419"/>
                <w14:ligatures w14:val="none"/>
              </w:rPr>
            </w:pPr>
            <w:r w:rsidRPr="009D11A9">
              <w:rPr>
                <w:rFonts w:ascii="Arial" w:eastAsia="Times New Roman" w:hAnsi="Arial" w:cs="Arial"/>
                <w:color w:val="000000"/>
                <w:kern w:val="0"/>
                <w:sz w:val="18"/>
                <w:szCs w:val="18"/>
                <w:lang w:val="es-419" w:eastAsia="es-419"/>
                <w14:ligatures w14:val="none"/>
              </w:rPr>
              <w:t>11</w:t>
            </w:r>
          </w:p>
        </w:tc>
        <w:tc>
          <w:tcPr>
            <w:tcW w:w="1513" w:type="dxa"/>
            <w:shd w:val="clear" w:color="auto" w:fill="auto"/>
            <w:vAlign w:val="center"/>
            <w:hideMark/>
          </w:tcPr>
          <w:p w14:paraId="352E6590" w14:textId="3841B1AD" w:rsidR="00780810" w:rsidRPr="009D11A9" w:rsidRDefault="00780810" w:rsidP="004377DC">
            <w:pPr>
              <w:spacing w:after="0" w:line="240" w:lineRule="auto"/>
              <w:jc w:val="center"/>
              <w:rPr>
                <w:rFonts w:ascii="Arial" w:eastAsia="Times New Roman" w:hAnsi="Arial" w:cs="Arial"/>
                <w:color w:val="000000"/>
                <w:kern w:val="0"/>
                <w:sz w:val="18"/>
                <w:szCs w:val="18"/>
                <w:lang w:val="es-419" w:eastAsia="es-419"/>
                <w14:ligatures w14:val="none"/>
              </w:rPr>
            </w:pPr>
            <w:r w:rsidRPr="009D11A9">
              <w:rPr>
                <w:rFonts w:ascii="Arial" w:eastAsia="Times New Roman" w:hAnsi="Arial" w:cs="Arial"/>
                <w:color w:val="000000"/>
                <w:kern w:val="0"/>
                <w:sz w:val="18"/>
                <w:szCs w:val="18"/>
                <w:lang w:val="es-419" w:eastAsia="es-419"/>
                <w14:ligatures w14:val="none"/>
              </w:rPr>
              <w:t>46</w:t>
            </w:r>
            <w:r w:rsidR="006F6D70">
              <w:rPr>
                <w:rFonts w:ascii="Arial" w:eastAsia="Times New Roman" w:hAnsi="Arial" w:cs="Arial"/>
                <w:color w:val="000000"/>
                <w:kern w:val="0"/>
                <w:sz w:val="18"/>
                <w:szCs w:val="18"/>
                <w:lang w:val="es-419" w:eastAsia="es-419"/>
                <w14:ligatures w14:val="none"/>
              </w:rPr>
              <w:t>*</w:t>
            </w:r>
          </w:p>
        </w:tc>
        <w:tc>
          <w:tcPr>
            <w:tcW w:w="1513" w:type="dxa"/>
            <w:tcBorders>
              <w:right w:val="single" w:sz="12" w:space="0" w:color="auto"/>
            </w:tcBorders>
            <w:shd w:val="clear" w:color="auto" w:fill="auto"/>
            <w:vAlign w:val="center"/>
            <w:hideMark/>
          </w:tcPr>
          <w:p w14:paraId="4FFB0F44" w14:textId="4B4A14CF" w:rsidR="00780810" w:rsidRPr="009D11A9" w:rsidRDefault="00780810" w:rsidP="004377DC">
            <w:pPr>
              <w:spacing w:after="0" w:line="240" w:lineRule="auto"/>
              <w:jc w:val="center"/>
              <w:rPr>
                <w:rFonts w:ascii="Arial" w:eastAsia="Times New Roman" w:hAnsi="Arial" w:cs="Arial"/>
                <w:color w:val="000000"/>
                <w:kern w:val="0"/>
                <w:sz w:val="18"/>
                <w:szCs w:val="18"/>
                <w:lang w:val="es-419" w:eastAsia="es-419"/>
                <w14:ligatures w14:val="none"/>
              </w:rPr>
            </w:pPr>
            <w:r w:rsidRPr="003045BC">
              <w:rPr>
                <w:rFonts w:ascii="Arial" w:eastAsia="Times New Roman" w:hAnsi="Arial" w:cs="Arial"/>
                <w:color w:val="000000"/>
                <w:kern w:val="0"/>
                <w:sz w:val="18"/>
                <w:szCs w:val="18"/>
                <w:lang w:val="es-419" w:eastAsia="es-419"/>
                <w14:ligatures w14:val="none"/>
              </w:rPr>
              <w:t>2</w:t>
            </w:r>
            <w:r>
              <w:rPr>
                <w:rFonts w:ascii="Arial" w:eastAsia="Times New Roman" w:hAnsi="Arial" w:cs="Arial"/>
                <w:color w:val="000000"/>
                <w:kern w:val="0"/>
                <w:sz w:val="18"/>
                <w:szCs w:val="18"/>
                <w:lang w:val="es-419" w:eastAsia="es-419"/>
                <w14:ligatures w14:val="none"/>
              </w:rPr>
              <w:t>4</w:t>
            </w:r>
            <w:r w:rsidR="006F6D70">
              <w:rPr>
                <w:rFonts w:ascii="Arial" w:eastAsia="Times New Roman" w:hAnsi="Arial" w:cs="Arial"/>
                <w:color w:val="000000"/>
                <w:kern w:val="0"/>
                <w:sz w:val="18"/>
                <w:szCs w:val="18"/>
                <w:lang w:val="es-419" w:eastAsia="es-419"/>
                <w14:ligatures w14:val="none"/>
              </w:rPr>
              <w:t>*</w:t>
            </w:r>
          </w:p>
        </w:tc>
        <w:tc>
          <w:tcPr>
            <w:tcW w:w="1417" w:type="dxa"/>
            <w:tcBorders>
              <w:left w:val="single" w:sz="12" w:space="0" w:color="auto"/>
            </w:tcBorders>
            <w:shd w:val="clear" w:color="auto" w:fill="auto"/>
            <w:vAlign w:val="center"/>
            <w:hideMark/>
          </w:tcPr>
          <w:p w14:paraId="5C5DE473" w14:textId="5E6D7057" w:rsidR="00780810" w:rsidRPr="009D11A9" w:rsidRDefault="00780810" w:rsidP="004377DC">
            <w:pPr>
              <w:spacing w:after="0" w:line="240" w:lineRule="auto"/>
              <w:jc w:val="center"/>
              <w:rPr>
                <w:rFonts w:ascii="Arial" w:eastAsia="Times New Roman" w:hAnsi="Arial" w:cs="Arial"/>
                <w:b/>
                <w:bCs/>
                <w:color w:val="000000"/>
                <w:kern w:val="0"/>
                <w:sz w:val="18"/>
                <w:szCs w:val="18"/>
                <w:lang w:val="es-419" w:eastAsia="es-419"/>
                <w14:ligatures w14:val="none"/>
              </w:rPr>
            </w:pPr>
            <w:r w:rsidRPr="000D4DE4">
              <w:rPr>
                <w:rFonts w:ascii="Arial" w:eastAsia="Times New Roman" w:hAnsi="Arial" w:cs="Arial"/>
                <w:b/>
                <w:bCs/>
                <w:color w:val="000000"/>
                <w:kern w:val="0"/>
                <w:sz w:val="18"/>
                <w:szCs w:val="18"/>
                <w:lang w:val="es-419" w:eastAsia="es-419"/>
                <w14:ligatures w14:val="none"/>
              </w:rPr>
              <w:t>80</w:t>
            </w:r>
          </w:p>
        </w:tc>
      </w:tr>
      <w:tr w:rsidR="00780810" w:rsidRPr="003045BC" w14:paraId="1484A94B" w14:textId="77777777" w:rsidTr="009F0813">
        <w:trPr>
          <w:trHeight w:val="290"/>
        </w:trPr>
        <w:tc>
          <w:tcPr>
            <w:tcW w:w="421" w:type="dxa"/>
          </w:tcPr>
          <w:p w14:paraId="521C1E4A" w14:textId="1D61A16A" w:rsidR="00780810" w:rsidRPr="003045BC" w:rsidRDefault="00780810" w:rsidP="004377DC">
            <w:pPr>
              <w:spacing w:after="0" w:line="240" w:lineRule="auto"/>
              <w:jc w:val="center"/>
              <w:rPr>
                <w:rFonts w:ascii="Arial" w:hAnsi="Arial" w:cs="Arial"/>
                <w:sz w:val="18"/>
                <w:szCs w:val="18"/>
              </w:rPr>
            </w:pPr>
            <w:r>
              <w:rPr>
                <w:rFonts w:ascii="Arial" w:hAnsi="Arial" w:cs="Arial"/>
                <w:sz w:val="18"/>
                <w:szCs w:val="18"/>
              </w:rPr>
              <w:t>3</w:t>
            </w:r>
          </w:p>
        </w:tc>
        <w:tc>
          <w:tcPr>
            <w:tcW w:w="2123" w:type="dxa"/>
            <w:tcBorders>
              <w:right w:val="single" w:sz="12" w:space="0" w:color="auto"/>
            </w:tcBorders>
            <w:shd w:val="clear" w:color="auto" w:fill="auto"/>
            <w:vAlign w:val="center"/>
            <w:hideMark/>
          </w:tcPr>
          <w:p w14:paraId="60D171D5" w14:textId="747BF2BC" w:rsidR="00780810" w:rsidRPr="009D11A9" w:rsidRDefault="00780810" w:rsidP="004377DC">
            <w:pPr>
              <w:spacing w:after="0" w:line="240" w:lineRule="auto"/>
              <w:jc w:val="center"/>
              <w:rPr>
                <w:rFonts w:ascii="Arial" w:eastAsia="Times New Roman" w:hAnsi="Arial" w:cs="Arial"/>
                <w:color w:val="000000"/>
                <w:kern w:val="0"/>
                <w:sz w:val="18"/>
                <w:szCs w:val="18"/>
                <w:lang w:val="es-419" w:eastAsia="es-419"/>
                <w14:ligatures w14:val="none"/>
              </w:rPr>
            </w:pPr>
            <w:r w:rsidRPr="003045BC">
              <w:rPr>
                <w:rFonts w:ascii="Arial" w:hAnsi="Arial" w:cs="Arial"/>
                <w:sz w:val="18"/>
                <w:szCs w:val="18"/>
              </w:rPr>
              <w:t>RER Fe y Alegría 48</w:t>
            </w:r>
          </w:p>
        </w:tc>
        <w:tc>
          <w:tcPr>
            <w:tcW w:w="1513" w:type="dxa"/>
            <w:tcBorders>
              <w:left w:val="single" w:sz="12" w:space="0" w:color="auto"/>
            </w:tcBorders>
            <w:shd w:val="clear" w:color="auto" w:fill="auto"/>
            <w:vAlign w:val="center"/>
            <w:hideMark/>
          </w:tcPr>
          <w:p w14:paraId="5E08F283" w14:textId="280AC9F2" w:rsidR="00780810" w:rsidRPr="009D11A9" w:rsidRDefault="00780810" w:rsidP="004377DC">
            <w:pPr>
              <w:spacing w:after="0" w:line="240" w:lineRule="auto"/>
              <w:jc w:val="center"/>
              <w:rPr>
                <w:rFonts w:ascii="Arial" w:eastAsia="Times New Roman" w:hAnsi="Arial" w:cs="Arial"/>
                <w:color w:val="000000"/>
                <w:kern w:val="0"/>
                <w:sz w:val="18"/>
                <w:szCs w:val="18"/>
                <w:lang w:val="es-419" w:eastAsia="es-419"/>
                <w14:ligatures w14:val="none"/>
              </w:rPr>
            </w:pPr>
            <w:r w:rsidRPr="009D11A9">
              <w:rPr>
                <w:rFonts w:ascii="Arial" w:eastAsia="Times New Roman" w:hAnsi="Arial" w:cs="Arial"/>
                <w:color w:val="000000"/>
                <w:kern w:val="0"/>
                <w:sz w:val="18"/>
                <w:szCs w:val="18"/>
                <w:lang w:val="es-419" w:eastAsia="es-419"/>
                <w14:ligatures w14:val="none"/>
              </w:rPr>
              <w:t>36</w:t>
            </w:r>
          </w:p>
        </w:tc>
        <w:tc>
          <w:tcPr>
            <w:tcW w:w="1513" w:type="dxa"/>
            <w:shd w:val="clear" w:color="auto" w:fill="auto"/>
            <w:vAlign w:val="center"/>
            <w:hideMark/>
          </w:tcPr>
          <w:p w14:paraId="184C6847" w14:textId="3AC9C905" w:rsidR="00780810" w:rsidRPr="009D11A9" w:rsidRDefault="00780810" w:rsidP="004377DC">
            <w:pPr>
              <w:spacing w:after="0" w:line="240" w:lineRule="auto"/>
              <w:jc w:val="center"/>
              <w:rPr>
                <w:rFonts w:ascii="Arial" w:eastAsia="Times New Roman" w:hAnsi="Arial" w:cs="Arial"/>
                <w:color w:val="000000"/>
                <w:kern w:val="0"/>
                <w:sz w:val="18"/>
                <w:szCs w:val="18"/>
                <w:lang w:val="es-419" w:eastAsia="es-419"/>
                <w14:ligatures w14:val="none"/>
              </w:rPr>
            </w:pPr>
            <w:r w:rsidRPr="009D11A9">
              <w:rPr>
                <w:rFonts w:ascii="Arial" w:eastAsia="Times New Roman" w:hAnsi="Arial" w:cs="Arial"/>
                <w:color w:val="000000"/>
                <w:kern w:val="0"/>
                <w:sz w:val="18"/>
                <w:szCs w:val="18"/>
                <w:lang w:val="es-419" w:eastAsia="es-419"/>
                <w14:ligatures w14:val="none"/>
              </w:rPr>
              <w:t>66</w:t>
            </w:r>
          </w:p>
        </w:tc>
        <w:tc>
          <w:tcPr>
            <w:tcW w:w="1513" w:type="dxa"/>
            <w:tcBorders>
              <w:right w:val="single" w:sz="12" w:space="0" w:color="auto"/>
            </w:tcBorders>
            <w:shd w:val="clear" w:color="auto" w:fill="auto"/>
            <w:vAlign w:val="center"/>
            <w:hideMark/>
          </w:tcPr>
          <w:p w14:paraId="464939B8" w14:textId="0B706BD9" w:rsidR="00780810" w:rsidRPr="009D11A9" w:rsidRDefault="00780810" w:rsidP="004377DC">
            <w:pPr>
              <w:spacing w:after="0" w:line="240" w:lineRule="auto"/>
              <w:jc w:val="center"/>
              <w:rPr>
                <w:rFonts w:ascii="Arial" w:eastAsia="Times New Roman" w:hAnsi="Arial" w:cs="Arial"/>
                <w:color w:val="000000"/>
                <w:kern w:val="0"/>
                <w:sz w:val="18"/>
                <w:szCs w:val="18"/>
                <w:lang w:val="es-419" w:eastAsia="es-419"/>
                <w14:ligatures w14:val="none"/>
              </w:rPr>
            </w:pPr>
            <w:r w:rsidRPr="003045BC">
              <w:rPr>
                <w:rFonts w:ascii="Arial" w:eastAsia="Times New Roman" w:hAnsi="Arial" w:cs="Arial"/>
                <w:color w:val="000000"/>
                <w:kern w:val="0"/>
                <w:sz w:val="18"/>
                <w:szCs w:val="18"/>
                <w:lang w:val="es-419" w:eastAsia="es-419"/>
                <w14:ligatures w14:val="none"/>
              </w:rPr>
              <w:t>27</w:t>
            </w:r>
          </w:p>
        </w:tc>
        <w:tc>
          <w:tcPr>
            <w:tcW w:w="1417" w:type="dxa"/>
            <w:tcBorders>
              <w:left w:val="single" w:sz="12" w:space="0" w:color="auto"/>
            </w:tcBorders>
            <w:shd w:val="clear" w:color="auto" w:fill="auto"/>
            <w:vAlign w:val="center"/>
            <w:hideMark/>
          </w:tcPr>
          <w:p w14:paraId="64225786" w14:textId="6497D222" w:rsidR="00780810" w:rsidRPr="009D11A9" w:rsidRDefault="00780810" w:rsidP="004377DC">
            <w:pPr>
              <w:spacing w:after="0" w:line="240" w:lineRule="auto"/>
              <w:jc w:val="center"/>
              <w:rPr>
                <w:rFonts w:ascii="Arial" w:eastAsia="Times New Roman" w:hAnsi="Arial" w:cs="Arial"/>
                <w:b/>
                <w:bCs/>
                <w:color w:val="000000"/>
                <w:kern w:val="0"/>
                <w:sz w:val="18"/>
                <w:szCs w:val="18"/>
                <w:lang w:val="es-419" w:eastAsia="es-419"/>
                <w14:ligatures w14:val="none"/>
              </w:rPr>
            </w:pPr>
            <w:r w:rsidRPr="000D4DE4">
              <w:rPr>
                <w:rFonts w:ascii="Arial" w:eastAsia="Times New Roman" w:hAnsi="Arial" w:cs="Arial"/>
                <w:b/>
                <w:bCs/>
                <w:color w:val="000000"/>
                <w:kern w:val="0"/>
                <w:sz w:val="18"/>
                <w:szCs w:val="18"/>
                <w:lang w:val="es-419" w:eastAsia="es-419"/>
                <w14:ligatures w14:val="none"/>
              </w:rPr>
              <w:t>129</w:t>
            </w:r>
          </w:p>
        </w:tc>
      </w:tr>
      <w:tr w:rsidR="00780810" w:rsidRPr="003045BC" w14:paraId="6D871359" w14:textId="77777777" w:rsidTr="009F0813">
        <w:trPr>
          <w:trHeight w:val="290"/>
        </w:trPr>
        <w:tc>
          <w:tcPr>
            <w:tcW w:w="421" w:type="dxa"/>
          </w:tcPr>
          <w:p w14:paraId="3AF3FBC7" w14:textId="457A1BFA" w:rsidR="00780810" w:rsidRPr="003045BC" w:rsidRDefault="00780810" w:rsidP="004377DC">
            <w:pPr>
              <w:spacing w:after="0" w:line="240" w:lineRule="auto"/>
              <w:jc w:val="center"/>
              <w:rPr>
                <w:rFonts w:ascii="Arial" w:hAnsi="Arial" w:cs="Arial"/>
                <w:sz w:val="18"/>
                <w:szCs w:val="18"/>
              </w:rPr>
            </w:pPr>
            <w:r>
              <w:rPr>
                <w:rFonts w:ascii="Arial" w:hAnsi="Arial" w:cs="Arial"/>
                <w:sz w:val="18"/>
                <w:szCs w:val="18"/>
              </w:rPr>
              <w:t>4</w:t>
            </w:r>
          </w:p>
        </w:tc>
        <w:tc>
          <w:tcPr>
            <w:tcW w:w="2123" w:type="dxa"/>
            <w:tcBorders>
              <w:right w:val="single" w:sz="12" w:space="0" w:color="auto"/>
            </w:tcBorders>
            <w:shd w:val="clear" w:color="auto" w:fill="auto"/>
            <w:vAlign w:val="center"/>
            <w:hideMark/>
          </w:tcPr>
          <w:p w14:paraId="405F4E28" w14:textId="3314AB14" w:rsidR="00780810" w:rsidRPr="009D11A9" w:rsidRDefault="00780810" w:rsidP="004377DC">
            <w:pPr>
              <w:spacing w:after="0" w:line="240" w:lineRule="auto"/>
              <w:jc w:val="center"/>
              <w:rPr>
                <w:rFonts w:ascii="Arial" w:eastAsia="Times New Roman" w:hAnsi="Arial" w:cs="Arial"/>
                <w:color w:val="000000"/>
                <w:kern w:val="0"/>
                <w:sz w:val="18"/>
                <w:szCs w:val="18"/>
                <w:lang w:val="es-419" w:eastAsia="es-419"/>
                <w14:ligatures w14:val="none"/>
              </w:rPr>
            </w:pPr>
            <w:r w:rsidRPr="003045BC">
              <w:rPr>
                <w:rFonts w:ascii="Arial" w:hAnsi="Arial" w:cs="Arial"/>
                <w:sz w:val="18"/>
                <w:szCs w:val="18"/>
              </w:rPr>
              <w:t>RER Fe y Alegría 54</w:t>
            </w:r>
          </w:p>
        </w:tc>
        <w:tc>
          <w:tcPr>
            <w:tcW w:w="1513" w:type="dxa"/>
            <w:tcBorders>
              <w:left w:val="single" w:sz="12" w:space="0" w:color="auto"/>
            </w:tcBorders>
            <w:shd w:val="clear" w:color="auto" w:fill="auto"/>
            <w:vAlign w:val="center"/>
            <w:hideMark/>
          </w:tcPr>
          <w:p w14:paraId="234618F1" w14:textId="029AA4D8" w:rsidR="00780810" w:rsidRPr="009D11A9" w:rsidRDefault="00780810" w:rsidP="004377DC">
            <w:pPr>
              <w:spacing w:after="0" w:line="240" w:lineRule="auto"/>
              <w:jc w:val="center"/>
              <w:rPr>
                <w:rFonts w:ascii="Arial" w:eastAsia="Times New Roman" w:hAnsi="Arial" w:cs="Arial"/>
                <w:color w:val="000000"/>
                <w:kern w:val="0"/>
                <w:sz w:val="18"/>
                <w:szCs w:val="18"/>
                <w:lang w:val="es-419" w:eastAsia="es-419"/>
                <w14:ligatures w14:val="none"/>
              </w:rPr>
            </w:pPr>
            <w:r>
              <w:rPr>
                <w:rFonts w:ascii="Arial" w:eastAsia="Times New Roman" w:hAnsi="Arial" w:cs="Arial"/>
                <w:color w:val="000000"/>
                <w:kern w:val="0"/>
                <w:sz w:val="18"/>
                <w:szCs w:val="18"/>
                <w:lang w:val="es-419" w:eastAsia="es-419"/>
                <w14:ligatures w14:val="none"/>
              </w:rPr>
              <w:t>-</w:t>
            </w:r>
          </w:p>
        </w:tc>
        <w:tc>
          <w:tcPr>
            <w:tcW w:w="1513" w:type="dxa"/>
            <w:shd w:val="clear" w:color="auto" w:fill="auto"/>
            <w:vAlign w:val="center"/>
            <w:hideMark/>
          </w:tcPr>
          <w:p w14:paraId="5337A92B" w14:textId="4AD92A3D" w:rsidR="00780810" w:rsidRPr="009D11A9" w:rsidRDefault="00780810" w:rsidP="004377DC">
            <w:pPr>
              <w:spacing w:after="0" w:line="240" w:lineRule="auto"/>
              <w:jc w:val="center"/>
              <w:rPr>
                <w:rFonts w:ascii="Arial" w:eastAsia="Times New Roman" w:hAnsi="Arial" w:cs="Arial"/>
                <w:color w:val="000000"/>
                <w:kern w:val="0"/>
                <w:sz w:val="18"/>
                <w:szCs w:val="18"/>
                <w:lang w:val="es-419" w:eastAsia="es-419"/>
                <w14:ligatures w14:val="none"/>
              </w:rPr>
            </w:pPr>
            <w:r w:rsidRPr="009D11A9">
              <w:rPr>
                <w:rFonts w:ascii="Arial" w:eastAsia="Times New Roman" w:hAnsi="Arial" w:cs="Arial"/>
                <w:color w:val="000000"/>
                <w:kern w:val="0"/>
                <w:sz w:val="18"/>
                <w:szCs w:val="18"/>
                <w:lang w:val="es-419" w:eastAsia="es-419"/>
                <w14:ligatures w14:val="none"/>
              </w:rPr>
              <w:t>5</w:t>
            </w:r>
          </w:p>
        </w:tc>
        <w:tc>
          <w:tcPr>
            <w:tcW w:w="1513" w:type="dxa"/>
            <w:tcBorders>
              <w:right w:val="single" w:sz="12" w:space="0" w:color="auto"/>
            </w:tcBorders>
            <w:shd w:val="clear" w:color="auto" w:fill="auto"/>
            <w:vAlign w:val="center"/>
            <w:hideMark/>
          </w:tcPr>
          <w:p w14:paraId="1961CBBD" w14:textId="76E5D886" w:rsidR="00780810" w:rsidRPr="009D11A9" w:rsidRDefault="00F05931" w:rsidP="004377DC">
            <w:pPr>
              <w:spacing w:after="0" w:line="240" w:lineRule="auto"/>
              <w:jc w:val="center"/>
              <w:rPr>
                <w:rFonts w:ascii="Arial" w:eastAsia="Times New Roman" w:hAnsi="Arial" w:cs="Arial"/>
                <w:color w:val="000000"/>
                <w:kern w:val="0"/>
                <w:sz w:val="18"/>
                <w:szCs w:val="18"/>
                <w:lang w:val="es-419" w:eastAsia="es-419"/>
                <w14:ligatures w14:val="none"/>
              </w:rPr>
            </w:pPr>
            <w:r>
              <w:rPr>
                <w:rFonts w:ascii="Arial" w:eastAsia="Times New Roman" w:hAnsi="Arial" w:cs="Arial"/>
                <w:color w:val="000000"/>
                <w:kern w:val="0"/>
                <w:sz w:val="18"/>
                <w:szCs w:val="18"/>
                <w:lang w:val="es-419" w:eastAsia="es-419"/>
                <w14:ligatures w14:val="none"/>
              </w:rPr>
              <w:t>-</w:t>
            </w:r>
          </w:p>
        </w:tc>
        <w:tc>
          <w:tcPr>
            <w:tcW w:w="1417" w:type="dxa"/>
            <w:tcBorders>
              <w:left w:val="single" w:sz="12" w:space="0" w:color="auto"/>
            </w:tcBorders>
            <w:shd w:val="clear" w:color="auto" w:fill="auto"/>
            <w:vAlign w:val="center"/>
            <w:hideMark/>
          </w:tcPr>
          <w:p w14:paraId="50B5E7B6" w14:textId="5E074454" w:rsidR="00780810" w:rsidRPr="009D11A9" w:rsidRDefault="00780810" w:rsidP="004377DC">
            <w:pPr>
              <w:spacing w:after="0" w:line="240" w:lineRule="auto"/>
              <w:jc w:val="center"/>
              <w:rPr>
                <w:rFonts w:ascii="Arial" w:eastAsia="Times New Roman" w:hAnsi="Arial" w:cs="Arial"/>
                <w:b/>
                <w:bCs/>
                <w:color w:val="000000"/>
                <w:kern w:val="0"/>
                <w:sz w:val="18"/>
                <w:szCs w:val="18"/>
                <w:lang w:val="es-419" w:eastAsia="es-419"/>
                <w14:ligatures w14:val="none"/>
              </w:rPr>
            </w:pPr>
            <w:r w:rsidRPr="000D4DE4">
              <w:rPr>
                <w:rFonts w:ascii="Arial" w:eastAsia="Times New Roman" w:hAnsi="Arial" w:cs="Arial"/>
                <w:b/>
                <w:bCs/>
                <w:color w:val="000000"/>
                <w:kern w:val="0"/>
                <w:sz w:val="18"/>
                <w:szCs w:val="18"/>
                <w:lang w:val="es-419" w:eastAsia="es-419"/>
                <w14:ligatures w14:val="none"/>
              </w:rPr>
              <w:t>5</w:t>
            </w:r>
          </w:p>
        </w:tc>
      </w:tr>
      <w:tr w:rsidR="00780810" w:rsidRPr="003045BC" w14:paraId="1777B787" w14:textId="77777777" w:rsidTr="009F0813">
        <w:trPr>
          <w:trHeight w:val="290"/>
        </w:trPr>
        <w:tc>
          <w:tcPr>
            <w:tcW w:w="421" w:type="dxa"/>
          </w:tcPr>
          <w:p w14:paraId="47FDF2E5" w14:textId="78900FB2" w:rsidR="00780810" w:rsidRPr="003045BC" w:rsidRDefault="00780810" w:rsidP="004377DC">
            <w:pPr>
              <w:spacing w:after="0" w:line="240" w:lineRule="auto"/>
              <w:jc w:val="center"/>
              <w:rPr>
                <w:rFonts w:ascii="Arial" w:hAnsi="Arial" w:cs="Arial"/>
                <w:sz w:val="18"/>
                <w:szCs w:val="18"/>
              </w:rPr>
            </w:pPr>
            <w:r>
              <w:rPr>
                <w:rFonts w:ascii="Arial" w:hAnsi="Arial" w:cs="Arial"/>
                <w:sz w:val="18"/>
                <w:szCs w:val="18"/>
              </w:rPr>
              <w:t>5</w:t>
            </w:r>
          </w:p>
        </w:tc>
        <w:tc>
          <w:tcPr>
            <w:tcW w:w="2123" w:type="dxa"/>
            <w:tcBorders>
              <w:right w:val="single" w:sz="12" w:space="0" w:color="auto"/>
            </w:tcBorders>
            <w:shd w:val="clear" w:color="auto" w:fill="auto"/>
            <w:vAlign w:val="center"/>
            <w:hideMark/>
          </w:tcPr>
          <w:p w14:paraId="71FE1C30" w14:textId="7AA2860F" w:rsidR="00780810" w:rsidRPr="009D11A9" w:rsidRDefault="00780810" w:rsidP="004377DC">
            <w:pPr>
              <w:spacing w:after="0" w:line="240" w:lineRule="auto"/>
              <w:jc w:val="center"/>
              <w:rPr>
                <w:rFonts w:ascii="Arial" w:eastAsia="Times New Roman" w:hAnsi="Arial" w:cs="Arial"/>
                <w:color w:val="000000"/>
                <w:kern w:val="0"/>
                <w:sz w:val="18"/>
                <w:szCs w:val="18"/>
                <w:lang w:val="es-419" w:eastAsia="es-419"/>
                <w14:ligatures w14:val="none"/>
              </w:rPr>
            </w:pPr>
            <w:r w:rsidRPr="003045BC">
              <w:rPr>
                <w:rFonts w:ascii="Arial" w:hAnsi="Arial" w:cs="Arial"/>
                <w:sz w:val="18"/>
                <w:szCs w:val="18"/>
              </w:rPr>
              <w:t>RER Fe y Alegría 72</w:t>
            </w:r>
          </w:p>
        </w:tc>
        <w:tc>
          <w:tcPr>
            <w:tcW w:w="1513" w:type="dxa"/>
            <w:tcBorders>
              <w:left w:val="single" w:sz="12" w:space="0" w:color="auto"/>
            </w:tcBorders>
            <w:shd w:val="clear" w:color="auto" w:fill="auto"/>
            <w:vAlign w:val="center"/>
            <w:hideMark/>
          </w:tcPr>
          <w:p w14:paraId="3C8C5C24" w14:textId="09E41B98" w:rsidR="00780810" w:rsidRPr="009D11A9" w:rsidRDefault="00780810" w:rsidP="004377DC">
            <w:pPr>
              <w:spacing w:after="0" w:line="240" w:lineRule="auto"/>
              <w:jc w:val="center"/>
              <w:rPr>
                <w:rFonts w:ascii="Arial" w:eastAsia="Times New Roman" w:hAnsi="Arial" w:cs="Arial"/>
                <w:color w:val="000000"/>
                <w:kern w:val="0"/>
                <w:sz w:val="18"/>
                <w:szCs w:val="18"/>
                <w:lang w:val="es-419" w:eastAsia="es-419"/>
                <w14:ligatures w14:val="none"/>
              </w:rPr>
            </w:pPr>
            <w:r w:rsidRPr="009D11A9">
              <w:rPr>
                <w:rFonts w:ascii="Arial" w:eastAsia="Times New Roman" w:hAnsi="Arial" w:cs="Arial"/>
                <w:color w:val="000000"/>
                <w:kern w:val="0"/>
                <w:sz w:val="18"/>
                <w:szCs w:val="18"/>
                <w:lang w:val="es-419" w:eastAsia="es-419"/>
                <w14:ligatures w14:val="none"/>
              </w:rPr>
              <w:t>11</w:t>
            </w:r>
          </w:p>
        </w:tc>
        <w:tc>
          <w:tcPr>
            <w:tcW w:w="1513" w:type="dxa"/>
            <w:shd w:val="clear" w:color="auto" w:fill="auto"/>
            <w:vAlign w:val="center"/>
            <w:hideMark/>
          </w:tcPr>
          <w:p w14:paraId="6FB7B0E9" w14:textId="391FF918" w:rsidR="00780810" w:rsidRPr="009D11A9" w:rsidRDefault="00780810" w:rsidP="004377DC">
            <w:pPr>
              <w:spacing w:after="0" w:line="240" w:lineRule="auto"/>
              <w:jc w:val="center"/>
              <w:rPr>
                <w:rFonts w:ascii="Arial" w:eastAsia="Times New Roman" w:hAnsi="Arial" w:cs="Arial"/>
                <w:color w:val="000000"/>
                <w:kern w:val="0"/>
                <w:sz w:val="18"/>
                <w:szCs w:val="18"/>
                <w:lang w:val="es-419" w:eastAsia="es-419"/>
                <w14:ligatures w14:val="none"/>
              </w:rPr>
            </w:pPr>
            <w:r w:rsidRPr="009D11A9">
              <w:rPr>
                <w:rFonts w:ascii="Arial" w:eastAsia="Times New Roman" w:hAnsi="Arial" w:cs="Arial"/>
                <w:color w:val="000000"/>
                <w:kern w:val="0"/>
                <w:sz w:val="18"/>
                <w:szCs w:val="18"/>
                <w:lang w:val="es-419" w:eastAsia="es-419"/>
                <w14:ligatures w14:val="none"/>
              </w:rPr>
              <w:t>24</w:t>
            </w:r>
          </w:p>
        </w:tc>
        <w:tc>
          <w:tcPr>
            <w:tcW w:w="1513" w:type="dxa"/>
            <w:tcBorders>
              <w:right w:val="single" w:sz="12" w:space="0" w:color="auto"/>
            </w:tcBorders>
            <w:shd w:val="clear" w:color="auto" w:fill="auto"/>
            <w:vAlign w:val="center"/>
            <w:hideMark/>
          </w:tcPr>
          <w:p w14:paraId="750AC0B2" w14:textId="6AB074D4" w:rsidR="00780810" w:rsidRPr="009D11A9" w:rsidRDefault="00F05931" w:rsidP="004377DC">
            <w:pPr>
              <w:spacing w:after="0" w:line="240" w:lineRule="auto"/>
              <w:jc w:val="center"/>
              <w:rPr>
                <w:rFonts w:ascii="Arial" w:eastAsia="Times New Roman" w:hAnsi="Arial" w:cs="Arial"/>
                <w:color w:val="000000"/>
                <w:kern w:val="0"/>
                <w:sz w:val="18"/>
                <w:szCs w:val="18"/>
                <w:lang w:val="es-419" w:eastAsia="es-419"/>
                <w14:ligatures w14:val="none"/>
              </w:rPr>
            </w:pPr>
            <w:r>
              <w:rPr>
                <w:rFonts w:ascii="Arial" w:eastAsia="Times New Roman" w:hAnsi="Arial" w:cs="Arial"/>
                <w:color w:val="000000"/>
                <w:kern w:val="0"/>
                <w:sz w:val="18"/>
                <w:szCs w:val="18"/>
                <w:lang w:val="es-419" w:eastAsia="es-419"/>
                <w14:ligatures w14:val="none"/>
              </w:rPr>
              <w:t>-</w:t>
            </w:r>
          </w:p>
        </w:tc>
        <w:tc>
          <w:tcPr>
            <w:tcW w:w="1417" w:type="dxa"/>
            <w:tcBorders>
              <w:left w:val="single" w:sz="12" w:space="0" w:color="auto"/>
            </w:tcBorders>
            <w:shd w:val="clear" w:color="auto" w:fill="auto"/>
            <w:vAlign w:val="center"/>
            <w:hideMark/>
          </w:tcPr>
          <w:p w14:paraId="04BE66BB" w14:textId="27D7BD9C" w:rsidR="00780810" w:rsidRPr="009D11A9" w:rsidRDefault="00780810" w:rsidP="004377DC">
            <w:pPr>
              <w:spacing w:after="0" w:line="240" w:lineRule="auto"/>
              <w:jc w:val="center"/>
              <w:rPr>
                <w:rFonts w:ascii="Arial" w:eastAsia="Times New Roman" w:hAnsi="Arial" w:cs="Arial"/>
                <w:b/>
                <w:bCs/>
                <w:color w:val="000000"/>
                <w:kern w:val="0"/>
                <w:sz w:val="18"/>
                <w:szCs w:val="18"/>
                <w:lang w:val="es-419" w:eastAsia="es-419"/>
                <w14:ligatures w14:val="none"/>
              </w:rPr>
            </w:pPr>
            <w:r w:rsidRPr="000D4DE4">
              <w:rPr>
                <w:rFonts w:ascii="Arial" w:eastAsia="Times New Roman" w:hAnsi="Arial" w:cs="Arial"/>
                <w:b/>
                <w:bCs/>
                <w:color w:val="000000"/>
                <w:kern w:val="0"/>
                <w:sz w:val="18"/>
                <w:szCs w:val="18"/>
                <w:lang w:val="es-419" w:eastAsia="es-419"/>
                <w14:ligatures w14:val="none"/>
              </w:rPr>
              <w:t>35</w:t>
            </w:r>
          </w:p>
        </w:tc>
      </w:tr>
      <w:tr w:rsidR="00780810" w:rsidRPr="003045BC" w14:paraId="0FC5326B" w14:textId="77777777" w:rsidTr="009F0813">
        <w:trPr>
          <w:trHeight w:val="250"/>
        </w:trPr>
        <w:tc>
          <w:tcPr>
            <w:tcW w:w="421" w:type="dxa"/>
          </w:tcPr>
          <w:p w14:paraId="14E8B913" w14:textId="49B7239D" w:rsidR="00780810" w:rsidRPr="003045BC" w:rsidRDefault="00780810" w:rsidP="004377DC">
            <w:pPr>
              <w:spacing w:after="0" w:line="240" w:lineRule="auto"/>
              <w:jc w:val="center"/>
              <w:rPr>
                <w:rFonts w:ascii="Arial" w:hAnsi="Arial" w:cs="Arial"/>
                <w:sz w:val="18"/>
                <w:szCs w:val="18"/>
              </w:rPr>
            </w:pPr>
            <w:r>
              <w:rPr>
                <w:rFonts w:ascii="Arial" w:hAnsi="Arial" w:cs="Arial"/>
                <w:sz w:val="18"/>
                <w:szCs w:val="18"/>
              </w:rPr>
              <w:t>6</w:t>
            </w:r>
          </w:p>
        </w:tc>
        <w:tc>
          <w:tcPr>
            <w:tcW w:w="2123" w:type="dxa"/>
            <w:tcBorders>
              <w:right w:val="single" w:sz="12" w:space="0" w:color="auto"/>
            </w:tcBorders>
            <w:shd w:val="clear" w:color="auto" w:fill="auto"/>
            <w:vAlign w:val="center"/>
            <w:hideMark/>
          </w:tcPr>
          <w:p w14:paraId="66C8743B" w14:textId="2996AFF3" w:rsidR="00780810" w:rsidRPr="009D11A9" w:rsidRDefault="00780810" w:rsidP="004377DC">
            <w:pPr>
              <w:spacing w:after="0" w:line="240" w:lineRule="auto"/>
              <w:jc w:val="center"/>
              <w:rPr>
                <w:rFonts w:ascii="Arial" w:eastAsia="Times New Roman" w:hAnsi="Arial" w:cs="Arial"/>
                <w:color w:val="000000"/>
                <w:kern w:val="0"/>
                <w:sz w:val="18"/>
                <w:szCs w:val="18"/>
                <w:lang w:val="es-419" w:eastAsia="es-419"/>
                <w14:ligatures w14:val="none"/>
              </w:rPr>
            </w:pPr>
            <w:r w:rsidRPr="003045BC">
              <w:rPr>
                <w:rFonts w:ascii="Arial" w:hAnsi="Arial" w:cs="Arial"/>
                <w:sz w:val="18"/>
                <w:szCs w:val="18"/>
              </w:rPr>
              <w:t>RER Fe y Alegría 79</w:t>
            </w:r>
          </w:p>
        </w:tc>
        <w:tc>
          <w:tcPr>
            <w:tcW w:w="1513" w:type="dxa"/>
            <w:tcBorders>
              <w:left w:val="single" w:sz="12" w:space="0" w:color="auto"/>
            </w:tcBorders>
            <w:shd w:val="clear" w:color="auto" w:fill="auto"/>
            <w:vAlign w:val="center"/>
            <w:hideMark/>
          </w:tcPr>
          <w:p w14:paraId="331FF27F" w14:textId="141B2F88" w:rsidR="00780810" w:rsidRPr="009D11A9" w:rsidRDefault="00780810" w:rsidP="004377DC">
            <w:pPr>
              <w:spacing w:after="0" w:line="240" w:lineRule="auto"/>
              <w:jc w:val="center"/>
              <w:rPr>
                <w:rFonts w:ascii="Arial" w:eastAsia="Times New Roman" w:hAnsi="Arial" w:cs="Arial"/>
                <w:color w:val="000000"/>
                <w:kern w:val="0"/>
                <w:sz w:val="18"/>
                <w:szCs w:val="18"/>
                <w:lang w:val="es-419" w:eastAsia="es-419"/>
                <w14:ligatures w14:val="none"/>
              </w:rPr>
            </w:pPr>
            <w:r w:rsidRPr="009D11A9">
              <w:rPr>
                <w:rFonts w:ascii="Arial" w:eastAsia="Times New Roman" w:hAnsi="Arial" w:cs="Arial"/>
                <w:color w:val="000000"/>
                <w:kern w:val="0"/>
                <w:sz w:val="18"/>
                <w:szCs w:val="18"/>
                <w:lang w:val="es-419" w:eastAsia="es-419"/>
                <w14:ligatures w14:val="none"/>
              </w:rPr>
              <w:t>2</w:t>
            </w:r>
          </w:p>
        </w:tc>
        <w:tc>
          <w:tcPr>
            <w:tcW w:w="1513" w:type="dxa"/>
            <w:shd w:val="clear" w:color="auto" w:fill="auto"/>
            <w:vAlign w:val="center"/>
            <w:hideMark/>
          </w:tcPr>
          <w:p w14:paraId="6BA6BDA9" w14:textId="3DC8AF31" w:rsidR="00780810" w:rsidRPr="009D11A9" w:rsidRDefault="00780810" w:rsidP="004377DC">
            <w:pPr>
              <w:spacing w:after="0" w:line="240" w:lineRule="auto"/>
              <w:jc w:val="center"/>
              <w:rPr>
                <w:rFonts w:ascii="Arial" w:eastAsia="Times New Roman" w:hAnsi="Arial" w:cs="Arial"/>
                <w:color w:val="000000"/>
                <w:kern w:val="0"/>
                <w:sz w:val="18"/>
                <w:szCs w:val="18"/>
                <w:lang w:val="es-419" w:eastAsia="es-419"/>
                <w14:ligatures w14:val="none"/>
              </w:rPr>
            </w:pPr>
            <w:r w:rsidRPr="009D11A9">
              <w:rPr>
                <w:rFonts w:ascii="Arial" w:eastAsia="Times New Roman" w:hAnsi="Arial" w:cs="Arial"/>
                <w:color w:val="000000"/>
                <w:kern w:val="0"/>
                <w:sz w:val="18"/>
                <w:szCs w:val="18"/>
                <w:lang w:val="es-419" w:eastAsia="es-419"/>
                <w14:ligatures w14:val="none"/>
              </w:rPr>
              <w:t>8</w:t>
            </w:r>
          </w:p>
        </w:tc>
        <w:tc>
          <w:tcPr>
            <w:tcW w:w="1513" w:type="dxa"/>
            <w:tcBorders>
              <w:right w:val="single" w:sz="12" w:space="0" w:color="auto"/>
            </w:tcBorders>
            <w:shd w:val="clear" w:color="auto" w:fill="auto"/>
            <w:vAlign w:val="center"/>
            <w:hideMark/>
          </w:tcPr>
          <w:p w14:paraId="76C70031" w14:textId="72E61043" w:rsidR="00780810" w:rsidRPr="009D11A9" w:rsidRDefault="00780810" w:rsidP="004377DC">
            <w:pPr>
              <w:spacing w:after="0" w:line="240" w:lineRule="auto"/>
              <w:jc w:val="center"/>
              <w:rPr>
                <w:rFonts w:ascii="Arial" w:eastAsia="Times New Roman" w:hAnsi="Arial" w:cs="Arial"/>
                <w:color w:val="000000"/>
                <w:kern w:val="0"/>
                <w:sz w:val="18"/>
                <w:szCs w:val="18"/>
                <w:lang w:val="es-419" w:eastAsia="es-419"/>
                <w14:ligatures w14:val="none"/>
              </w:rPr>
            </w:pPr>
            <w:r w:rsidRPr="003045BC">
              <w:rPr>
                <w:rFonts w:ascii="Arial" w:eastAsia="Times New Roman" w:hAnsi="Arial" w:cs="Arial"/>
                <w:color w:val="000000"/>
                <w:kern w:val="0"/>
                <w:sz w:val="18"/>
                <w:szCs w:val="18"/>
                <w:lang w:val="es-419" w:eastAsia="es-419"/>
                <w14:ligatures w14:val="none"/>
              </w:rPr>
              <w:t>40</w:t>
            </w:r>
          </w:p>
        </w:tc>
        <w:tc>
          <w:tcPr>
            <w:tcW w:w="1417" w:type="dxa"/>
            <w:tcBorders>
              <w:left w:val="single" w:sz="12" w:space="0" w:color="auto"/>
            </w:tcBorders>
            <w:shd w:val="clear" w:color="auto" w:fill="auto"/>
            <w:vAlign w:val="center"/>
            <w:hideMark/>
          </w:tcPr>
          <w:p w14:paraId="081B0616" w14:textId="5795EB34" w:rsidR="00780810" w:rsidRPr="009D11A9" w:rsidRDefault="00780810" w:rsidP="004377DC">
            <w:pPr>
              <w:spacing w:after="0" w:line="240" w:lineRule="auto"/>
              <w:jc w:val="center"/>
              <w:rPr>
                <w:rFonts w:ascii="Arial" w:eastAsia="Times New Roman" w:hAnsi="Arial" w:cs="Arial"/>
                <w:b/>
                <w:bCs/>
                <w:color w:val="000000"/>
                <w:kern w:val="0"/>
                <w:sz w:val="18"/>
                <w:szCs w:val="18"/>
                <w:lang w:val="es-419" w:eastAsia="es-419"/>
                <w14:ligatures w14:val="none"/>
              </w:rPr>
            </w:pPr>
            <w:r w:rsidRPr="000D4DE4">
              <w:rPr>
                <w:rFonts w:ascii="Arial" w:eastAsia="Times New Roman" w:hAnsi="Arial" w:cs="Arial"/>
                <w:b/>
                <w:bCs/>
                <w:color w:val="000000"/>
                <w:kern w:val="0"/>
                <w:sz w:val="18"/>
                <w:szCs w:val="18"/>
                <w:lang w:val="es-419" w:eastAsia="es-419"/>
                <w14:ligatures w14:val="none"/>
              </w:rPr>
              <w:t>50</w:t>
            </w:r>
          </w:p>
        </w:tc>
      </w:tr>
      <w:tr w:rsidR="00780810" w:rsidRPr="003045BC" w14:paraId="63568A49" w14:textId="77777777" w:rsidTr="009F0813">
        <w:trPr>
          <w:trHeight w:val="260"/>
        </w:trPr>
        <w:tc>
          <w:tcPr>
            <w:tcW w:w="421" w:type="dxa"/>
            <w:shd w:val="clear" w:color="auto" w:fill="D9D9D9" w:themeFill="background1" w:themeFillShade="D9"/>
          </w:tcPr>
          <w:p w14:paraId="41C7A539" w14:textId="77777777" w:rsidR="00780810" w:rsidRPr="009D11A9" w:rsidRDefault="00780810" w:rsidP="004377DC">
            <w:pPr>
              <w:spacing w:after="0" w:line="240" w:lineRule="auto"/>
              <w:jc w:val="center"/>
              <w:rPr>
                <w:rFonts w:ascii="Arial" w:eastAsia="Times New Roman" w:hAnsi="Arial" w:cs="Arial"/>
                <w:b/>
                <w:bCs/>
                <w:color w:val="000000"/>
                <w:kern w:val="0"/>
                <w:sz w:val="18"/>
                <w:szCs w:val="18"/>
                <w:lang w:val="es-419" w:eastAsia="es-419"/>
                <w14:ligatures w14:val="none"/>
              </w:rPr>
            </w:pPr>
          </w:p>
        </w:tc>
        <w:tc>
          <w:tcPr>
            <w:tcW w:w="2123" w:type="dxa"/>
            <w:tcBorders>
              <w:right w:val="single" w:sz="12" w:space="0" w:color="auto"/>
            </w:tcBorders>
            <w:shd w:val="clear" w:color="auto" w:fill="D9D9D9" w:themeFill="background1" w:themeFillShade="D9"/>
            <w:vAlign w:val="center"/>
            <w:hideMark/>
          </w:tcPr>
          <w:p w14:paraId="1B2BDDBC" w14:textId="0F890696" w:rsidR="00780810" w:rsidRPr="009D11A9" w:rsidRDefault="00780810" w:rsidP="004377DC">
            <w:pPr>
              <w:spacing w:after="0" w:line="240" w:lineRule="auto"/>
              <w:jc w:val="center"/>
              <w:rPr>
                <w:rFonts w:ascii="Arial" w:eastAsia="Times New Roman" w:hAnsi="Arial" w:cs="Arial"/>
                <w:b/>
                <w:bCs/>
                <w:color w:val="000000"/>
                <w:kern w:val="0"/>
                <w:sz w:val="18"/>
                <w:szCs w:val="18"/>
                <w:lang w:val="es-419" w:eastAsia="es-419"/>
                <w14:ligatures w14:val="none"/>
              </w:rPr>
            </w:pPr>
            <w:r w:rsidRPr="009D11A9">
              <w:rPr>
                <w:rFonts w:ascii="Arial" w:eastAsia="Times New Roman" w:hAnsi="Arial" w:cs="Arial"/>
                <w:b/>
                <w:bCs/>
                <w:color w:val="000000"/>
                <w:kern w:val="0"/>
                <w:sz w:val="18"/>
                <w:szCs w:val="18"/>
                <w:lang w:val="es-419" w:eastAsia="es-419"/>
                <w14:ligatures w14:val="none"/>
              </w:rPr>
              <w:t>Total</w:t>
            </w:r>
          </w:p>
        </w:tc>
        <w:tc>
          <w:tcPr>
            <w:tcW w:w="1513" w:type="dxa"/>
            <w:tcBorders>
              <w:left w:val="single" w:sz="12" w:space="0" w:color="auto"/>
              <w:bottom w:val="single" w:sz="12" w:space="0" w:color="auto"/>
            </w:tcBorders>
            <w:shd w:val="clear" w:color="auto" w:fill="D9D9D9" w:themeFill="background1" w:themeFillShade="D9"/>
            <w:vAlign w:val="center"/>
            <w:hideMark/>
          </w:tcPr>
          <w:p w14:paraId="7CE624DF" w14:textId="0CF3DB9F" w:rsidR="00780810" w:rsidRPr="009D11A9" w:rsidRDefault="00780810" w:rsidP="004377DC">
            <w:pPr>
              <w:spacing w:after="0" w:line="240" w:lineRule="auto"/>
              <w:jc w:val="center"/>
              <w:rPr>
                <w:rFonts w:ascii="Arial" w:eastAsia="Times New Roman" w:hAnsi="Arial" w:cs="Arial"/>
                <w:b/>
                <w:bCs/>
                <w:color w:val="000000"/>
                <w:kern w:val="0"/>
                <w:sz w:val="18"/>
                <w:szCs w:val="18"/>
                <w:lang w:val="es-419" w:eastAsia="es-419"/>
                <w14:ligatures w14:val="none"/>
              </w:rPr>
            </w:pPr>
            <w:r w:rsidRPr="009D11A9">
              <w:rPr>
                <w:rFonts w:ascii="Arial" w:eastAsia="Times New Roman" w:hAnsi="Arial" w:cs="Arial"/>
                <w:b/>
                <w:bCs/>
                <w:color w:val="000000"/>
                <w:kern w:val="0"/>
                <w:sz w:val="18"/>
                <w:szCs w:val="18"/>
                <w:lang w:val="es-419" w:eastAsia="es-419"/>
                <w14:ligatures w14:val="none"/>
              </w:rPr>
              <w:t>62</w:t>
            </w:r>
          </w:p>
        </w:tc>
        <w:tc>
          <w:tcPr>
            <w:tcW w:w="1513" w:type="dxa"/>
            <w:tcBorders>
              <w:bottom w:val="single" w:sz="12" w:space="0" w:color="auto"/>
            </w:tcBorders>
            <w:shd w:val="clear" w:color="auto" w:fill="D9D9D9" w:themeFill="background1" w:themeFillShade="D9"/>
            <w:vAlign w:val="center"/>
            <w:hideMark/>
          </w:tcPr>
          <w:p w14:paraId="24218C54" w14:textId="7F1060A3" w:rsidR="00780810" w:rsidRPr="009D11A9" w:rsidRDefault="00780810" w:rsidP="004377DC">
            <w:pPr>
              <w:spacing w:after="0" w:line="240" w:lineRule="auto"/>
              <w:jc w:val="center"/>
              <w:rPr>
                <w:rFonts w:ascii="Arial" w:eastAsia="Times New Roman" w:hAnsi="Arial" w:cs="Arial"/>
                <w:b/>
                <w:bCs/>
                <w:color w:val="000000"/>
                <w:kern w:val="0"/>
                <w:sz w:val="18"/>
                <w:szCs w:val="18"/>
                <w:lang w:val="es-419" w:eastAsia="es-419"/>
                <w14:ligatures w14:val="none"/>
              </w:rPr>
            </w:pPr>
            <w:r w:rsidRPr="009D11A9">
              <w:rPr>
                <w:rFonts w:ascii="Arial" w:eastAsia="Times New Roman" w:hAnsi="Arial" w:cs="Arial"/>
                <w:b/>
                <w:bCs/>
                <w:color w:val="000000"/>
                <w:kern w:val="0"/>
                <w:sz w:val="18"/>
                <w:szCs w:val="18"/>
                <w:lang w:val="es-419" w:eastAsia="es-419"/>
                <w14:ligatures w14:val="none"/>
              </w:rPr>
              <w:t>219</w:t>
            </w:r>
          </w:p>
        </w:tc>
        <w:tc>
          <w:tcPr>
            <w:tcW w:w="1513" w:type="dxa"/>
            <w:tcBorders>
              <w:bottom w:val="single" w:sz="12" w:space="0" w:color="auto"/>
              <w:right w:val="single" w:sz="12" w:space="0" w:color="auto"/>
            </w:tcBorders>
            <w:shd w:val="clear" w:color="auto" w:fill="D9D9D9" w:themeFill="background1" w:themeFillShade="D9"/>
            <w:vAlign w:val="center"/>
            <w:hideMark/>
          </w:tcPr>
          <w:p w14:paraId="36113C2C" w14:textId="61C9929A" w:rsidR="00780810" w:rsidRPr="009D11A9" w:rsidRDefault="00780810" w:rsidP="004377DC">
            <w:pPr>
              <w:spacing w:after="0" w:line="240" w:lineRule="auto"/>
              <w:jc w:val="center"/>
              <w:rPr>
                <w:rFonts w:ascii="Arial" w:eastAsia="Times New Roman" w:hAnsi="Arial" w:cs="Arial"/>
                <w:b/>
                <w:bCs/>
                <w:color w:val="000000"/>
                <w:kern w:val="0"/>
                <w:sz w:val="18"/>
                <w:szCs w:val="18"/>
                <w:lang w:val="es-419" w:eastAsia="es-419"/>
                <w14:ligatures w14:val="none"/>
              </w:rPr>
            </w:pPr>
            <w:r w:rsidRPr="0085532D">
              <w:rPr>
                <w:rFonts w:ascii="Arial" w:eastAsia="Times New Roman" w:hAnsi="Arial" w:cs="Arial"/>
                <w:b/>
                <w:bCs/>
                <w:color w:val="000000"/>
                <w:kern w:val="0"/>
                <w:sz w:val="18"/>
                <w:szCs w:val="18"/>
                <w:lang w:val="es-419" w:eastAsia="es-419"/>
                <w14:ligatures w14:val="none"/>
              </w:rPr>
              <w:t>100</w:t>
            </w:r>
          </w:p>
        </w:tc>
        <w:tc>
          <w:tcPr>
            <w:tcW w:w="1417" w:type="dxa"/>
            <w:tcBorders>
              <w:left w:val="single" w:sz="12" w:space="0" w:color="auto"/>
            </w:tcBorders>
            <w:shd w:val="clear" w:color="auto" w:fill="D9D9D9" w:themeFill="background1" w:themeFillShade="D9"/>
            <w:vAlign w:val="center"/>
            <w:hideMark/>
          </w:tcPr>
          <w:p w14:paraId="52C82594" w14:textId="6C6AF6C9" w:rsidR="00780810" w:rsidRPr="009D11A9" w:rsidRDefault="00780810" w:rsidP="004377DC">
            <w:pPr>
              <w:spacing w:after="0" w:line="240" w:lineRule="auto"/>
              <w:jc w:val="center"/>
              <w:rPr>
                <w:rFonts w:ascii="Arial" w:eastAsia="Times New Roman" w:hAnsi="Arial" w:cs="Arial"/>
                <w:b/>
                <w:bCs/>
                <w:color w:val="000000"/>
                <w:kern w:val="0"/>
                <w:sz w:val="18"/>
                <w:szCs w:val="18"/>
                <w:lang w:val="es-419" w:eastAsia="es-419"/>
                <w14:ligatures w14:val="none"/>
              </w:rPr>
            </w:pPr>
            <w:r w:rsidRPr="000D4DE4">
              <w:rPr>
                <w:rFonts w:ascii="Arial" w:eastAsia="Times New Roman" w:hAnsi="Arial" w:cs="Arial"/>
                <w:b/>
                <w:bCs/>
                <w:color w:val="000000"/>
                <w:kern w:val="0"/>
                <w:sz w:val="18"/>
                <w:szCs w:val="18"/>
                <w:lang w:val="es-419" w:eastAsia="es-419"/>
                <w14:ligatures w14:val="none"/>
              </w:rPr>
              <w:t>381</w:t>
            </w:r>
          </w:p>
        </w:tc>
      </w:tr>
    </w:tbl>
    <w:p w14:paraId="0810BD0A" w14:textId="72F0CBC0" w:rsidR="009D11A9" w:rsidRPr="006F6D70" w:rsidRDefault="006F6D70" w:rsidP="008758DC">
      <w:pPr>
        <w:spacing w:after="0" w:line="240" w:lineRule="auto"/>
        <w:jc w:val="both"/>
        <w:rPr>
          <w:rFonts w:ascii="Arial" w:hAnsi="Arial" w:cs="Arial"/>
          <w:sz w:val="18"/>
          <w:szCs w:val="18"/>
        </w:rPr>
      </w:pPr>
      <w:r w:rsidRPr="006F6D70">
        <w:rPr>
          <w:rFonts w:ascii="Arial" w:hAnsi="Arial" w:cs="Arial"/>
          <w:sz w:val="18"/>
          <w:szCs w:val="18"/>
        </w:rPr>
        <w:t>* Nota: Un docente indico pertenecer a primaria y secundaria, se le incluyó en secundaria.</w:t>
      </w:r>
    </w:p>
    <w:p w14:paraId="041668B4" w14:textId="77777777" w:rsidR="009D11A9" w:rsidRPr="00F4723D" w:rsidRDefault="009D11A9" w:rsidP="008758DC">
      <w:pPr>
        <w:spacing w:after="0" w:line="240" w:lineRule="auto"/>
        <w:jc w:val="both"/>
        <w:rPr>
          <w:rFonts w:ascii="Arial" w:hAnsi="Arial" w:cs="Arial"/>
        </w:rPr>
      </w:pPr>
    </w:p>
    <w:p w14:paraId="7F559CC7" w14:textId="77777777" w:rsidR="00B430B3" w:rsidRDefault="00B430B3">
      <w:pPr>
        <w:rPr>
          <w:rFonts w:ascii="Arial" w:hAnsi="Arial" w:cs="Arial"/>
          <w:b/>
          <w:bCs/>
          <w:sz w:val="24"/>
          <w:szCs w:val="24"/>
        </w:rPr>
      </w:pPr>
      <w:bookmarkStart w:id="24" w:name="_Toc192346192"/>
      <w:r>
        <w:rPr>
          <w:rFonts w:ascii="Arial" w:hAnsi="Arial" w:cs="Arial"/>
          <w:b/>
          <w:bCs/>
          <w:sz w:val="24"/>
          <w:szCs w:val="24"/>
        </w:rPr>
        <w:br w:type="page"/>
      </w:r>
    </w:p>
    <w:p w14:paraId="0C792F76" w14:textId="50A905F0" w:rsidR="00480762" w:rsidRDefault="00B43F78" w:rsidP="000F60DE">
      <w:pPr>
        <w:pStyle w:val="Prrafodelista"/>
        <w:numPr>
          <w:ilvl w:val="2"/>
          <w:numId w:val="3"/>
        </w:numPr>
        <w:spacing w:after="240" w:line="240" w:lineRule="auto"/>
        <w:ind w:left="1701" w:hanging="708"/>
        <w:contextualSpacing w:val="0"/>
        <w:jc w:val="both"/>
        <w:outlineLvl w:val="2"/>
        <w:rPr>
          <w:rFonts w:ascii="Arial" w:hAnsi="Arial" w:cs="Arial"/>
          <w:b/>
          <w:bCs/>
          <w:sz w:val="24"/>
          <w:szCs w:val="24"/>
        </w:rPr>
      </w:pPr>
      <w:bookmarkStart w:id="25" w:name="_Toc202380864"/>
      <w:r w:rsidRPr="00F4723D">
        <w:rPr>
          <w:rFonts w:ascii="Arial" w:hAnsi="Arial" w:cs="Arial"/>
          <w:b/>
          <w:bCs/>
          <w:sz w:val="24"/>
          <w:szCs w:val="24"/>
        </w:rPr>
        <w:lastRenderedPageBreak/>
        <w:t>Resultados generales</w:t>
      </w:r>
      <w:r w:rsidR="00C97BDD" w:rsidRPr="00F4723D">
        <w:rPr>
          <w:rFonts w:ascii="Arial" w:hAnsi="Arial" w:cs="Arial"/>
          <w:b/>
          <w:bCs/>
          <w:sz w:val="24"/>
          <w:szCs w:val="24"/>
        </w:rPr>
        <w:t xml:space="preserve"> en docentes</w:t>
      </w:r>
      <w:bookmarkEnd w:id="24"/>
      <w:bookmarkEnd w:id="25"/>
    </w:p>
    <w:p w14:paraId="40E77CD7" w14:textId="5BDCCC47" w:rsidR="00CF603E" w:rsidRPr="0036010A" w:rsidRDefault="006B4CD5" w:rsidP="0036010A">
      <w:pPr>
        <w:spacing w:after="240" w:line="240" w:lineRule="auto"/>
        <w:jc w:val="both"/>
        <w:rPr>
          <w:rFonts w:ascii="Arial" w:hAnsi="Arial" w:cs="Arial"/>
          <w:sz w:val="24"/>
          <w:szCs w:val="24"/>
        </w:rPr>
      </w:pPr>
      <w:r>
        <w:rPr>
          <w:rFonts w:ascii="Arial" w:hAnsi="Arial" w:cs="Arial"/>
          <w:sz w:val="24"/>
          <w:szCs w:val="24"/>
        </w:rPr>
        <w:t xml:space="preserve">A continuación se describen </w:t>
      </w:r>
      <w:r w:rsidR="003F22B0">
        <w:rPr>
          <w:rFonts w:ascii="Arial" w:hAnsi="Arial" w:cs="Arial"/>
          <w:sz w:val="24"/>
          <w:szCs w:val="24"/>
        </w:rPr>
        <w:t xml:space="preserve">las características generales de los docentes evaluados </w:t>
      </w:r>
      <w:r w:rsidR="00342BA4">
        <w:rPr>
          <w:rFonts w:ascii="Arial" w:hAnsi="Arial" w:cs="Arial"/>
          <w:sz w:val="24"/>
          <w:szCs w:val="24"/>
        </w:rPr>
        <w:t xml:space="preserve">en competencias digitales en </w:t>
      </w:r>
      <w:r w:rsidR="001F101E">
        <w:rPr>
          <w:rFonts w:ascii="Arial" w:hAnsi="Arial" w:cs="Arial"/>
          <w:sz w:val="24"/>
          <w:szCs w:val="24"/>
        </w:rPr>
        <w:t>2025.</w:t>
      </w:r>
    </w:p>
    <w:tbl>
      <w:tblPr>
        <w:tblStyle w:val="Tablaconcuadrcula"/>
        <w:tblW w:w="0" w:type="auto"/>
        <w:tblLook w:val="04A0" w:firstRow="1" w:lastRow="0" w:firstColumn="1" w:lastColumn="0" w:noHBand="0" w:noVBand="1"/>
      </w:tblPr>
      <w:tblGrid>
        <w:gridCol w:w="4252"/>
        <w:gridCol w:w="4242"/>
      </w:tblGrid>
      <w:tr w:rsidR="006F19E6" w:rsidRPr="00D8018E" w14:paraId="6678C3B8" w14:textId="77777777" w:rsidTr="00CF3C03">
        <w:trPr>
          <w:trHeight w:val="414"/>
        </w:trPr>
        <w:tc>
          <w:tcPr>
            <w:tcW w:w="8494" w:type="dxa"/>
            <w:gridSpan w:val="2"/>
            <w:vAlign w:val="center"/>
          </w:tcPr>
          <w:p w14:paraId="16661D25" w14:textId="6957CDB1" w:rsidR="006F19E6" w:rsidRPr="00D8018E" w:rsidRDefault="006F19E6" w:rsidP="00CF3C03">
            <w:pPr>
              <w:jc w:val="center"/>
              <w:rPr>
                <w:rFonts w:asciiTheme="majorHAnsi" w:hAnsiTheme="majorHAnsi" w:cstheme="majorHAnsi"/>
                <w:b/>
                <w:bCs/>
                <w:i/>
                <w:iCs/>
              </w:rPr>
            </w:pPr>
            <w:r w:rsidRPr="00D8018E">
              <w:rPr>
                <w:rFonts w:asciiTheme="majorHAnsi" w:hAnsiTheme="majorHAnsi" w:cstheme="majorHAnsi"/>
                <w:b/>
                <w:bCs/>
                <w:i/>
                <w:iCs/>
              </w:rPr>
              <w:t xml:space="preserve">Distribución de </w:t>
            </w:r>
            <w:r>
              <w:rPr>
                <w:rFonts w:asciiTheme="majorHAnsi" w:hAnsiTheme="majorHAnsi" w:cstheme="majorHAnsi"/>
                <w:b/>
                <w:bCs/>
                <w:i/>
                <w:iCs/>
              </w:rPr>
              <w:t>docentes</w:t>
            </w:r>
            <w:r w:rsidRPr="00D8018E">
              <w:rPr>
                <w:rFonts w:asciiTheme="majorHAnsi" w:hAnsiTheme="majorHAnsi" w:cstheme="majorHAnsi"/>
                <w:b/>
                <w:bCs/>
                <w:i/>
                <w:iCs/>
              </w:rPr>
              <w:t xml:space="preserve"> según género</w:t>
            </w:r>
            <w:r w:rsidR="008A11D2">
              <w:rPr>
                <w:rFonts w:asciiTheme="majorHAnsi" w:hAnsiTheme="majorHAnsi" w:cstheme="majorHAnsi"/>
                <w:b/>
                <w:bCs/>
                <w:i/>
                <w:iCs/>
              </w:rPr>
              <w:t xml:space="preserve"> en 2025</w:t>
            </w:r>
          </w:p>
        </w:tc>
      </w:tr>
      <w:tr w:rsidR="006F19E6" w:rsidRPr="00D8018E" w14:paraId="371B82E8" w14:textId="77777777" w:rsidTr="00A46538">
        <w:tblPrEx>
          <w:tblCellMar>
            <w:left w:w="70" w:type="dxa"/>
            <w:right w:w="70" w:type="dxa"/>
          </w:tblCellMar>
        </w:tblPrEx>
        <w:trPr>
          <w:trHeight w:val="2417"/>
        </w:trPr>
        <w:tc>
          <w:tcPr>
            <w:tcW w:w="4252" w:type="dxa"/>
          </w:tcPr>
          <w:tbl>
            <w:tblPr>
              <w:tblStyle w:val="Tabladelista1clara-nfasis5"/>
              <w:tblpPr w:leftFromText="141" w:rightFromText="141" w:vertAnchor="text" w:horzAnchor="margin" w:tblpY="403"/>
              <w:tblOverlap w:val="never"/>
              <w:tblW w:w="4028" w:type="dxa"/>
              <w:tblLook w:val="04A0" w:firstRow="1" w:lastRow="0" w:firstColumn="1" w:lastColumn="0" w:noHBand="0" w:noVBand="1"/>
            </w:tblPr>
            <w:tblGrid>
              <w:gridCol w:w="2418"/>
              <w:gridCol w:w="1610"/>
            </w:tblGrid>
            <w:tr w:rsidR="006F19E6" w:rsidRPr="003B223A" w14:paraId="63EF3E1D" w14:textId="77777777" w:rsidTr="00CF3C03">
              <w:trPr>
                <w:cnfStyle w:val="100000000000" w:firstRow="1" w:lastRow="0" w:firstColumn="0" w:lastColumn="0" w:oddVBand="0" w:evenVBand="0" w:oddHBand="0"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418" w:type="dxa"/>
                  <w:noWrap/>
                  <w:vAlign w:val="center"/>
                  <w:hideMark/>
                </w:tcPr>
                <w:p w14:paraId="41F966C9" w14:textId="77777777" w:rsidR="006F19E6" w:rsidRPr="003B223A" w:rsidRDefault="006F19E6" w:rsidP="00CF3C03">
                  <w:pPr>
                    <w:jc w:val="center"/>
                    <w:rPr>
                      <w:rFonts w:ascii="Arial" w:eastAsia="Times New Roman" w:hAnsi="Arial" w:cs="Arial"/>
                      <w:color w:val="000000"/>
                      <w:kern w:val="0"/>
                      <w:sz w:val="20"/>
                      <w:szCs w:val="20"/>
                      <w:lang w:eastAsia="es-PE"/>
                      <w14:ligatures w14:val="none"/>
                    </w:rPr>
                  </w:pPr>
                  <w:r w:rsidRPr="003B223A">
                    <w:rPr>
                      <w:rFonts w:ascii="Arial" w:hAnsi="Arial" w:cs="Arial"/>
                      <w:sz w:val="20"/>
                      <w:szCs w:val="20"/>
                    </w:rPr>
                    <w:t>Sexo</w:t>
                  </w:r>
                </w:p>
              </w:tc>
              <w:tc>
                <w:tcPr>
                  <w:tcW w:w="1610" w:type="dxa"/>
                  <w:vAlign w:val="center"/>
                  <w:hideMark/>
                </w:tcPr>
                <w:p w14:paraId="17E9159F" w14:textId="77777777" w:rsidR="006F19E6" w:rsidRPr="003B223A" w:rsidRDefault="006F19E6" w:rsidP="00CF3C03">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lang w:eastAsia="es-PE"/>
                      <w14:ligatures w14:val="none"/>
                    </w:rPr>
                  </w:pPr>
                  <w:r w:rsidRPr="003B223A">
                    <w:rPr>
                      <w:rFonts w:ascii="Arial" w:hAnsi="Arial" w:cs="Arial"/>
                      <w:sz w:val="20"/>
                      <w:szCs w:val="20"/>
                    </w:rPr>
                    <w:t>Nº Alumnos participantes</w:t>
                  </w:r>
                </w:p>
              </w:tc>
            </w:tr>
            <w:tr w:rsidR="003E680E" w:rsidRPr="003B223A" w14:paraId="6A9B2812" w14:textId="77777777" w:rsidTr="00E7158D">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418" w:type="dxa"/>
                  <w:noWrap/>
                  <w:vAlign w:val="center"/>
                  <w:hideMark/>
                </w:tcPr>
                <w:p w14:paraId="6C2ED811" w14:textId="7D633566" w:rsidR="003E680E" w:rsidRPr="003B223A" w:rsidRDefault="003E680E" w:rsidP="003E680E">
                  <w:pPr>
                    <w:jc w:val="center"/>
                    <w:rPr>
                      <w:rFonts w:ascii="Arial" w:eastAsia="Times New Roman" w:hAnsi="Arial" w:cs="Arial"/>
                      <w:b w:val="0"/>
                      <w:bCs w:val="0"/>
                      <w:color w:val="000000"/>
                      <w:kern w:val="0"/>
                      <w:sz w:val="20"/>
                      <w:szCs w:val="20"/>
                      <w:lang w:eastAsia="es-PE"/>
                      <w14:ligatures w14:val="none"/>
                    </w:rPr>
                  </w:pPr>
                  <w:r w:rsidRPr="003B223A">
                    <w:rPr>
                      <w:rFonts w:ascii="Arial" w:hAnsi="Arial" w:cs="Arial"/>
                      <w:b w:val="0"/>
                      <w:bCs w:val="0"/>
                      <w:color w:val="000000"/>
                      <w:sz w:val="20"/>
                      <w:szCs w:val="20"/>
                    </w:rPr>
                    <w:t>Masculino</w:t>
                  </w:r>
                </w:p>
              </w:tc>
              <w:tc>
                <w:tcPr>
                  <w:tcW w:w="1610" w:type="dxa"/>
                  <w:vAlign w:val="center"/>
                  <w:hideMark/>
                </w:tcPr>
                <w:p w14:paraId="5C23F5D7" w14:textId="64134DE5" w:rsidR="003E680E" w:rsidRPr="003B223A" w:rsidRDefault="003E680E" w:rsidP="003E680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0"/>
                      <w:szCs w:val="20"/>
                      <w:lang w:eastAsia="es-PE"/>
                      <w14:ligatures w14:val="none"/>
                    </w:rPr>
                  </w:pPr>
                  <w:r w:rsidRPr="003B223A">
                    <w:rPr>
                      <w:rFonts w:ascii="Arial" w:hAnsi="Arial" w:cs="Arial"/>
                      <w:color w:val="000000"/>
                      <w:sz w:val="20"/>
                      <w:szCs w:val="20"/>
                    </w:rPr>
                    <w:t>145</w:t>
                  </w:r>
                </w:p>
              </w:tc>
            </w:tr>
            <w:tr w:rsidR="003E680E" w:rsidRPr="003B223A" w14:paraId="29880382" w14:textId="77777777" w:rsidTr="00E7158D">
              <w:trPr>
                <w:trHeight w:val="248"/>
              </w:trPr>
              <w:tc>
                <w:tcPr>
                  <w:cnfStyle w:val="001000000000" w:firstRow="0" w:lastRow="0" w:firstColumn="1" w:lastColumn="0" w:oddVBand="0" w:evenVBand="0" w:oddHBand="0" w:evenHBand="0" w:firstRowFirstColumn="0" w:firstRowLastColumn="0" w:lastRowFirstColumn="0" w:lastRowLastColumn="0"/>
                  <w:tcW w:w="2418" w:type="dxa"/>
                  <w:noWrap/>
                  <w:vAlign w:val="center"/>
                  <w:hideMark/>
                </w:tcPr>
                <w:p w14:paraId="5D5D3B1D" w14:textId="419BB831" w:rsidR="003E680E" w:rsidRPr="003B223A" w:rsidRDefault="003E680E" w:rsidP="003E680E">
                  <w:pPr>
                    <w:jc w:val="center"/>
                    <w:rPr>
                      <w:rFonts w:ascii="Arial" w:eastAsia="Times New Roman" w:hAnsi="Arial" w:cs="Arial"/>
                      <w:b w:val="0"/>
                      <w:bCs w:val="0"/>
                      <w:color w:val="000000"/>
                      <w:kern w:val="0"/>
                      <w:sz w:val="20"/>
                      <w:szCs w:val="20"/>
                      <w:lang w:eastAsia="es-PE"/>
                      <w14:ligatures w14:val="none"/>
                    </w:rPr>
                  </w:pPr>
                  <w:r w:rsidRPr="003B223A">
                    <w:rPr>
                      <w:rFonts w:ascii="Arial" w:hAnsi="Arial" w:cs="Arial"/>
                      <w:b w:val="0"/>
                      <w:bCs w:val="0"/>
                      <w:color w:val="000000"/>
                      <w:sz w:val="20"/>
                      <w:szCs w:val="20"/>
                    </w:rPr>
                    <w:t>Femenino</w:t>
                  </w:r>
                </w:p>
              </w:tc>
              <w:tc>
                <w:tcPr>
                  <w:tcW w:w="1610" w:type="dxa"/>
                  <w:vAlign w:val="center"/>
                  <w:hideMark/>
                </w:tcPr>
                <w:p w14:paraId="5CB1BC0C" w14:textId="30F1205E" w:rsidR="003E680E" w:rsidRPr="003B223A" w:rsidRDefault="003E680E" w:rsidP="003E680E">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lang w:eastAsia="es-PE"/>
                      <w14:ligatures w14:val="none"/>
                    </w:rPr>
                  </w:pPr>
                  <w:r w:rsidRPr="003B223A">
                    <w:rPr>
                      <w:rFonts w:ascii="Arial" w:hAnsi="Arial" w:cs="Arial"/>
                      <w:color w:val="000000"/>
                      <w:sz w:val="20"/>
                      <w:szCs w:val="20"/>
                    </w:rPr>
                    <w:t>277</w:t>
                  </w:r>
                </w:p>
              </w:tc>
            </w:tr>
            <w:tr w:rsidR="003E680E" w:rsidRPr="003B223A" w14:paraId="58F22D6F" w14:textId="77777777" w:rsidTr="00E7158D">
              <w:trPr>
                <w:cnfStyle w:val="000000100000" w:firstRow="0" w:lastRow="0" w:firstColumn="0" w:lastColumn="0" w:oddVBand="0" w:evenVBand="0" w:oddHBand="1" w:evenHBand="0" w:firstRowFirstColumn="0" w:firstRowLastColumn="0" w:lastRowFirstColumn="0" w:lastRowLastColumn="0"/>
                <w:trHeight w:val="207"/>
              </w:trPr>
              <w:tc>
                <w:tcPr>
                  <w:cnfStyle w:val="001000000000" w:firstRow="0" w:lastRow="0" w:firstColumn="1" w:lastColumn="0" w:oddVBand="0" w:evenVBand="0" w:oddHBand="0" w:evenHBand="0" w:firstRowFirstColumn="0" w:firstRowLastColumn="0" w:lastRowFirstColumn="0" w:lastRowLastColumn="0"/>
                  <w:tcW w:w="2418" w:type="dxa"/>
                  <w:noWrap/>
                  <w:vAlign w:val="center"/>
                  <w:hideMark/>
                </w:tcPr>
                <w:p w14:paraId="61FB6253" w14:textId="41B5F921" w:rsidR="003E680E" w:rsidRPr="003B223A" w:rsidRDefault="003E680E" w:rsidP="003E680E">
                  <w:pPr>
                    <w:jc w:val="center"/>
                    <w:rPr>
                      <w:rFonts w:ascii="Arial" w:eastAsia="Times New Roman" w:hAnsi="Arial" w:cs="Arial"/>
                      <w:color w:val="000000"/>
                      <w:kern w:val="0"/>
                      <w:sz w:val="20"/>
                      <w:szCs w:val="20"/>
                      <w:lang w:eastAsia="es-PE"/>
                      <w14:ligatures w14:val="none"/>
                    </w:rPr>
                  </w:pPr>
                  <w:r w:rsidRPr="003B223A">
                    <w:rPr>
                      <w:rFonts w:ascii="Arial" w:hAnsi="Arial" w:cs="Arial"/>
                      <w:color w:val="000000"/>
                      <w:sz w:val="20"/>
                      <w:szCs w:val="20"/>
                    </w:rPr>
                    <w:t>Total general</w:t>
                  </w:r>
                </w:p>
              </w:tc>
              <w:tc>
                <w:tcPr>
                  <w:tcW w:w="1610" w:type="dxa"/>
                  <w:vAlign w:val="center"/>
                  <w:hideMark/>
                </w:tcPr>
                <w:p w14:paraId="03F7EAAA" w14:textId="4E60A0D5" w:rsidR="003E680E" w:rsidRPr="003B223A" w:rsidRDefault="003E680E" w:rsidP="003E680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kern w:val="0"/>
                      <w:sz w:val="20"/>
                      <w:szCs w:val="20"/>
                      <w:lang w:eastAsia="es-PE"/>
                      <w14:ligatures w14:val="none"/>
                    </w:rPr>
                  </w:pPr>
                  <w:r w:rsidRPr="003B223A">
                    <w:rPr>
                      <w:rFonts w:ascii="Arial" w:hAnsi="Arial" w:cs="Arial"/>
                      <w:b/>
                      <w:bCs/>
                      <w:color w:val="000000"/>
                      <w:sz w:val="20"/>
                      <w:szCs w:val="20"/>
                    </w:rPr>
                    <w:t>422</w:t>
                  </w:r>
                </w:p>
              </w:tc>
            </w:tr>
          </w:tbl>
          <w:p w14:paraId="5DC5E592" w14:textId="77777777" w:rsidR="006F19E6" w:rsidRPr="00D8018E" w:rsidRDefault="006F19E6" w:rsidP="00CF3C03">
            <w:pPr>
              <w:jc w:val="both"/>
              <w:rPr>
                <w:rFonts w:asciiTheme="majorHAnsi" w:hAnsiTheme="majorHAnsi" w:cstheme="majorHAnsi"/>
                <w:sz w:val="16"/>
                <w:szCs w:val="16"/>
              </w:rPr>
            </w:pPr>
          </w:p>
        </w:tc>
        <w:tc>
          <w:tcPr>
            <w:tcW w:w="4242" w:type="dxa"/>
            <w:vAlign w:val="center"/>
          </w:tcPr>
          <w:p w14:paraId="0C05019C" w14:textId="043F5183" w:rsidR="00A46538" w:rsidRPr="00D8018E" w:rsidRDefault="00F92E9C" w:rsidP="00A46538">
            <w:pPr>
              <w:jc w:val="center"/>
              <w:rPr>
                <w:rFonts w:asciiTheme="majorHAnsi" w:hAnsiTheme="majorHAnsi" w:cstheme="majorHAnsi"/>
              </w:rPr>
            </w:pPr>
            <w:r>
              <w:rPr>
                <w:noProof/>
              </w:rPr>
              <w:drawing>
                <wp:inline distT="0" distB="0" distL="0" distR="0" wp14:anchorId="118D2EFD" wp14:editId="05F145C4">
                  <wp:extent cx="2279650" cy="1441450"/>
                  <wp:effectExtent l="0" t="0" r="6350" b="6350"/>
                  <wp:docPr id="438988730" name="Gráfico 1">
                    <a:extLst xmlns:a="http://schemas.openxmlformats.org/drawingml/2006/main">
                      <a:ext uri="{FF2B5EF4-FFF2-40B4-BE49-F238E27FC236}">
                        <a16:creationId xmlns:a16="http://schemas.microsoft.com/office/drawing/2014/main" id="{A69829F8-D772-486E-92F2-5B36497B0F2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tc>
      </w:tr>
      <w:tr w:rsidR="005B143F" w:rsidRPr="00D8018E" w14:paraId="76D40EE9" w14:textId="77777777" w:rsidTr="005B143F">
        <w:tblPrEx>
          <w:tblCellMar>
            <w:left w:w="70" w:type="dxa"/>
            <w:right w:w="70" w:type="dxa"/>
          </w:tblCellMar>
        </w:tblPrEx>
        <w:trPr>
          <w:trHeight w:val="602"/>
        </w:trPr>
        <w:tc>
          <w:tcPr>
            <w:tcW w:w="8494" w:type="dxa"/>
            <w:gridSpan w:val="2"/>
          </w:tcPr>
          <w:p w14:paraId="67A7FB05" w14:textId="77777777" w:rsidR="005B143F" w:rsidRDefault="005B143F" w:rsidP="005B143F">
            <w:pPr>
              <w:rPr>
                <w:rFonts w:ascii="Arial" w:hAnsi="Arial" w:cs="Arial"/>
                <w:sz w:val="24"/>
                <w:szCs w:val="24"/>
              </w:rPr>
            </w:pPr>
            <w:r w:rsidRPr="00224EEE">
              <w:rPr>
                <w:rFonts w:ascii="Arial" w:hAnsi="Arial" w:cs="Arial"/>
                <w:sz w:val="24"/>
                <w:szCs w:val="24"/>
              </w:rPr>
              <w:t>La distribución por sexo de los docentes revela una predominancia del género femenino, representando el 66% del total. El género masculino constituye el 34% restante.</w:t>
            </w:r>
          </w:p>
          <w:p w14:paraId="73394334" w14:textId="4071574F" w:rsidR="00B430B3" w:rsidRDefault="00B430B3" w:rsidP="005B143F">
            <w:pPr>
              <w:rPr>
                <w:noProof/>
              </w:rPr>
            </w:pPr>
          </w:p>
        </w:tc>
      </w:tr>
      <w:tr w:rsidR="00BA7953" w:rsidRPr="00D8018E" w14:paraId="71161EB5" w14:textId="77777777" w:rsidTr="00CF3C03">
        <w:trPr>
          <w:trHeight w:val="414"/>
        </w:trPr>
        <w:tc>
          <w:tcPr>
            <w:tcW w:w="8494" w:type="dxa"/>
            <w:gridSpan w:val="2"/>
            <w:vAlign w:val="center"/>
          </w:tcPr>
          <w:p w14:paraId="7CC6C8E6" w14:textId="687ADD55" w:rsidR="00BA7953" w:rsidRPr="00D8018E" w:rsidRDefault="00BA7953" w:rsidP="00CF3C03">
            <w:pPr>
              <w:jc w:val="center"/>
              <w:rPr>
                <w:rFonts w:asciiTheme="majorHAnsi" w:hAnsiTheme="majorHAnsi" w:cstheme="majorHAnsi"/>
                <w:b/>
                <w:bCs/>
                <w:i/>
                <w:iCs/>
              </w:rPr>
            </w:pPr>
            <w:r w:rsidRPr="00D8018E">
              <w:rPr>
                <w:rFonts w:asciiTheme="majorHAnsi" w:hAnsiTheme="majorHAnsi" w:cstheme="majorHAnsi"/>
                <w:b/>
                <w:bCs/>
                <w:i/>
                <w:iCs/>
              </w:rPr>
              <w:t xml:space="preserve">Distribución de </w:t>
            </w:r>
            <w:r>
              <w:rPr>
                <w:rFonts w:asciiTheme="majorHAnsi" w:hAnsiTheme="majorHAnsi" w:cstheme="majorHAnsi"/>
                <w:b/>
                <w:bCs/>
                <w:i/>
                <w:iCs/>
              </w:rPr>
              <w:t>docentes</w:t>
            </w:r>
            <w:r w:rsidRPr="00D8018E">
              <w:rPr>
                <w:rFonts w:asciiTheme="majorHAnsi" w:hAnsiTheme="majorHAnsi" w:cstheme="majorHAnsi"/>
                <w:b/>
                <w:bCs/>
                <w:i/>
                <w:iCs/>
              </w:rPr>
              <w:t xml:space="preserve"> según </w:t>
            </w:r>
            <w:r>
              <w:rPr>
                <w:rFonts w:asciiTheme="majorHAnsi" w:hAnsiTheme="majorHAnsi" w:cstheme="majorHAnsi"/>
                <w:b/>
                <w:bCs/>
                <w:i/>
                <w:iCs/>
              </w:rPr>
              <w:t>edades en 2025</w:t>
            </w:r>
          </w:p>
        </w:tc>
      </w:tr>
      <w:tr w:rsidR="000B2E47" w:rsidRPr="00D8018E" w14:paraId="1A73C4EB" w14:textId="77777777" w:rsidTr="00A46538">
        <w:tblPrEx>
          <w:tblCellMar>
            <w:left w:w="70" w:type="dxa"/>
            <w:right w:w="70" w:type="dxa"/>
          </w:tblCellMar>
        </w:tblPrEx>
        <w:trPr>
          <w:trHeight w:val="2721"/>
        </w:trPr>
        <w:tc>
          <w:tcPr>
            <w:tcW w:w="4252" w:type="dxa"/>
          </w:tcPr>
          <w:tbl>
            <w:tblPr>
              <w:tblStyle w:val="Tabladelista1clara-nfasis5"/>
              <w:tblpPr w:leftFromText="141" w:rightFromText="141" w:vertAnchor="text" w:horzAnchor="margin" w:tblpY="403"/>
              <w:tblOverlap w:val="never"/>
              <w:tblW w:w="4028" w:type="dxa"/>
              <w:tblLook w:val="04A0" w:firstRow="1" w:lastRow="0" w:firstColumn="1" w:lastColumn="0" w:noHBand="0" w:noVBand="1"/>
            </w:tblPr>
            <w:tblGrid>
              <w:gridCol w:w="2418"/>
              <w:gridCol w:w="1610"/>
            </w:tblGrid>
            <w:tr w:rsidR="00BA7953" w:rsidRPr="003B223A" w14:paraId="596E5163" w14:textId="77777777" w:rsidTr="00CF3C03">
              <w:trPr>
                <w:cnfStyle w:val="100000000000" w:firstRow="1" w:lastRow="0" w:firstColumn="0" w:lastColumn="0" w:oddVBand="0" w:evenVBand="0" w:oddHBand="0"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418" w:type="dxa"/>
                  <w:noWrap/>
                  <w:vAlign w:val="center"/>
                  <w:hideMark/>
                </w:tcPr>
                <w:p w14:paraId="78A4E908" w14:textId="20B5C0CB" w:rsidR="00BA7953" w:rsidRPr="003B223A" w:rsidRDefault="00520935" w:rsidP="00CF3C03">
                  <w:pPr>
                    <w:jc w:val="center"/>
                    <w:rPr>
                      <w:rFonts w:ascii="Arial" w:eastAsia="Times New Roman" w:hAnsi="Arial" w:cs="Arial"/>
                      <w:color w:val="000000"/>
                      <w:kern w:val="0"/>
                      <w:sz w:val="20"/>
                      <w:szCs w:val="20"/>
                      <w:lang w:eastAsia="es-PE"/>
                      <w14:ligatures w14:val="none"/>
                    </w:rPr>
                  </w:pPr>
                  <w:r w:rsidRPr="003B223A">
                    <w:rPr>
                      <w:rFonts w:ascii="Arial" w:hAnsi="Arial" w:cs="Arial"/>
                      <w:sz w:val="20"/>
                      <w:szCs w:val="20"/>
                    </w:rPr>
                    <w:t>Rango de edad</w:t>
                  </w:r>
                </w:p>
              </w:tc>
              <w:tc>
                <w:tcPr>
                  <w:tcW w:w="1610" w:type="dxa"/>
                  <w:vAlign w:val="center"/>
                  <w:hideMark/>
                </w:tcPr>
                <w:p w14:paraId="698CCBAB" w14:textId="4504BAB2" w:rsidR="00BA7953" w:rsidRPr="003B223A" w:rsidRDefault="00BA7953" w:rsidP="00CF3C03">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lang w:eastAsia="es-PE"/>
                      <w14:ligatures w14:val="none"/>
                    </w:rPr>
                  </w:pPr>
                  <w:r w:rsidRPr="003B223A">
                    <w:rPr>
                      <w:rFonts w:ascii="Arial" w:hAnsi="Arial" w:cs="Arial"/>
                      <w:sz w:val="20"/>
                      <w:szCs w:val="20"/>
                    </w:rPr>
                    <w:t>N</w:t>
                  </w:r>
                  <w:r w:rsidR="00520935" w:rsidRPr="003B223A">
                    <w:rPr>
                      <w:rFonts w:ascii="Arial" w:hAnsi="Arial" w:cs="Arial"/>
                      <w:sz w:val="20"/>
                      <w:szCs w:val="20"/>
                    </w:rPr>
                    <w:t>°</w:t>
                  </w:r>
                  <w:r w:rsidRPr="003B223A">
                    <w:rPr>
                      <w:rFonts w:ascii="Arial" w:hAnsi="Arial" w:cs="Arial"/>
                      <w:sz w:val="20"/>
                      <w:szCs w:val="20"/>
                    </w:rPr>
                    <w:t xml:space="preserve"> </w:t>
                  </w:r>
                  <w:r w:rsidR="00520935" w:rsidRPr="003B223A">
                    <w:rPr>
                      <w:rFonts w:ascii="Arial" w:hAnsi="Arial" w:cs="Arial"/>
                      <w:sz w:val="20"/>
                      <w:szCs w:val="20"/>
                    </w:rPr>
                    <w:t>Docentes</w:t>
                  </w:r>
                </w:p>
              </w:tc>
            </w:tr>
            <w:tr w:rsidR="00CD44EB" w:rsidRPr="003B223A" w14:paraId="5FC4AA94" w14:textId="77777777" w:rsidTr="00CF3C03">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418" w:type="dxa"/>
                  <w:noWrap/>
                  <w:vAlign w:val="center"/>
                  <w:hideMark/>
                </w:tcPr>
                <w:p w14:paraId="78351CE0" w14:textId="1C3BC9D1" w:rsidR="00CD44EB" w:rsidRPr="003B223A" w:rsidRDefault="00CD44EB" w:rsidP="00CD44EB">
                  <w:pPr>
                    <w:jc w:val="center"/>
                    <w:rPr>
                      <w:rFonts w:ascii="Arial" w:eastAsia="Times New Roman" w:hAnsi="Arial" w:cs="Arial"/>
                      <w:b w:val="0"/>
                      <w:bCs w:val="0"/>
                      <w:color w:val="000000"/>
                      <w:kern w:val="0"/>
                      <w:sz w:val="20"/>
                      <w:szCs w:val="20"/>
                      <w:lang w:eastAsia="es-PE"/>
                      <w14:ligatures w14:val="none"/>
                    </w:rPr>
                  </w:pPr>
                  <w:r w:rsidRPr="003B223A">
                    <w:rPr>
                      <w:rFonts w:ascii="Arial" w:hAnsi="Arial" w:cs="Arial"/>
                      <w:b w:val="0"/>
                      <w:bCs w:val="0"/>
                      <w:color w:val="000000"/>
                      <w:sz w:val="20"/>
                      <w:szCs w:val="20"/>
                    </w:rPr>
                    <w:t>20-29</w:t>
                  </w:r>
                </w:p>
              </w:tc>
              <w:tc>
                <w:tcPr>
                  <w:tcW w:w="1610" w:type="dxa"/>
                  <w:vAlign w:val="center"/>
                  <w:hideMark/>
                </w:tcPr>
                <w:p w14:paraId="28A1BC61" w14:textId="4A92278B" w:rsidR="00CD44EB" w:rsidRPr="003B223A" w:rsidRDefault="00CD44EB" w:rsidP="00CD44EB">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0"/>
                      <w:szCs w:val="20"/>
                      <w:lang w:eastAsia="es-PE"/>
                      <w14:ligatures w14:val="none"/>
                    </w:rPr>
                  </w:pPr>
                  <w:r w:rsidRPr="003B223A">
                    <w:rPr>
                      <w:rFonts w:ascii="Arial" w:hAnsi="Arial" w:cs="Arial"/>
                      <w:color w:val="000000"/>
                      <w:sz w:val="20"/>
                      <w:szCs w:val="20"/>
                    </w:rPr>
                    <w:t>34</w:t>
                  </w:r>
                </w:p>
              </w:tc>
            </w:tr>
            <w:tr w:rsidR="00CD44EB" w:rsidRPr="003B223A" w14:paraId="55657AD3" w14:textId="77777777" w:rsidTr="00CF3C03">
              <w:trPr>
                <w:trHeight w:val="248"/>
              </w:trPr>
              <w:tc>
                <w:tcPr>
                  <w:cnfStyle w:val="001000000000" w:firstRow="0" w:lastRow="0" w:firstColumn="1" w:lastColumn="0" w:oddVBand="0" w:evenVBand="0" w:oddHBand="0" w:evenHBand="0" w:firstRowFirstColumn="0" w:firstRowLastColumn="0" w:lastRowFirstColumn="0" w:lastRowLastColumn="0"/>
                  <w:tcW w:w="2418" w:type="dxa"/>
                  <w:noWrap/>
                  <w:vAlign w:val="center"/>
                  <w:hideMark/>
                </w:tcPr>
                <w:p w14:paraId="16D0EBB3" w14:textId="0353A2CE" w:rsidR="00CD44EB" w:rsidRPr="003B223A" w:rsidRDefault="00CD44EB" w:rsidP="00CD44EB">
                  <w:pPr>
                    <w:jc w:val="center"/>
                    <w:rPr>
                      <w:rFonts w:ascii="Arial" w:eastAsia="Times New Roman" w:hAnsi="Arial" w:cs="Arial"/>
                      <w:b w:val="0"/>
                      <w:bCs w:val="0"/>
                      <w:color w:val="000000"/>
                      <w:kern w:val="0"/>
                      <w:sz w:val="20"/>
                      <w:szCs w:val="20"/>
                      <w:lang w:eastAsia="es-PE"/>
                      <w14:ligatures w14:val="none"/>
                    </w:rPr>
                  </w:pPr>
                  <w:r w:rsidRPr="003B223A">
                    <w:rPr>
                      <w:rFonts w:ascii="Arial" w:hAnsi="Arial" w:cs="Arial"/>
                      <w:b w:val="0"/>
                      <w:bCs w:val="0"/>
                      <w:color w:val="000000"/>
                      <w:sz w:val="20"/>
                      <w:szCs w:val="20"/>
                    </w:rPr>
                    <w:t>30-39</w:t>
                  </w:r>
                </w:p>
              </w:tc>
              <w:tc>
                <w:tcPr>
                  <w:tcW w:w="1610" w:type="dxa"/>
                  <w:vAlign w:val="center"/>
                  <w:hideMark/>
                </w:tcPr>
                <w:p w14:paraId="67EEF623" w14:textId="2B52E570" w:rsidR="00CD44EB" w:rsidRPr="003B223A" w:rsidRDefault="00CD44EB" w:rsidP="00CD44EB">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lang w:eastAsia="es-PE"/>
                      <w14:ligatures w14:val="none"/>
                    </w:rPr>
                  </w:pPr>
                  <w:r w:rsidRPr="003B223A">
                    <w:rPr>
                      <w:rFonts w:ascii="Arial" w:hAnsi="Arial" w:cs="Arial"/>
                      <w:color w:val="000000"/>
                      <w:sz w:val="20"/>
                      <w:szCs w:val="20"/>
                    </w:rPr>
                    <w:t>99</w:t>
                  </w:r>
                </w:p>
              </w:tc>
            </w:tr>
            <w:tr w:rsidR="00CD44EB" w:rsidRPr="003B223A" w14:paraId="60CF57EE" w14:textId="77777777" w:rsidTr="00CF3C03">
              <w:trPr>
                <w:cnfStyle w:val="000000100000" w:firstRow="0" w:lastRow="0" w:firstColumn="0" w:lastColumn="0" w:oddVBand="0" w:evenVBand="0" w:oddHBand="1" w:evenHBand="0" w:firstRowFirstColumn="0" w:firstRowLastColumn="0" w:lastRowFirstColumn="0" w:lastRowLastColumn="0"/>
                <w:trHeight w:val="207"/>
              </w:trPr>
              <w:tc>
                <w:tcPr>
                  <w:cnfStyle w:val="001000000000" w:firstRow="0" w:lastRow="0" w:firstColumn="1" w:lastColumn="0" w:oddVBand="0" w:evenVBand="0" w:oddHBand="0" w:evenHBand="0" w:firstRowFirstColumn="0" w:firstRowLastColumn="0" w:lastRowFirstColumn="0" w:lastRowLastColumn="0"/>
                  <w:tcW w:w="2418" w:type="dxa"/>
                  <w:noWrap/>
                  <w:vAlign w:val="center"/>
                  <w:hideMark/>
                </w:tcPr>
                <w:p w14:paraId="3125CFE3" w14:textId="686629C5" w:rsidR="00CD44EB" w:rsidRPr="003B223A" w:rsidRDefault="00CD44EB" w:rsidP="00CD44EB">
                  <w:pPr>
                    <w:jc w:val="center"/>
                    <w:rPr>
                      <w:rFonts w:ascii="Arial" w:eastAsia="Times New Roman" w:hAnsi="Arial" w:cs="Arial"/>
                      <w:b w:val="0"/>
                      <w:bCs w:val="0"/>
                      <w:color w:val="000000"/>
                      <w:kern w:val="0"/>
                      <w:sz w:val="20"/>
                      <w:szCs w:val="20"/>
                      <w:lang w:eastAsia="es-PE"/>
                      <w14:ligatures w14:val="none"/>
                    </w:rPr>
                  </w:pPr>
                  <w:r w:rsidRPr="003B223A">
                    <w:rPr>
                      <w:rFonts w:ascii="Arial" w:hAnsi="Arial" w:cs="Arial"/>
                      <w:b w:val="0"/>
                      <w:bCs w:val="0"/>
                      <w:color w:val="000000"/>
                      <w:sz w:val="20"/>
                      <w:szCs w:val="20"/>
                    </w:rPr>
                    <w:t>40-49</w:t>
                  </w:r>
                </w:p>
              </w:tc>
              <w:tc>
                <w:tcPr>
                  <w:tcW w:w="1610" w:type="dxa"/>
                  <w:vAlign w:val="center"/>
                  <w:hideMark/>
                </w:tcPr>
                <w:p w14:paraId="12A50C23" w14:textId="4434E07B" w:rsidR="00CD44EB" w:rsidRPr="003B223A" w:rsidRDefault="00CD44EB" w:rsidP="00CD44EB">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kern w:val="0"/>
                      <w:sz w:val="20"/>
                      <w:szCs w:val="20"/>
                      <w:lang w:eastAsia="es-PE"/>
                      <w14:ligatures w14:val="none"/>
                    </w:rPr>
                  </w:pPr>
                  <w:r w:rsidRPr="003B223A">
                    <w:rPr>
                      <w:rFonts w:ascii="Arial" w:hAnsi="Arial" w:cs="Arial"/>
                      <w:color w:val="000000"/>
                      <w:sz w:val="20"/>
                      <w:szCs w:val="20"/>
                    </w:rPr>
                    <w:t>154</w:t>
                  </w:r>
                </w:p>
              </w:tc>
            </w:tr>
            <w:tr w:rsidR="00CD44EB" w:rsidRPr="003B223A" w14:paraId="7A2CC272" w14:textId="77777777" w:rsidTr="00CF3C03">
              <w:trPr>
                <w:trHeight w:val="207"/>
              </w:trPr>
              <w:tc>
                <w:tcPr>
                  <w:cnfStyle w:val="001000000000" w:firstRow="0" w:lastRow="0" w:firstColumn="1" w:lastColumn="0" w:oddVBand="0" w:evenVBand="0" w:oddHBand="0" w:evenHBand="0" w:firstRowFirstColumn="0" w:firstRowLastColumn="0" w:lastRowFirstColumn="0" w:lastRowLastColumn="0"/>
                  <w:tcW w:w="2418" w:type="dxa"/>
                  <w:noWrap/>
                  <w:vAlign w:val="center"/>
                </w:tcPr>
                <w:p w14:paraId="5E66DF1E" w14:textId="3B94A8AC" w:rsidR="00CD44EB" w:rsidRPr="003B223A" w:rsidRDefault="00CD44EB" w:rsidP="00CD44EB">
                  <w:pPr>
                    <w:jc w:val="center"/>
                    <w:rPr>
                      <w:rFonts w:ascii="Arial" w:hAnsi="Arial" w:cs="Arial"/>
                      <w:b w:val="0"/>
                      <w:bCs w:val="0"/>
                      <w:color w:val="000000"/>
                      <w:sz w:val="20"/>
                      <w:szCs w:val="20"/>
                    </w:rPr>
                  </w:pPr>
                  <w:r w:rsidRPr="003B223A">
                    <w:rPr>
                      <w:rFonts w:ascii="Arial" w:hAnsi="Arial" w:cs="Arial"/>
                      <w:b w:val="0"/>
                      <w:bCs w:val="0"/>
                      <w:color w:val="000000"/>
                      <w:sz w:val="20"/>
                      <w:szCs w:val="20"/>
                    </w:rPr>
                    <w:t>50-59</w:t>
                  </w:r>
                </w:p>
              </w:tc>
              <w:tc>
                <w:tcPr>
                  <w:tcW w:w="1610" w:type="dxa"/>
                  <w:vAlign w:val="center"/>
                </w:tcPr>
                <w:p w14:paraId="2B8A7810" w14:textId="5117AE18" w:rsidR="00CD44EB" w:rsidRPr="003B223A" w:rsidRDefault="00CD44EB" w:rsidP="00CD44EB">
                  <w:pPr>
                    <w:jc w:val="center"/>
                    <w:cnfStyle w:val="000000000000" w:firstRow="0" w:lastRow="0" w:firstColumn="0" w:lastColumn="0" w:oddVBand="0" w:evenVBand="0" w:oddHBand="0" w:evenHBand="0" w:firstRowFirstColumn="0" w:firstRowLastColumn="0" w:lastRowFirstColumn="0" w:lastRowLastColumn="0"/>
                    <w:rPr>
                      <w:rFonts w:ascii="Arial" w:hAnsi="Arial" w:cs="Arial"/>
                      <w:b/>
                      <w:bCs/>
                      <w:color w:val="000000"/>
                      <w:sz w:val="20"/>
                      <w:szCs w:val="20"/>
                    </w:rPr>
                  </w:pPr>
                  <w:r w:rsidRPr="003B223A">
                    <w:rPr>
                      <w:rFonts w:ascii="Arial" w:hAnsi="Arial" w:cs="Arial"/>
                      <w:color w:val="000000"/>
                      <w:sz w:val="20"/>
                      <w:szCs w:val="20"/>
                    </w:rPr>
                    <w:t>114</w:t>
                  </w:r>
                </w:p>
              </w:tc>
            </w:tr>
            <w:tr w:rsidR="00CD44EB" w:rsidRPr="003B223A" w14:paraId="25871B2E" w14:textId="77777777" w:rsidTr="00CF3C03">
              <w:trPr>
                <w:cnfStyle w:val="000000100000" w:firstRow="0" w:lastRow="0" w:firstColumn="0" w:lastColumn="0" w:oddVBand="0" w:evenVBand="0" w:oddHBand="1" w:evenHBand="0" w:firstRowFirstColumn="0" w:firstRowLastColumn="0" w:lastRowFirstColumn="0" w:lastRowLastColumn="0"/>
                <w:trHeight w:val="207"/>
              </w:trPr>
              <w:tc>
                <w:tcPr>
                  <w:cnfStyle w:val="001000000000" w:firstRow="0" w:lastRow="0" w:firstColumn="1" w:lastColumn="0" w:oddVBand="0" w:evenVBand="0" w:oddHBand="0" w:evenHBand="0" w:firstRowFirstColumn="0" w:firstRowLastColumn="0" w:lastRowFirstColumn="0" w:lastRowLastColumn="0"/>
                  <w:tcW w:w="2418" w:type="dxa"/>
                  <w:noWrap/>
                  <w:vAlign w:val="center"/>
                </w:tcPr>
                <w:p w14:paraId="4D906B9A" w14:textId="147E9FDE" w:rsidR="00CD44EB" w:rsidRPr="003B223A" w:rsidRDefault="00CD44EB" w:rsidP="00CD44EB">
                  <w:pPr>
                    <w:jc w:val="center"/>
                    <w:rPr>
                      <w:rFonts w:ascii="Arial" w:hAnsi="Arial" w:cs="Arial"/>
                      <w:b w:val="0"/>
                      <w:bCs w:val="0"/>
                      <w:color w:val="000000"/>
                      <w:sz w:val="20"/>
                      <w:szCs w:val="20"/>
                    </w:rPr>
                  </w:pPr>
                  <w:r w:rsidRPr="003B223A">
                    <w:rPr>
                      <w:rFonts w:ascii="Arial" w:hAnsi="Arial" w:cs="Arial"/>
                      <w:b w:val="0"/>
                      <w:bCs w:val="0"/>
                      <w:color w:val="000000"/>
                      <w:sz w:val="20"/>
                      <w:szCs w:val="20"/>
                    </w:rPr>
                    <w:t>60 a más</w:t>
                  </w:r>
                </w:p>
              </w:tc>
              <w:tc>
                <w:tcPr>
                  <w:tcW w:w="1610" w:type="dxa"/>
                  <w:vAlign w:val="center"/>
                </w:tcPr>
                <w:p w14:paraId="387CC465" w14:textId="58C7D69F" w:rsidR="00CD44EB" w:rsidRPr="003B223A" w:rsidRDefault="00CD44EB" w:rsidP="00CD44EB">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color w:val="000000"/>
                      <w:sz w:val="20"/>
                      <w:szCs w:val="20"/>
                    </w:rPr>
                  </w:pPr>
                  <w:r w:rsidRPr="003B223A">
                    <w:rPr>
                      <w:rFonts w:ascii="Arial" w:hAnsi="Arial" w:cs="Arial"/>
                      <w:color w:val="000000"/>
                      <w:sz w:val="20"/>
                      <w:szCs w:val="20"/>
                    </w:rPr>
                    <w:t>21</w:t>
                  </w:r>
                </w:p>
              </w:tc>
            </w:tr>
            <w:tr w:rsidR="00CD44EB" w:rsidRPr="003B223A" w14:paraId="63DE2477" w14:textId="77777777" w:rsidTr="00CF3C03">
              <w:trPr>
                <w:trHeight w:val="207"/>
              </w:trPr>
              <w:tc>
                <w:tcPr>
                  <w:cnfStyle w:val="001000000000" w:firstRow="0" w:lastRow="0" w:firstColumn="1" w:lastColumn="0" w:oddVBand="0" w:evenVBand="0" w:oddHBand="0" w:evenHBand="0" w:firstRowFirstColumn="0" w:firstRowLastColumn="0" w:lastRowFirstColumn="0" w:lastRowLastColumn="0"/>
                  <w:tcW w:w="2418" w:type="dxa"/>
                  <w:noWrap/>
                  <w:vAlign w:val="center"/>
                </w:tcPr>
                <w:p w14:paraId="4B2A67F0" w14:textId="05817CD7" w:rsidR="00CD44EB" w:rsidRPr="003B223A" w:rsidRDefault="00CD44EB" w:rsidP="00CD44EB">
                  <w:pPr>
                    <w:jc w:val="center"/>
                    <w:rPr>
                      <w:rFonts w:ascii="Arial" w:hAnsi="Arial" w:cs="Arial"/>
                      <w:color w:val="000000"/>
                      <w:sz w:val="20"/>
                      <w:szCs w:val="20"/>
                    </w:rPr>
                  </w:pPr>
                  <w:r w:rsidRPr="003B223A">
                    <w:rPr>
                      <w:rFonts w:ascii="Arial" w:hAnsi="Arial" w:cs="Arial"/>
                      <w:color w:val="000000"/>
                      <w:sz w:val="20"/>
                      <w:szCs w:val="20"/>
                    </w:rPr>
                    <w:t>Total general</w:t>
                  </w:r>
                </w:p>
              </w:tc>
              <w:tc>
                <w:tcPr>
                  <w:tcW w:w="1610" w:type="dxa"/>
                  <w:vAlign w:val="center"/>
                </w:tcPr>
                <w:p w14:paraId="34E22CD1" w14:textId="539EE6DF" w:rsidR="00CD44EB" w:rsidRPr="003B223A" w:rsidRDefault="00CD44EB" w:rsidP="00CD44EB">
                  <w:pPr>
                    <w:jc w:val="center"/>
                    <w:cnfStyle w:val="000000000000" w:firstRow="0" w:lastRow="0" w:firstColumn="0" w:lastColumn="0" w:oddVBand="0" w:evenVBand="0" w:oddHBand="0" w:evenHBand="0" w:firstRowFirstColumn="0" w:firstRowLastColumn="0" w:lastRowFirstColumn="0" w:lastRowLastColumn="0"/>
                    <w:rPr>
                      <w:rFonts w:ascii="Arial" w:hAnsi="Arial" w:cs="Arial"/>
                      <w:b/>
                      <w:bCs/>
                      <w:color w:val="000000"/>
                      <w:sz w:val="20"/>
                      <w:szCs w:val="20"/>
                    </w:rPr>
                  </w:pPr>
                  <w:r w:rsidRPr="003B223A">
                    <w:rPr>
                      <w:rFonts w:ascii="Arial" w:hAnsi="Arial" w:cs="Arial"/>
                      <w:b/>
                      <w:bCs/>
                      <w:color w:val="000000"/>
                      <w:sz w:val="20"/>
                      <w:szCs w:val="20"/>
                    </w:rPr>
                    <w:t>422</w:t>
                  </w:r>
                </w:p>
              </w:tc>
            </w:tr>
          </w:tbl>
          <w:p w14:paraId="0D6D2EAA" w14:textId="77777777" w:rsidR="00BA7953" w:rsidRPr="00D8018E" w:rsidRDefault="00BA7953" w:rsidP="00CF3C03">
            <w:pPr>
              <w:jc w:val="both"/>
              <w:rPr>
                <w:rFonts w:asciiTheme="majorHAnsi" w:hAnsiTheme="majorHAnsi" w:cstheme="majorHAnsi"/>
                <w:sz w:val="16"/>
                <w:szCs w:val="16"/>
              </w:rPr>
            </w:pPr>
          </w:p>
        </w:tc>
        <w:tc>
          <w:tcPr>
            <w:tcW w:w="4242" w:type="dxa"/>
            <w:vAlign w:val="center"/>
          </w:tcPr>
          <w:p w14:paraId="30A3E422" w14:textId="68251BFE" w:rsidR="00A46538" w:rsidRPr="00D8018E" w:rsidRDefault="000B2E47" w:rsidP="00A46538">
            <w:pPr>
              <w:jc w:val="center"/>
              <w:rPr>
                <w:rFonts w:asciiTheme="majorHAnsi" w:hAnsiTheme="majorHAnsi" w:cstheme="majorHAnsi"/>
              </w:rPr>
            </w:pPr>
            <w:r>
              <w:rPr>
                <w:noProof/>
              </w:rPr>
              <w:drawing>
                <wp:inline distT="0" distB="0" distL="0" distR="0" wp14:anchorId="1237FE91" wp14:editId="140E23FB">
                  <wp:extent cx="2540000" cy="1670050"/>
                  <wp:effectExtent l="0" t="0" r="12700" b="6350"/>
                  <wp:docPr id="1763635500" name="Gráfico 1">
                    <a:extLst xmlns:a="http://schemas.openxmlformats.org/drawingml/2006/main">
                      <a:ext uri="{FF2B5EF4-FFF2-40B4-BE49-F238E27FC236}">
                        <a16:creationId xmlns:a16="http://schemas.microsoft.com/office/drawing/2014/main" id="{2BAAFC69-A10A-4A7B-997B-5B07AF32FC8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tc>
      </w:tr>
      <w:tr w:rsidR="00342BA4" w:rsidRPr="00D8018E" w14:paraId="0D87FF0D" w14:textId="77777777" w:rsidTr="00342BA4">
        <w:tblPrEx>
          <w:tblCellMar>
            <w:left w:w="70" w:type="dxa"/>
            <w:right w:w="70" w:type="dxa"/>
          </w:tblCellMar>
        </w:tblPrEx>
        <w:trPr>
          <w:trHeight w:val="1092"/>
        </w:trPr>
        <w:tc>
          <w:tcPr>
            <w:tcW w:w="8494" w:type="dxa"/>
            <w:gridSpan w:val="2"/>
          </w:tcPr>
          <w:p w14:paraId="47A3BCFA" w14:textId="77777777" w:rsidR="00342BA4" w:rsidRDefault="00342BA4" w:rsidP="00342BA4">
            <w:pPr>
              <w:rPr>
                <w:rFonts w:ascii="Arial" w:hAnsi="Arial" w:cs="Arial"/>
                <w:sz w:val="24"/>
                <w:szCs w:val="24"/>
              </w:rPr>
            </w:pPr>
            <w:r w:rsidRPr="00A5258A">
              <w:rPr>
                <w:rFonts w:ascii="Arial" w:hAnsi="Arial" w:cs="Arial"/>
                <w:sz w:val="24"/>
                <w:szCs w:val="24"/>
              </w:rPr>
              <w:t>La distribución por rango de edad de los docentes revela una concentración significativa en los grupos de 40-49 años (36%) y 50-59 años (27%). El grupo de 30-39 años representa el 23% del total, mientras que los rangos de 20-29 años y 60 a más años son minoritarios con un 8% y 5% respectivamente.</w:t>
            </w:r>
          </w:p>
          <w:p w14:paraId="26E3D5A6" w14:textId="25B187C4" w:rsidR="00B430B3" w:rsidRDefault="00B430B3" w:rsidP="00342BA4">
            <w:pPr>
              <w:rPr>
                <w:noProof/>
              </w:rPr>
            </w:pPr>
          </w:p>
        </w:tc>
      </w:tr>
      <w:tr w:rsidR="00A5107F" w:rsidRPr="00D8018E" w14:paraId="763ED851" w14:textId="77777777" w:rsidTr="00CF3C03">
        <w:trPr>
          <w:trHeight w:val="414"/>
        </w:trPr>
        <w:tc>
          <w:tcPr>
            <w:tcW w:w="8494" w:type="dxa"/>
            <w:gridSpan w:val="2"/>
            <w:vAlign w:val="center"/>
          </w:tcPr>
          <w:p w14:paraId="4CA1CCE9" w14:textId="77777777" w:rsidR="00A5107F" w:rsidRPr="00D8018E" w:rsidRDefault="00A5107F" w:rsidP="00CF3C03">
            <w:pPr>
              <w:jc w:val="center"/>
              <w:rPr>
                <w:rFonts w:asciiTheme="majorHAnsi" w:hAnsiTheme="majorHAnsi" w:cstheme="majorHAnsi"/>
                <w:b/>
                <w:bCs/>
                <w:i/>
                <w:iCs/>
              </w:rPr>
            </w:pPr>
            <w:r w:rsidRPr="00D8018E">
              <w:rPr>
                <w:rFonts w:asciiTheme="majorHAnsi" w:hAnsiTheme="majorHAnsi" w:cstheme="majorHAnsi"/>
                <w:b/>
                <w:bCs/>
                <w:i/>
                <w:iCs/>
              </w:rPr>
              <w:t xml:space="preserve">Distribución de </w:t>
            </w:r>
            <w:r>
              <w:rPr>
                <w:rFonts w:asciiTheme="majorHAnsi" w:hAnsiTheme="majorHAnsi" w:cstheme="majorHAnsi"/>
                <w:b/>
                <w:bCs/>
                <w:i/>
                <w:iCs/>
              </w:rPr>
              <w:t>docentes</w:t>
            </w:r>
            <w:r w:rsidRPr="00D8018E">
              <w:rPr>
                <w:rFonts w:asciiTheme="majorHAnsi" w:hAnsiTheme="majorHAnsi" w:cstheme="majorHAnsi"/>
                <w:b/>
                <w:bCs/>
                <w:i/>
                <w:iCs/>
              </w:rPr>
              <w:t xml:space="preserve"> según </w:t>
            </w:r>
            <w:r>
              <w:rPr>
                <w:rFonts w:asciiTheme="majorHAnsi" w:hAnsiTheme="majorHAnsi" w:cstheme="majorHAnsi"/>
                <w:b/>
                <w:bCs/>
                <w:i/>
                <w:iCs/>
              </w:rPr>
              <w:t>disponibilidad de internet en casa en 2025</w:t>
            </w:r>
          </w:p>
        </w:tc>
      </w:tr>
      <w:tr w:rsidR="00D21B55" w:rsidRPr="00D8018E" w14:paraId="0C47D35B" w14:textId="77777777" w:rsidTr="00A46538">
        <w:tblPrEx>
          <w:tblCellMar>
            <w:left w:w="70" w:type="dxa"/>
            <w:right w:w="70" w:type="dxa"/>
          </w:tblCellMar>
        </w:tblPrEx>
        <w:trPr>
          <w:trHeight w:val="2872"/>
        </w:trPr>
        <w:tc>
          <w:tcPr>
            <w:tcW w:w="4252" w:type="dxa"/>
            <w:vAlign w:val="center"/>
          </w:tcPr>
          <w:tbl>
            <w:tblPr>
              <w:tblStyle w:val="Tabladelista1clara-nfasis5"/>
              <w:tblpPr w:leftFromText="141" w:rightFromText="141" w:vertAnchor="text" w:horzAnchor="margin" w:tblpY="403"/>
              <w:tblOverlap w:val="never"/>
              <w:tblW w:w="4028" w:type="dxa"/>
              <w:tblLook w:val="04A0" w:firstRow="1" w:lastRow="0" w:firstColumn="1" w:lastColumn="0" w:noHBand="0" w:noVBand="1"/>
            </w:tblPr>
            <w:tblGrid>
              <w:gridCol w:w="2418"/>
              <w:gridCol w:w="1610"/>
            </w:tblGrid>
            <w:tr w:rsidR="00A5107F" w:rsidRPr="00D8018E" w14:paraId="71EF545A" w14:textId="77777777" w:rsidTr="00CF3C03">
              <w:trPr>
                <w:cnfStyle w:val="100000000000" w:firstRow="1" w:lastRow="0" w:firstColumn="0" w:lastColumn="0" w:oddVBand="0" w:evenVBand="0" w:oddHBand="0"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418" w:type="dxa"/>
                  <w:noWrap/>
                  <w:vAlign w:val="center"/>
                  <w:hideMark/>
                </w:tcPr>
                <w:p w14:paraId="63FD8BD1" w14:textId="374ACE2A" w:rsidR="00A5107F" w:rsidRPr="003B223A" w:rsidRDefault="00826D41" w:rsidP="00A46538">
                  <w:pPr>
                    <w:jc w:val="center"/>
                    <w:rPr>
                      <w:rFonts w:ascii="Arial" w:eastAsia="Times New Roman" w:hAnsi="Arial" w:cs="Arial"/>
                      <w:color w:val="000000"/>
                      <w:kern w:val="0"/>
                      <w:sz w:val="20"/>
                      <w:szCs w:val="20"/>
                      <w:lang w:eastAsia="es-PE"/>
                      <w14:ligatures w14:val="none"/>
                    </w:rPr>
                  </w:pPr>
                  <w:r w:rsidRPr="003B223A">
                    <w:rPr>
                      <w:rFonts w:ascii="Arial" w:eastAsia="Times New Roman" w:hAnsi="Arial" w:cs="Arial"/>
                      <w:color w:val="000000"/>
                      <w:kern w:val="0"/>
                      <w:sz w:val="20"/>
                      <w:szCs w:val="20"/>
                      <w:lang w:eastAsia="es-PE"/>
                      <w14:ligatures w14:val="none"/>
                    </w:rPr>
                    <w:t>Criterio</w:t>
                  </w:r>
                </w:p>
              </w:tc>
              <w:tc>
                <w:tcPr>
                  <w:tcW w:w="1610" w:type="dxa"/>
                  <w:vAlign w:val="center"/>
                  <w:hideMark/>
                </w:tcPr>
                <w:p w14:paraId="10E9BC73" w14:textId="77777777" w:rsidR="00A5107F" w:rsidRPr="003B223A" w:rsidRDefault="00A5107F" w:rsidP="00A46538">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lang w:eastAsia="es-PE"/>
                      <w14:ligatures w14:val="none"/>
                    </w:rPr>
                  </w:pPr>
                  <w:r w:rsidRPr="003B223A">
                    <w:rPr>
                      <w:rFonts w:ascii="Arial" w:hAnsi="Arial" w:cs="Arial"/>
                      <w:sz w:val="20"/>
                      <w:szCs w:val="20"/>
                    </w:rPr>
                    <w:t>N° Docentes</w:t>
                  </w:r>
                </w:p>
              </w:tc>
            </w:tr>
            <w:tr w:rsidR="0008528C" w:rsidRPr="00D8018E" w14:paraId="2996FFAB" w14:textId="77777777" w:rsidTr="00CF3C03">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418" w:type="dxa"/>
                  <w:noWrap/>
                  <w:vAlign w:val="center"/>
                  <w:hideMark/>
                </w:tcPr>
                <w:p w14:paraId="0583F2F7" w14:textId="31AEF0E7" w:rsidR="0008528C" w:rsidRPr="003B223A" w:rsidRDefault="0008528C" w:rsidP="00A46538">
                  <w:pPr>
                    <w:jc w:val="center"/>
                    <w:rPr>
                      <w:rFonts w:ascii="Arial" w:eastAsia="Times New Roman" w:hAnsi="Arial" w:cs="Arial"/>
                      <w:b w:val="0"/>
                      <w:bCs w:val="0"/>
                      <w:color w:val="000000"/>
                      <w:kern w:val="0"/>
                      <w:sz w:val="20"/>
                      <w:szCs w:val="20"/>
                      <w:lang w:eastAsia="es-PE"/>
                      <w14:ligatures w14:val="none"/>
                    </w:rPr>
                  </w:pPr>
                  <w:r w:rsidRPr="003B223A">
                    <w:rPr>
                      <w:rFonts w:ascii="Arial" w:hAnsi="Arial" w:cs="Arial"/>
                      <w:b w:val="0"/>
                      <w:bCs w:val="0"/>
                      <w:color w:val="000000"/>
                      <w:sz w:val="20"/>
                      <w:szCs w:val="20"/>
                    </w:rPr>
                    <w:t>No</w:t>
                  </w:r>
                </w:p>
              </w:tc>
              <w:tc>
                <w:tcPr>
                  <w:tcW w:w="1610" w:type="dxa"/>
                  <w:vAlign w:val="center"/>
                  <w:hideMark/>
                </w:tcPr>
                <w:p w14:paraId="320CA15B" w14:textId="3C04E40B" w:rsidR="0008528C" w:rsidRPr="003B223A" w:rsidRDefault="0008528C" w:rsidP="00A46538">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0"/>
                      <w:szCs w:val="20"/>
                      <w:lang w:eastAsia="es-PE"/>
                      <w14:ligatures w14:val="none"/>
                    </w:rPr>
                  </w:pPr>
                  <w:r w:rsidRPr="003B223A">
                    <w:rPr>
                      <w:rFonts w:ascii="Arial" w:hAnsi="Arial" w:cs="Arial"/>
                      <w:color w:val="000000"/>
                      <w:sz w:val="20"/>
                      <w:szCs w:val="20"/>
                    </w:rPr>
                    <w:t>123</w:t>
                  </w:r>
                </w:p>
              </w:tc>
            </w:tr>
            <w:tr w:rsidR="0008528C" w:rsidRPr="00D8018E" w14:paraId="57E1ECB4" w14:textId="77777777" w:rsidTr="00CF3C03">
              <w:trPr>
                <w:trHeight w:val="248"/>
              </w:trPr>
              <w:tc>
                <w:tcPr>
                  <w:cnfStyle w:val="001000000000" w:firstRow="0" w:lastRow="0" w:firstColumn="1" w:lastColumn="0" w:oddVBand="0" w:evenVBand="0" w:oddHBand="0" w:evenHBand="0" w:firstRowFirstColumn="0" w:firstRowLastColumn="0" w:lastRowFirstColumn="0" w:lastRowLastColumn="0"/>
                  <w:tcW w:w="2418" w:type="dxa"/>
                  <w:noWrap/>
                  <w:vAlign w:val="center"/>
                  <w:hideMark/>
                </w:tcPr>
                <w:p w14:paraId="20DB1445" w14:textId="6E05EF75" w:rsidR="0008528C" w:rsidRPr="003B223A" w:rsidRDefault="0008528C" w:rsidP="00A46538">
                  <w:pPr>
                    <w:jc w:val="center"/>
                    <w:rPr>
                      <w:rFonts w:ascii="Arial" w:eastAsia="Times New Roman" w:hAnsi="Arial" w:cs="Arial"/>
                      <w:b w:val="0"/>
                      <w:bCs w:val="0"/>
                      <w:color w:val="000000"/>
                      <w:kern w:val="0"/>
                      <w:sz w:val="20"/>
                      <w:szCs w:val="20"/>
                      <w:lang w:eastAsia="es-PE"/>
                      <w14:ligatures w14:val="none"/>
                    </w:rPr>
                  </w:pPr>
                  <w:r w:rsidRPr="003B223A">
                    <w:rPr>
                      <w:rFonts w:ascii="Arial" w:hAnsi="Arial" w:cs="Arial"/>
                      <w:b w:val="0"/>
                      <w:bCs w:val="0"/>
                      <w:color w:val="000000"/>
                      <w:sz w:val="20"/>
                      <w:szCs w:val="20"/>
                    </w:rPr>
                    <w:t>Sí</w:t>
                  </w:r>
                </w:p>
              </w:tc>
              <w:tc>
                <w:tcPr>
                  <w:tcW w:w="1610" w:type="dxa"/>
                  <w:vAlign w:val="center"/>
                  <w:hideMark/>
                </w:tcPr>
                <w:p w14:paraId="0FA56A0B" w14:textId="0DD0D706" w:rsidR="0008528C" w:rsidRPr="003B223A" w:rsidRDefault="0008528C" w:rsidP="00A46538">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lang w:eastAsia="es-PE"/>
                      <w14:ligatures w14:val="none"/>
                    </w:rPr>
                  </w:pPr>
                  <w:r w:rsidRPr="003B223A">
                    <w:rPr>
                      <w:rFonts w:ascii="Arial" w:hAnsi="Arial" w:cs="Arial"/>
                      <w:color w:val="000000"/>
                      <w:sz w:val="20"/>
                      <w:szCs w:val="20"/>
                    </w:rPr>
                    <w:t>299</w:t>
                  </w:r>
                </w:p>
              </w:tc>
            </w:tr>
            <w:tr w:rsidR="0008528C" w:rsidRPr="00D8018E" w14:paraId="49B56A96" w14:textId="77777777" w:rsidTr="00CF3C03">
              <w:trPr>
                <w:cnfStyle w:val="000000100000" w:firstRow="0" w:lastRow="0" w:firstColumn="0" w:lastColumn="0" w:oddVBand="0" w:evenVBand="0" w:oddHBand="1" w:evenHBand="0" w:firstRowFirstColumn="0" w:firstRowLastColumn="0" w:lastRowFirstColumn="0" w:lastRowLastColumn="0"/>
                <w:trHeight w:val="207"/>
              </w:trPr>
              <w:tc>
                <w:tcPr>
                  <w:cnfStyle w:val="001000000000" w:firstRow="0" w:lastRow="0" w:firstColumn="1" w:lastColumn="0" w:oddVBand="0" w:evenVBand="0" w:oddHBand="0" w:evenHBand="0" w:firstRowFirstColumn="0" w:firstRowLastColumn="0" w:lastRowFirstColumn="0" w:lastRowLastColumn="0"/>
                  <w:tcW w:w="2418" w:type="dxa"/>
                  <w:noWrap/>
                  <w:vAlign w:val="center"/>
                </w:tcPr>
                <w:p w14:paraId="3727AA5A" w14:textId="67D33C6C" w:rsidR="0008528C" w:rsidRPr="003B223A" w:rsidRDefault="0008528C" w:rsidP="00A46538">
                  <w:pPr>
                    <w:jc w:val="center"/>
                    <w:rPr>
                      <w:rFonts w:ascii="Arial" w:hAnsi="Arial" w:cs="Arial"/>
                      <w:color w:val="000000"/>
                      <w:sz w:val="20"/>
                      <w:szCs w:val="20"/>
                    </w:rPr>
                  </w:pPr>
                  <w:r w:rsidRPr="003B223A">
                    <w:rPr>
                      <w:rFonts w:ascii="Arial" w:hAnsi="Arial" w:cs="Arial"/>
                      <w:color w:val="000000"/>
                      <w:sz w:val="20"/>
                      <w:szCs w:val="20"/>
                    </w:rPr>
                    <w:t>Total general</w:t>
                  </w:r>
                </w:p>
              </w:tc>
              <w:tc>
                <w:tcPr>
                  <w:tcW w:w="1610" w:type="dxa"/>
                  <w:vAlign w:val="center"/>
                </w:tcPr>
                <w:p w14:paraId="07BF1C82" w14:textId="0131BEE8" w:rsidR="0008528C" w:rsidRPr="003B223A" w:rsidRDefault="0008528C" w:rsidP="00A46538">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color w:val="000000"/>
                      <w:sz w:val="20"/>
                      <w:szCs w:val="20"/>
                    </w:rPr>
                  </w:pPr>
                  <w:r w:rsidRPr="003B223A">
                    <w:rPr>
                      <w:rFonts w:ascii="Arial" w:hAnsi="Arial" w:cs="Arial"/>
                      <w:b/>
                      <w:bCs/>
                      <w:color w:val="000000"/>
                      <w:sz w:val="20"/>
                      <w:szCs w:val="20"/>
                    </w:rPr>
                    <w:t>422</w:t>
                  </w:r>
                </w:p>
              </w:tc>
            </w:tr>
          </w:tbl>
          <w:p w14:paraId="33C95DDF" w14:textId="77777777" w:rsidR="00A5107F" w:rsidRPr="00D8018E" w:rsidRDefault="00A5107F" w:rsidP="00A46538">
            <w:pPr>
              <w:jc w:val="center"/>
              <w:rPr>
                <w:rFonts w:asciiTheme="majorHAnsi" w:hAnsiTheme="majorHAnsi" w:cstheme="majorHAnsi"/>
                <w:sz w:val="16"/>
                <w:szCs w:val="16"/>
              </w:rPr>
            </w:pPr>
          </w:p>
        </w:tc>
        <w:tc>
          <w:tcPr>
            <w:tcW w:w="4242" w:type="dxa"/>
            <w:vAlign w:val="center"/>
          </w:tcPr>
          <w:p w14:paraId="4F22FCC4" w14:textId="7BA961F8" w:rsidR="00A5107F" w:rsidRPr="00D8018E" w:rsidRDefault="00241922" w:rsidP="00A46538">
            <w:pPr>
              <w:jc w:val="center"/>
              <w:rPr>
                <w:rFonts w:asciiTheme="majorHAnsi" w:hAnsiTheme="majorHAnsi" w:cstheme="majorHAnsi"/>
              </w:rPr>
            </w:pPr>
            <w:r>
              <w:rPr>
                <w:noProof/>
              </w:rPr>
              <w:drawing>
                <wp:inline distT="0" distB="0" distL="0" distR="0" wp14:anchorId="2C207349" wp14:editId="7D871B5D">
                  <wp:extent cx="2488759" cy="1748790"/>
                  <wp:effectExtent l="0" t="0" r="6985" b="3810"/>
                  <wp:docPr id="416202990" name="Gráfico 1">
                    <a:extLst xmlns:a="http://schemas.openxmlformats.org/drawingml/2006/main">
                      <a:ext uri="{FF2B5EF4-FFF2-40B4-BE49-F238E27FC236}">
                        <a16:creationId xmlns:a16="http://schemas.microsoft.com/office/drawing/2014/main" id="{922B716B-25FC-45BF-8538-19F5B0CFF3D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tc>
      </w:tr>
      <w:tr w:rsidR="00342BA4" w:rsidRPr="00D8018E" w14:paraId="049BC432" w14:textId="77777777" w:rsidTr="00342BA4">
        <w:tblPrEx>
          <w:tblCellMar>
            <w:left w:w="70" w:type="dxa"/>
            <w:right w:w="70" w:type="dxa"/>
          </w:tblCellMar>
        </w:tblPrEx>
        <w:trPr>
          <w:trHeight w:val="268"/>
        </w:trPr>
        <w:tc>
          <w:tcPr>
            <w:tcW w:w="8494" w:type="dxa"/>
            <w:gridSpan w:val="2"/>
            <w:vAlign w:val="center"/>
          </w:tcPr>
          <w:p w14:paraId="5CAD0E47" w14:textId="77777777" w:rsidR="00342BA4" w:rsidRDefault="00342BA4" w:rsidP="00342BA4">
            <w:pPr>
              <w:rPr>
                <w:rFonts w:ascii="Arial" w:hAnsi="Arial" w:cs="Arial"/>
                <w:sz w:val="24"/>
                <w:szCs w:val="24"/>
              </w:rPr>
            </w:pPr>
            <w:r w:rsidRPr="00EB5410">
              <w:rPr>
                <w:rFonts w:ascii="Arial" w:hAnsi="Arial" w:cs="Arial"/>
                <w:sz w:val="24"/>
                <w:szCs w:val="24"/>
              </w:rPr>
              <w:t>El 71% de los docentes cuenta con conectividad de internet en casa, mientras que el 29% no dispone de este recurso. Esta distribución indica una mayoría significativa de docentes con acceso a internet en su domicilio.</w:t>
            </w:r>
          </w:p>
          <w:p w14:paraId="2906CAB8" w14:textId="06D1E320" w:rsidR="00B430B3" w:rsidRDefault="00B430B3" w:rsidP="00342BA4">
            <w:pPr>
              <w:rPr>
                <w:noProof/>
              </w:rPr>
            </w:pPr>
          </w:p>
        </w:tc>
      </w:tr>
      <w:tr w:rsidR="00DF2473" w:rsidRPr="00D8018E" w14:paraId="3BFA71ED" w14:textId="77777777" w:rsidTr="00CF3C03">
        <w:trPr>
          <w:trHeight w:val="414"/>
        </w:trPr>
        <w:tc>
          <w:tcPr>
            <w:tcW w:w="8494" w:type="dxa"/>
            <w:gridSpan w:val="2"/>
            <w:vAlign w:val="center"/>
          </w:tcPr>
          <w:p w14:paraId="6BA88B71" w14:textId="54C31052" w:rsidR="00DF2473" w:rsidRPr="00D8018E" w:rsidRDefault="00137BEE" w:rsidP="00CF3C03">
            <w:pPr>
              <w:jc w:val="center"/>
              <w:rPr>
                <w:rFonts w:asciiTheme="majorHAnsi" w:hAnsiTheme="majorHAnsi" w:cstheme="majorHAnsi"/>
                <w:b/>
                <w:bCs/>
                <w:i/>
                <w:iCs/>
              </w:rPr>
            </w:pPr>
            <w:r w:rsidRPr="00137BEE">
              <w:rPr>
                <w:rFonts w:asciiTheme="majorHAnsi" w:hAnsiTheme="majorHAnsi" w:cstheme="majorHAnsi"/>
                <w:b/>
                <w:bCs/>
                <w:i/>
                <w:iCs/>
              </w:rPr>
              <w:lastRenderedPageBreak/>
              <w:t>Distribución de docentes con dispositivos para conectarse a Internet en casa</w:t>
            </w:r>
            <w:r>
              <w:rPr>
                <w:rFonts w:asciiTheme="majorHAnsi" w:hAnsiTheme="majorHAnsi" w:cstheme="majorHAnsi"/>
                <w:b/>
                <w:bCs/>
                <w:i/>
                <w:iCs/>
              </w:rPr>
              <w:t xml:space="preserve"> </w:t>
            </w:r>
            <w:r w:rsidR="00DF2473">
              <w:rPr>
                <w:rFonts w:asciiTheme="majorHAnsi" w:hAnsiTheme="majorHAnsi" w:cstheme="majorHAnsi"/>
                <w:b/>
                <w:bCs/>
                <w:i/>
                <w:iCs/>
              </w:rPr>
              <w:t>en 2025</w:t>
            </w:r>
          </w:p>
        </w:tc>
      </w:tr>
      <w:tr w:rsidR="00137BEE" w:rsidRPr="00D8018E" w14:paraId="3AE4D360" w14:textId="77777777" w:rsidTr="00A46538">
        <w:tblPrEx>
          <w:tblCellMar>
            <w:left w:w="70" w:type="dxa"/>
            <w:right w:w="70" w:type="dxa"/>
          </w:tblCellMar>
        </w:tblPrEx>
        <w:trPr>
          <w:trHeight w:val="3387"/>
        </w:trPr>
        <w:tc>
          <w:tcPr>
            <w:tcW w:w="8494" w:type="dxa"/>
            <w:gridSpan w:val="2"/>
            <w:vAlign w:val="center"/>
          </w:tcPr>
          <w:p w14:paraId="3EF0E743" w14:textId="559AD7DE" w:rsidR="00137BEE" w:rsidRPr="00D8018E" w:rsidRDefault="0012721B" w:rsidP="00A46538">
            <w:pPr>
              <w:jc w:val="center"/>
              <w:rPr>
                <w:rFonts w:asciiTheme="majorHAnsi" w:hAnsiTheme="majorHAnsi" w:cstheme="majorHAnsi"/>
              </w:rPr>
            </w:pPr>
            <w:r>
              <w:rPr>
                <w:noProof/>
              </w:rPr>
              <w:drawing>
                <wp:inline distT="0" distB="0" distL="0" distR="0" wp14:anchorId="3058349E" wp14:editId="779B3FB2">
                  <wp:extent cx="5271715" cy="2011045"/>
                  <wp:effectExtent l="0" t="0" r="5715" b="8255"/>
                  <wp:docPr id="955415824" name="Gráfico 1">
                    <a:extLst xmlns:a="http://schemas.openxmlformats.org/drawingml/2006/main">
                      <a:ext uri="{FF2B5EF4-FFF2-40B4-BE49-F238E27FC236}">
                        <a16:creationId xmlns:a16="http://schemas.microsoft.com/office/drawing/2014/main" id="{838EE825-7D73-4943-93BC-6688919AD89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tc>
      </w:tr>
      <w:tr w:rsidR="00342BA4" w:rsidRPr="00D8018E" w14:paraId="6964242C" w14:textId="77777777" w:rsidTr="00342BA4">
        <w:tblPrEx>
          <w:tblCellMar>
            <w:left w:w="70" w:type="dxa"/>
            <w:right w:w="70" w:type="dxa"/>
          </w:tblCellMar>
        </w:tblPrEx>
        <w:trPr>
          <w:trHeight w:val="1130"/>
        </w:trPr>
        <w:tc>
          <w:tcPr>
            <w:tcW w:w="8494" w:type="dxa"/>
            <w:gridSpan w:val="2"/>
            <w:vAlign w:val="center"/>
          </w:tcPr>
          <w:p w14:paraId="68FB7950" w14:textId="77777777" w:rsidR="00342BA4" w:rsidRDefault="00342BA4" w:rsidP="00342BA4">
            <w:pPr>
              <w:rPr>
                <w:rFonts w:ascii="Arial" w:hAnsi="Arial" w:cs="Arial"/>
                <w:sz w:val="24"/>
                <w:szCs w:val="24"/>
              </w:rPr>
            </w:pPr>
            <w:r w:rsidRPr="005F615E">
              <w:rPr>
                <w:rFonts w:ascii="Arial" w:hAnsi="Arial" w:cs="Arial"/>
                <w:sz w:val="24"/>
                <w:szCs w:val="24"/>
              </w:rPr>
              <w:t>El análisis de los dispositivos para conectarse a Internet desde casa revela que el 48% de los docentes utiliza una Laptop, seguido por un 29% que no dispone de dispositivo para internet. El 14% reporta tener más de un dispositivo, mientras que un 6% utiliza un Smartphone y un 3% una PC. Las Tablets no fueron reportadas por ningún docente.</w:t>
            </w:r>
          </w:p>
          <w:p w14:paraId="48AE7FA8" w14:textId="41CCAB83" w:rsidR="00B430B3" w:rsidRDefault="00B430B3" w:rsidP="00342BA4">
            <w:pPr>
              <w:rPr>
                <w:noProof/>
              </w:rPr>
            </w:pPr>
          </w:p>
        </w:tc>
      </w:tr>
      <w:tr w:rsidR="00233031" w:rsidRPr="00D8018E" w14:paraId="15B90E7E" w14:textId="77777777" w:rsidTr="00CF3C03">
        <w:trPr>
          <w:trHeight w:val="414"/>
        </w:trPr>
        <w:tc>
          <w:tcPr>
            <w:tcW w:w="8494" w:type="dxa"/>
            <w:gridSpan w:val="2"/>
            <w:vAlign w:val="center"/>
          </w:tcPr>
          <w:p w14:paraId="1CAC36A5" w14:textId="47C13F56" w:rsidR="00233031" w:rsidRPr="00D8018E" w:rsidRDefault="00733B37" w:rsidP="00CF3C03">
            <w:pPr>
              <w:jc w:val="center"/>
              <w:rPr>
                <w:rFonts w:asciiTheme="majorHAnsi" w:hAnsiTheme="majorHAnsi" w:cstheme="majorHAnsi"/>
                <w:b/>
                <w:bCs/>
                <w:i/>
                <w:iCs/>
              </w:rPr>
            </w:pPr>
            <w:r w:rsidRPr="00733B37">
              <w:rPr>
                <w:rFonts w:asciiTheme="majorHAnsi" w:hAnsiTheme="majorHAnsi" w:cstheme="majorHAnsi"/>
                <w:b/>
                <w:bCs/>
                <w:i/>
                <w:iCs/>
              </w:rPr>
              <w:t>Distribución de docentes según nivel educativo que enseña</w:t>
            </w:r>
            <w:r>
              <w:rPr>
                <w:rFonts w:asciiTheme="majorHAnsi" w:hAnsiTheme="majorHAnsi" w:cstheme="majorHAnsi"/>
                <w:b/>
                <w:bCs/>
                <w:i/>
                <w:iCs/>
              </w:rPr>
              <w:t xml:space="preserve"> </w:t>
            </w:r>
            <w:r w:rsidR="00233031">
              <w:rPr>
                <w:rFonts w:asciiTheme="majorHAnsi" w:hAnsiTheme="majorHAnsi" w:cstheme="majorHAnsi"/>
                <w:b/>
                <w:bCs/>
                <w:i/>
                <w:iCs/>
              </w:rPr>
              <w:t>en 2025</w:t>
            </w:r>
          </w:p>
        </w:tc>
      </w:tr>
      <w:tr w:rsidR="00032D03" w:rsidRPr="00D8018E" w14:paraId="15F5C0C2" w14:textId="77777777" w:rsidTr="00A46538">
        <w:tblPrEx>
          <w:tblCellMar>
            <w:left w:w="70" w:type="dxa"/>
            <w:right w:w="70" w:type="dxa"/>
          </w:tblCellMar>
        </w:tblPrEx>
        <w:trPr>
          <w:trHeight w:val="2775"/>
        </w:trPr>
        <w:tc>
          <w:tcPr>
            <w:tcW w:w="4252" w:type="dxa"/>
          </w:tcPr>
          <w:tbl>
            <w:tblPr>
              <w:tblStyle w:val="Tabladelista1clara-nfasis5"/>
              <w:tblpPr w:leftFromText="141" w:rightFromText="141" w:vertAnchor="text" w:horzAnchor="margin" w:tblpY="403"/>
              <w:tblOverlap w:val="never"/>
              <w:tblW w:w="4028" w:type="dxa"/>
              <w:tblLook w:val="04A0" w:firstRow="1" w:lastRow="0" w:firstColumn="1" w:lastColumn="0" w:noHBand="0" w:noVBand="1"/>
            </w:tblPr>
            <w:tblGrid>
              <w:gridCol w:w="2418"/>
              <w:gridCol w:w="1610"/>
            </w:tblGrid>
            <w:tr w:rsidR="00233031" w:rsidRPr="00DD5F4B" w14:paraId="481FE527" w14:textId="77777777" w:rsidTr="00CF3C03">
              <w:trPr>
                <w:cnfStyle w:val="100000000000" w:firstRow="1" w:lastRow="0" w:firstColumn="0" w:lastColumn="0" w:oddVBand="0" w:evenVBand="0" w:oddHBand="0"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418" w:type="dxa"/>
                  <w:noWrap/>
                  <w:vAlign w:val="center"/>
                  <w:hideMark/>
                </w:tcPr>
                <w:p w14:paraId="776DB43D" w14:textId="5F6CAD79" w:rsidR="00233031" w:rsidRPr="00DD5F4B" w:rsidRDefault="00EF2EEC" w:rsidP="00CF3C03">
                  <w:pPr>
                    <w:jc w:val="center"/>
                    <w:rPr>
                      <w:rFonts w:ascii="Arial" w:eastAsia="Times New Roman" w:hAnsi="Arial" w:cs="Arial"/>
                      <w:color w:val="000000"/>
                      <w:kern w:val="0"/>
                      <w:sz w:val="20"/>
                      <w:szCs w:val="20"/>
                      <w:lang w:eastAsia="es-PE"/>
                      <w14:ligatures w14:val="none"/>
                    </w:rPr>
                  </w:pPr>
                  <w:r w:rsidRPr="00DD5F4B">
                    <w:rPr>
                      <w:rFonts w:ascii="Arial" w:hAnsi="Arial" w:cs="Arial"/>
                      <w:sz w:val="20"/>
                      <w:szCs w:val="20"/>
                    </w:rPr>
                    <w:t>Nivel educativo</w:t>
                  </w:r>
                </w:p>
              </w:tc>
              <w:tc>
                <w:tcPr>
                  <w:tcW w:w="1610" w:type="dxa"/>
                  <w:vAlign w:val="center"/>
                  <w:hideMark/>
                </w:tcPr>
                <w:p w14:paraId="46A87867" w14:textId="77777777" w:rsidR="00233031" w:rsidRPr="00DD5F4B" w:rsidRDefault="00233031" w:rsidP="00CF3C03">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lang w:eastAsia="es-PE"/>
                      <w14:ligatures w14:val="none"/>
                    </w:rPr>
                  </w:pPr>
                  <w:r w:rsidRPr="00DD5F4B">
                    <w:rPr>
                      <w:rFonts w:ascii="Arial" w:hAnsi="Arial" w:cs="Arial"/>
                      <w:sz w:val="20"/>
                      <w:szCs w:val="20"/>
                    </w:rPr>
                    <w:t>N° Docentes</w:t>
                  </w:r>
                </w:p>
              </w:tc>
            </w:tr>
            <w:tr w:rsidR="00EF2EEC" w:rsidRPr="00DD5F4B" w14:paraId="13AE7C70" w14:textId="77777777" w:rsidTr="00CF3C03">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418" w:type="dxa"/>
                  <w:noWrap/>
                  <w:vAlign w:val="center"/>
                  <w:hideMark/>
                </w:tcPr>
                <w:p w14:paraId="0AA6EBED" w14:textId="1050F282" w:rsidR="00EF2EEC" w:rsidRPr="00DD5F4B" w:rsidRDefault="00EF2EEC" w:rsidP="00EF2EEC">
                  <w:pPr>
                    <w:jc w:val="center"/>
                    <w:rPr>
                      <w:rFonts w:ascii="Arial" w:eastAsia="Times New Roman" w:hAnsi="Arial" w:cs="Arial"/>
                      <w:b w:val="0"/>
                      <w:bCs w:val="0"/>
                      <w:color w:val="000000"/>
                      <w:kern w:val="0"/>
                      <w:sz w:val="20"/>
                      <w:szCs w:val="20"/>
                      <w:lang w:eastAsia="es-PE"/>
                      <w14:ligatures w14:val="none"/>
                    </w:rPr>
                  </w:pPr>
                  <w:r w:rsidRPr="00DD5F4B">
                    <w:rPr>
                      <w:rFonts w:ascii="Arial" w:hAnsi="Arial" w:cs="Arial"/>
                      <w:b w:val="0"/>
                      <w:bCs w:val="0"/>
                      <w:color w:val="000000"/>
                      <w:sz w:val="20"/>
                      <w:szCs w:val="20"/>
                    </w:rPr>
                    <w:t>Inicial</w:t>
                  </w:r>
                </w:p>
              </w:tc>
              <w:tc>
                <w:tcPr>
                  <w:tcW w:w="1610" w:type="dxa"/>
                  <w:vAlign w:val="center"/>
                  <w:hideMark/>
                </w:tcPr>
                <w:p w14:paraId="40B5A602" w14:textId="5B9FB1AD" w:rsidR="00EF2EEC" w:rsidRPr="00DD5F4B" w:rsidRDefault="00EF2EEC" w:rsidP="00EF2EEC">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0"/>
                      <w:szCs w:val="20"/>
                      <w:lang w:eastAsia="es-PE"/>
                      <w14:ligatures w14:val="none"/>
                    </w:rPr>
                  </w:pPr>
                  <w:r w:rsidRPr="00DD5F4B">
                    <w:rPr>
                      <w:rFonts w:ascii="Arial" w:hAnsi="Arial" w:cs="Arial"/>
                      <w:color w:val="000000"/>
                      <w:sz w:val="20"/>
                      <w:szCs w:val="20"/>
                    </w:rPr>
                    <w:t>62</w:t>
                  </w:r>
                </w:p>
              </w:tc>
            </w:tr>
            <w:tr w:rsidR="00EF2EEC" w:rsidRPr="00DD5F4B" w14:paraId="3D76AFB9" w14:textId="77777777" w:rsidTr="00CF3C03">
              <w:trPr>
                <w:trHeight w:val="248"/>
              </w:trPr>
              <w:tc>
                <w:tcPr>
                  <w:cnfStyle w:val="001000000000" w:firstRow="0" w:lastRow="0" w:firstColumn="1" w:lastColumn="0" w:oddVBand="0" w:evenVBand="0" w:oddHBand="0" w:evenHBand="0" w:firstRowFirstColumn="0" w:firstRowLastColumn="0" w:lastRowFirstColumn="0" w:lastRowLastColumn="0"/>
                  <w:tcW w:w="2418" w:type="dxa"/>
                  <w:noWrap/>
                  <w:vAlign w:val="center"/>
                  <w:hideMark/>
                </w:tcPr>
                <w:p w14:paraId="27E882C5" w14:textId="1F6AF035" w:rsidR="00EF2EEC" w:rsidRPr="00DD5F4B" w:rsidRDefault="00EF2EEC" w:rsidP="00EF2EEC">
                  <w:pPr>
                    <w:jc w:val="center"/>
                    <w:rPr>
                      <w:rFonts w:ascii="Arial" w:eastAsia="Times New Roman" w:hAnsi="Arial" w:cs="Arial"/>
                      <w:b w:val="0"/>
                      <w:bCs w:val="0"/>
                      <w:color w:val="000000"/>
                      <w:kern w:val="0"/>
                      <w:sz w:val="20"/>
                      <w:szCs w:val="20"/>
                      <w:lang w:eastAsia="es-PE"/>
                      <w14:ligatures w14:val="none"/>
                    </w:rPr>
                  </w:pPr>
                  <w:r w:rsidRPr="00DD5F4B">
                    <w:rPr>
                      <w:rFonts w:ascii="Arial" w:hAnsi="Arial" w:cs="Arial"/>
                      <w:b w:val="0"/>
                      <w:bCs w:val="0"/>
                      <w:color w:val="000000"/>
                      <w:sz w:val="20"/>
                      <w:szCs w:val="20"/>
                    </w:rPr>
                    <w:t>Primaria</w:t>
                  </w:r>
                </w:p>
              </w:tc>
              <w:tc>
                <w:tcPr>
                  <w:tcW w:w="1610" w:type="dxa"/>
                  <w:vAlign w:val="center"/>
                  <w:hideMark/>
                </w:tcPr>
                <w:p w14:paraId="1DED8E3E" w14:textId="302F7B38" w:rsidR="00EF2EEC" w:rsidRPr="00DD5F4B" w:rsidRDefault="00EF2EEC" w:rsidP="00EF2EEC">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lang w:eastAsia="es-PE"/>
                      <w14:ligatures w14:val="none"/>
                    </w:rPr>
                  </w:pPr>
                  <w:r w:rsidRPr="00DD5F4B">
                    <w:rPr>
                      <w:rFonts w:ascii="Arial" w:hAnsi="Arial" w:cs="Arial"/>
                      <w:color w:val="000000"/>
                      <w:sz w:val="20"/>
                      <w:szCs w:val="20"/>
                    </w:rPr>
                    <w:t>219</w:t>
                  </w:r>
                </w:p>
              </w:tc>
            </w:tr>
            <w:tr w:rsidR="00EF2EEC" w:rsidRPr="00DD5F4B" w14:paraId="6D6A0A9F" w14:textId="77777777" w:rsidTr="00CF3C03">
              <w:trPr>
                <w:cnfStyle w:val="000000100000" w:firstRow="0" w:lastRow="0" w:firstColumn="0" w:lastColumn="0" w:oddVBand="0" w:evenVBand="0" w:oddHBand="1" w:evenHBand="0" w:firstRowFirstColumn="0" w:firstRowLastColumn="0" w:lastRowFirstColumn="0" w:lastRowLastColumn="0"/>
                <w:trHeight w:val="207"/>
              </w:trPr>
              <w:tc>
                <w:tcPr>
                  <w:cnfStyle w:val="001000000000" w:firstRow="0" w:lastRow="0" w:firstColumn="1" w:lastColumn="0" w:oddVBand="0" w:evenVBand="0" w:oddHBand="0" w:evenHBand="0" w:firstRowFirstColumn="0" w:firstRowLastColumn="0" w:lastRowFirstColumn="0" w:lastRowLastColumn="0"/>
                  <w:tcW w:w="2418" w:type="dxa"/>
                  <w:noWrap/>
                  <w:vAlign w:val="center"/>
                  <w:hideMark/>
                </w:tcPr>
                <w:p w14:paraId="0D4025D3" w14:textId="3F2A6BDC" w:rsidR="00EF2EEC" w:rsidRPr="00DD5F4B" w:rsidRDefault="00EF2EEC" w:rsidP="00EF2EEC">
                  <w:pPr>
                    <w:jc w:val="center"/>
                    <w:rPr>
                      <w:rFonts w:ascii="Arial" w:eastAsia="Times New Roman" w:hAnsi="Arial" w:cs="Arial"/>
                      <w:b w:val="0"/>
                      <w:bCs w:val="0"/>
                      <w:color w:val="000000"/>
                      <w:kern w:val="0"/>
                      <w:sz w:val="20"/>
                      <w:szCs w:val="20"/>
                      <w:lang w:eastAsia="es-PE"/>
                      <w14:ligatures w14:val="none"/>
                    </w:rPr>
                  </w:pPr>
                  <w:r w:rsidRPr="00DD5F4B">
                    <w:rPr>
                      <w:rFonts w:ascii="Arial" w:hAnsi="Arial" w:cs="Arial"/>
                      <w:b w:val="0"/>
                      <w:bCs w:val="0"/>
                      <w:color w:val="000000"/>
                      <w:sz w:val="20"/>
                      <w:szCs w:val="20"/>
                    </w:rPr>
                    <w:t>Secundaria</w:t>
                  </w:r>
                </w:p>
              </w:tc>
              <w:tc>
                <w:tcPr>
                  <w:tcW w:w="1610" w:type="dxa"/>
                  <w:vAlign w:val="center"/>
                  <w:hideMark/>
                </w:tcPr>
                <w:p w14:paraId="70F7CC6B" w14:textId="71A0FA90" w:rsidR="00EF2EEC" w:rsidRPr="00DD5F4B" w:rsidRDefault="00DD5F4B" w:rsidP="00EF2EEC">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0"/>
                      <w:szCs w:val="20"/>
                      <w:lang w:eastAsia="es-PE"/>
                      <w14:ligatures w14:val="none"/>
                    </w:rPr>
                  </w:pPr>
                  <w:r w:rsidRPr="00DD5F4B">
                    <w:rPr>
                      <w:rFonts w:ascii="Arial" w:eastAsia="Times New Roman" w:hAnsi="Arial" w:cs="Arial"/>
                      <w:color w:val="000000"/>
                      <w:kern w:val="0"/>
                      <w:sz w:val="20"/>
                      <w:szCs w:val="20"/>
                      <w:lang w:eastAsia="es-PE"/>
                      <w14:ligatures w14:val="none"/>
                    </w:rPr>
                    <w:t>100</w:t>
                  </w:r>
                </w:p>
              </w:tc>
            </w:tr>
            <w:tr w:rsidR="00EF2EEC" w:rsidRPr="00DD5F4B" w14:paraId="4BBB3BA7" w14:textId="77777777" w:rsidTr="00CF3C03">
              <w:trPr>
                <w:trHeight w:val="207"/>
              </w:trPr>
              <w:tc>
                <w:tcPr>
                  <w:cnfStyle w:val="001000000000" w:firstRow="0" w:lastRow="0" w:firstColumn="1" w:lastColumn="0" w:oddVBand="0" w:evenVBand="0" w:oddHBand="0" w:evenHBand="0" w:firstRowFirstColumn="0" w:firstRowLastColumn="0" w:lastRowFirstColumn="0" w:lastRowLastColumn="0"/>
                  <w:tcW w:w="2418" w:type="dxa"/>
                  <w:noWrap/>
                  <w:vAlign w:val="center"/>
                </w:tcPr>
                <w:p w14:paraId="67886652" w14:textId="7D6983F1" w:rsidR="00EF2EEC" w:rsidRPr="00DD5F4B" w:rsidRDefault="00EF2EEC" w:rsidP="00EF2EEC">
                  <w:pPr>
                    <w:jc w:val="center"/>
                    <w:rPr>
                      <w:rFonts w:ascii="Arial" w:hAnsi="Arial" w:cs="Arial"/>
                      <w:color w:val="000000"/>
                      <w:sz w:val="20"/>
                      <w:szCs w:val="20"/>
                    </w:rPr>
                  </w:pPr>
                  <w:r w:rsidRPr="00DD5F4B">
                    <w:rPr>
                      <w:rFonts w:ascii="Arial" w:hAnsi="Arial" w:cs="Arial"/>
                      <w:color w:val="000000"/>
                      <w:sz w:val="20"/>
                      <w:szCs w:val="20"/>
                    </w:rPr>
                    <w:t>Total general</w:t>
                  </w:r>
                </w:p>
              </w:tc>
              <w:tc>
                <w:tcPr>
                  <w:tcW w:w="1610" w:type="dxa"/>
                  <w:vAlign w:val="center"/>
                </w:tcPr>
                <w:p w14:paraId="76CA58BD" w14:textId="5DD8E4B9" w:rsidR="00EF2EEC" w:rsidRPr="00DD5F4B" w:rsidRDefault="00EF2EEC" w:rsidP="00EF2EEC">
                  <w:pPr>
                    <w:jc w:val="center"/>
                    <w:cnfStyle w:val="000000000000" w:firstRow="0" w:lastRow="0" w:firstColumn="0" w:lastColumn="0" w:oddVBand="0" w:evenVBand="0" w:oddHBand="0" w:evenHBand="0" w:firstRowFirstColumn="0" w:firstRowLastColumn="0" w:lastRowFirstColumn="0" w:lastRowLastColumn="0"/>
                    <w:rPr>
                      <w:rFonts w:ascii="Arial" w:hAnsi="Arial" w:cs="Arial"/>
                      <w:b/>
                      <w:bCs/>
                      <w:color w:val="000000"/>
                      <w:sz w:val="20"/>
                      <w:szCs w:val="20"/>
                    </w:rPr>
                  </w:pPr>
                  <w:r w:rsidRPr="00DD5F4B">
                    <w:rPr>
                      <w:rFonts w:ascii="Arial" w:hAnsi="Arial" w:cs="Arial"/>
                      <w:b/>
                      <w:bCs/>
                      <w:color w:val="000000"/>
                      <w:sz w:val="20"/>
                      <w:szCs w:val="20"/>
                    </w:rPr>
                    <w:t>381</w:t>
                  </w:r>
                </w:p>
              </w:tc>
            </w:tr>
          </w:tbl>
          <w:p w14:paraId="68EC4C35" w14:textId="77777777" w:rsidR="00233031" w:rsidRPr="00D8018E" w:rsidRDefault="00233031" w:rsidP="00CF3C03">
            <w:pPr>
              <w:jc w:val="both"/>
              <w:rPr>
                <w:rFonts w:asciiTheme="majorHAnsi" w:hAnsiTheme="majorHAnsi" w:cstheme="majorHAnsi"/>
                <w:sz w:val="16"/>
                <w:szCs w:val="16"/>
              </w:rPr>
            </w:pPr>
          </w:p>
        </w:tc>
        <w:tc>
          <w:tcPr>
            <w:tcW w:w="4242" w:type="dxa"/>
            <w:vAlign w:val="center"/>
          </w:tcPr>
          <w:p w14:paraId="4C348597" w14:textId="3C04BF6B" w:rsidR="00D12989" w:rsidRPr="00D8018E" w:rsidRDefault="00032D03" w:rsidP="00A46538">
            <w:pPr>
              <w:jc w:val="center"/>
              <w:rPr>
                <w:rFonts w:asciiTheme="majorHAnsi" w:hAnsiTheme="majorHAnsi" w:cstheme="majorHAnsi"/>
              </w:rPr>
            </w:pPr>
            <w:r>
              <w:rPr>
                <w:noProof/>
              </w:rPr>
              <w:drawing>
                <wp:inline distT="0" distB="0" distL="0" distR="0" wp14:anchorId="2F8025BB" wp14:editId="61B55E58">
                  <wp:extent cx="2552065" cy="1637969"/>
                  <wp:effectExtent l="0" t="0" r="635" b="635"/>
                  <wp:docPr id="1891576572" name="Gráfico 1">
                    <a:extLst xmlns:a="http://schemas.openxmlformats.org/drawingml/2006/main">
                      <a:ext uri="{FF2B5EF4-FFF2-40B4-BE49-F238E27FC236}">
                        <a16:creationId xmlns:a16="http://schemas.microsoft.com/office/drawing/2014/main" id="{D0595614-E733-4EF2-83C4-3E8A2CC178E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tc>
      </w:tr>
      <w:tr w:rsidR="00F51566" w:rsidRPr="00D8018E" w14:paraId="2D4C76E2" w14:textId="77777777" w:rsidTr="00F51566">
        <w:tblPrEx>
          <w:tblCellMar>
            <w:left w:w="70" w:type="dxa"/>
            <w:right w:w="70" w:type="dxa"/>
          </w:tblCellMar>
        </w:tblPrEx>
        <w:trPr>
          <w:trHeight w:val="784"/>
        </w:trPr>
        <w:tc>
          <w:tcPr>
            <w:tcW w:w="8494" w:type="dxa"/>
            <w:gridSpan w:val="2"/>
          </w:tcPr>
          <w:p w14:paraId="048E773E" w14:textId="77777777" w:rsidR="00F51566" w:rsidRDefault="00F51566" w:rsidP="00F51566">
            <w:pPr>
              <w:rPr>
                <w:rFonts w:ascii="Arial" w:hAnsi="Arial" w:cs="Arial"/>
                <w:sz w:val="24"/>
                <w:szCs w:val="24"/>
              </w:rPr>
            </w:pPr>
            <w:r w:rsidRPr="001039AB">
              <w:rPr>
                <w:rFonts w:ascii="Arial" w:hAnsi="Arial" w:cs="Arial"/>
                <w:sz w:val="24"/>
                <w:szCs w:val="24"/>
              </w:rPr>
              <w:t>La distribución de docentes por nivel educativo en el que laboran muestra que la mayoría se concentra en Primaria (52%), seguido por Secundaria (23%) y un grupo menor que imparte en ambos niveles (10%).</w:t>
            </w:r>
            <w:r w:rsidRPr="001039AB">
              <w:rPr>
                <w:rFonts w:ascii="Arial" w:hAnsi="Arial" w:cs="Arial"/>
                <w:sz w:val="24"/>
                <w:szCs w:val="24"/>
              </w:rPr>
              <w:tab/>
            </w:r>
          </w:p>
          <w:p w14:paraId="5D47F9F1" w14:textId="6F7F2238" w:rsidR="00B430B3" w:rsidRDefault="00B430B3" w:rsidP="00F51566">
            <w:pPr>
              <w:rPr>
                <w:noProof/>
              </w:rPr>
            </w:pPr>
          </w:p>
        </w:tc>
      </w:tr>
      <w:tr w:rsidR="00EC22F9" w:rsidRPr="00D8018E" w14:paraId="763CCB23" w14:textId="77777777" w:rsidTr="00CF3C03">
        <w:trPr>
          <w:trHeight w:val="414"/>
        </w:trPr>
        <w:tc>
          <w:tcPr>
            <w:tcW w:w="8494" w:type="dxa"/>
            <w:gridSpan w:val="2"/>
            <w:vAlign w:val="center"/>
          </w:tcPr>
          <w:p w14:paraId="2325A522" w14:textId="3BB290CF" w:rsidR="00EC22F9" w:rsidRPr="00D8018E" w:rsidRDefault="00EC22F9" w:rsidP="00CF3C03">
            <w:pPr>
              <w:jc w:val="center"/>
              <w:rPr>
                <w:rFonts w:asciiTheme="majorHAnsi" w:hAnsiTheme="majorHAnsi" w:cstheme="majorHAnsi"/>
                <w:b/>
                <w:bCs/>
                <w:i/>
                <w:iCs/>
              </w:rPr>
            </w:pPr>
            <w:r w:rsidRPr="00EC22F9">
              <w:rPr>
                <w:rFonts w:asciiTheme="majorHAnsi" w:hAnsiTheme="majorHAnsi" w:cstheme="majorHAnsi"/>
                <w:b/>
                <w:bCs/>
                <w:i/>
                <w:iCs/>
              </w:rPr>
              <w:t>Distribución de docentes según disponibilidad de aulas de innovación</w:t>
            </w:r>
            <w:r>
              <w:rPr>
                <w:rFonts w:asciiTheme="majorHAnsi" w:hAnsiTheme="majorHAnsi" w:cstheme="majorHAnsi"/>
                <w:b/>
                <w:bCs/>
                <w:i/>
                <w:iCs/>
              </w:rPr>
              <w:t xml:space="preserve"> en 2025</w:t>
            </w:r>
          </w:p>
        </w:tc>
      </w:tr>
      <w:tr w:rsidR="00EC22F9" w:rsidRPr="00D8018E" w14:paraId="46E18140" w14:textId="77777777" w:rsidTr="00A46538">
        <w:tblPrEx>
          <w:tblCellMar>
            <w:left w:w="70" w:type="dxa"/>
            <w:right w:w="70" w:type="dxa"/>
          </w:tblCellMar>
        </w:tblPrEx>
        <w:trPr>
          <w:trHeight w:val="2920"/>
        </w:trPr>
        <w:tc>
          <w:tcPr>
            <w:tcW w:w="4252" w:type="dxa"/>
          </w:tcPr>
          <w:tbl>
            <w:tblPr>
              <w:tblStyle w:val="Tabladelista1clara-nfasis5"/>
              <w:tblpPr w:leftFromText="141" w:rightFromText="141" w:vertAnchor="text" w:horzAnchor="margin" w:tblpY="403"/>
              <w:tblOverlap w:val="never"/>
              <w:tblW w:w="4028" w:type="dxa"/>
              <w:tblLook w:val="04A0" w:firstRow="1" w:lastRow="0" w:firstColumn="1" w:lastColumn="0" w:noHBand="0" w:noVBand="1"/>
            </w:tblPr>
            <w:tblGrid>
              <w:gridCol w:w="2418"/>
              <w:gridCol w:w="1610"/>
            </w:tblGrid>
            <w:tr w:rsidR="00EC22F9" w:rsidRPr="00DD5F4B" w14:paraId="21914258" w14:textId="77777777" w:rsidTr="00CF3C03">
              <w:trPr>
                <w:cnfStyle w:val="100000000000" w:firstRow="1" w:lastRow="0" w:firstColumn="0" w:lastColumn="0" w:oddVBand="0" w:evenVBand="0" w:oddHBand="0"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418" w:type="dxa"/>
                  <w:noWrap/>
                  <w:vAlign w:val="center"/>
                  <w:hideMark/>
                </w:tcPr>
                <w:p w14:paraId="1549E9FD" w14:textId="77C167EE" w:rsidR="00EC22F9" w:rsidRPr="00DD5F4B" w:rsidRDefault="005B3B55" w:rsidP="00CF3C03">
                  <w:pPr>
                    <w:jc w:val="center"/>
                    <w:rPr>
                      <w:rFonts w:ascii="Arial" w:eastAsia="Times New Roman" w:hAnsi="Arial" w:cs="Arial"/>
                      <w:color w:val="000000"/>
                      <w:kern w:val="0"/>
                      <w:sz w:val="20"/>
                      <w:szCs w:val="20"/>
                      <w:lang w:eastAsia="es-PE"/>
                      <w14:ligatures w14:val="none"/>
                    </w:rPr>
                  </w:pPr>
                  <w:r>
                    <w:rPr>
                      <w:rFonts w:ascii="Arial" w:hAnsi="Arial" w:cs="Arial"/>
                      <w:sz w:val="20"/>
                      <w:szCs w:val="20"/>
                    </w:rPr>
                    <w:t>Criterio</w:t>
                  </w:r>
                </w:p>
              </w:tc>
              <w:tc>
                <w:tcPr>
                  <w:tcW w:w="1610" w:type="dxa"/>
                  <w:vAlign w:val="center"/>
                  <w:hideMark/>
                </w:tcPr>
                <w:p w14:paraId="4FA25485" w14:textId="77777777" w:rsidR="00EC22F9" w:rsidRPr="00DD5F4B" w:rsidRDefault="00EC22F9" w:rsidP="00CF3C03">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lang w:eastAsia="es-PE"/>
                      <w14:ligatures w14:val="none"/>
                    </w:rPr>
                  </w:pPr>
                  <w:r w:rsidRPr="00DD5F4B">
                    <w:rPr>
                      <w:rFonts w:ascii="Arial" w:hAnsi="Arial" w:cs="Arial"/>
                      <w:sz w:val="20"/>
                      <w:szCs w:val="20"/>
                    </w:rPr>
                    <w:t>N° Docentes</w:t>
                  </w:r>
                </w:p>
              </w:tc>
            </w:tr>
            <w:tr w:rsidR="000E3DC5" w:rsidRPr="00DD5F4B" w14:paraId="766DEDD1" w14:textId="77777777" w:rsidTr="00CF3C03">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418" w:type="dxa"/>
                  <w:noWrap/>
                  <w:vAlign w:val="center"/>
                  <w:hideMark/>
                </w:tcPr>
                <w:p w14:paraId="5CAADD25" w14:textId="7D8B3C1E" w:rsidR="000E3DC5" w:rsidRPr="00DD5F4B" w:rsidRDefault="000E3DC5" w:rsidP="000E3DC5">
                  <w:pPr>
                    <w:jc w:val="center"/>
                    <w:rPr>
                      <w:rFonts w:ascii="Arial" w:eastAsia="Times New Roman" w:hAnsi="Arial" w:cs="Arial"/>
                      <w:b w:val="0"/>
                      <w:bCs w:val="0"/>
                      <w:color w:val="000000"/>
                      <w:kern w:val="0"/>
                      <w:sz w:val="20"/>
                      <w:szCs w:val="20"/>
                      <w:lang w:eastAsia="es-PE"/>
                      <w14:ligatures w14:val="none"/>
                    </w:rPr>
                  </w:pPr>
                  <w:r>
                    <w:rPr>
                      <w:rFonts w:ascii="Arial" w:hAnsi="Arial" w:cs="Arial"/>
                      <w:color w:val="000000"/>
                      <w:sz w:val="20"/>
                      <w:szCs w:val="20"/>
                    </w:rPr>
                    <w:t>No</w:t>
                  </w:r>
                </w:p>
              </w:tc>
              <w:tc>
                <w:tcPr>
                  <w:tcW w:w="1610" w:type="dxa"/>
                  <w:vAlign w:val="center"/>
                  <w:hideMark/>
                </w:tcPr>
                <w:p w14:paraId="21F2B09B" w14:textId="2A70FB5E" w:rsidR="000E3DC5" w:rsidRPr="00DD5F4B" w:rsidRDefault="000E3DC5" w:rsidP="000E3DC5">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0"/>
                      <w:szCs w:val="20"/>
                      <w:lang w:eastAsia="es-PE"/>
                      <w14:ligatures w14:val="none"/>
                    </w:rPr>
                  </w:pPr>
                  <w:r>
                    <w:rPr>
                      <w:rFonts w:ascii="Arial" w:hAnsi="Arial" w:cs="Arial"/>
                      <w:color w:val="000000"/>
                      <w:sz w:val="20"/>
                      <w:szCs w:val="20"/>
                    </w:rPr>
                    <w:t>271</w:t>
                  </w:r>
                </w:p>
              </w:tc>
            </w:tr>
            <w:tr w:rsidR="000E3DC5" w:rsidRPr="00DD5F4B" w14:paraId="4CD8B1DF" w14:textId="77777777" w:rsidTr="00CF3C03">
              <w:trPr>
                <w:trHeight w:val="207"/>
              </w:trPr>
              <w:tc>
                <w:tcPr>
                  <w:cnfStyle w:val="001000000000" w:firstRow="0" w:lastRow="0" w:firstColumn="1" w:lastColumn="0" w:oddVBand="0" w:evenVBand="0" w:oddHBand="0" w:evenHBand="0" w:firstRowFirstColumn="0" w:firstRowLastColumn="0" w:lastRowFirstColumn="0" w:lastRowLastColumn="0"/>
                  <w:tcW w:w="2418" w:type="dxa"/>
                  <w:noWrap/>
                  <w:vAlign w:val="center"/>
                  <w:hideMark/>
                </w:tcPr>
                <w:p w14:paraId="045927A3" w14:textId="7168E4E3" w:rsidR="000E3DC5" w:rsidRPr="00DD5F4B" w:rsidRDefault="000E3DC5" w:rsidP="000E3DC5">
                  <w:pPr>
                    <w:jc w:val="center"/>
                    <w:rPr>
                      <w:rFonts w:ascii="Arial" w:eastAsia="Times New Roman" w:hAnsi="Arial" w:cs="Arial"/>
                      <w:b w:val="0"/>
                      <w:bCs w:val="0"/>
                      <w:color w:val="000000"/>
                      <w:kern w:val="0"/>
                      <w:sz w:val="20"/>
                      <w:szCs w:val="20"/>
                      <w:lang w:eastAsia="es-PE"/>
                      <w14:ligatures w14:val="none"/>
                    </w:rPr>
                  </w:pPr>
                  <w:r>
                    <w:rPr>
                      <w:rFonts w:ascii="Arial" w:hAnsi="Arial" w:cs="Arial"/>
                      <w:color w:val="000000"/>
                      <w:sz w:val="20"/>
                      <w:szCs w:val="20"/>
                    </w:rPr>
                    <w:t>Sí</w:t>
                  </w:r>
                </w:p>
              </w:tc>
              <w:tc>
                <w:tcPr>
                  <w:tcW w:w="1610" w:type="dxa"/>
                  <w:vAlign w:val="center"/>
                  <w:hideMark/>
                </w:tcPr>
                <w:p w14:paraId="6B523C1A" w14:textId="0990F731" w:rsidR="000E3DC5" w:rsidRPr="00DD5F4B" w:rsidRDefault="000E3DC5" w:rsidP="000E3DC5">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lang w:eastAsia="es-PE"/>
                      <w14:ligatures w14:val="none"/>
                    </w:rPr>
                  </w:pPr>
                  <w:r>
                    <w:rPr>
                      <w:rFonts w:ascii="Arial" w:hAnsi="Arial" w:cs="Arial"/>
                      <w:color w:val="000000"/>
                      <w:sz w:val="20"/>
                      <w:szCs w:val="20"/>
                    </w:rPr>
                    <w:t>151</w:t>
                  </w:r>
                </w:p>
              </w:tc>
            </w:tr>
            <w:tr w:rsidR="000E3DC5" w:rsidRPr="00DD5F4B" w14:paraId="3B76283C" w14:textId="77777777" w:rsidTr="00CF3C03">
              <w:trPr>
                <w:cnfStyle w:val="000000100000" w:firstRow="0" w:lastRow="0" w:firstColumn="0" w:lastColumn="0" w:oddVBand="0" w:evenVBand="0" w:oddHBand="1" w:evenHBand="0" w:firstRowFirstColumn="0" w:firstRowLastColumn="0" w:lastRowFirstColumn="0" w:lastRowLastColumn="0"/>
                <w:trHeight w:val="207"/>
              </w:trPr>
              <w:tc>
                <w:tcPr>
                  <w:cnfStyle w:val="001000000000" w:firstRow="0" w:lastRow="0" w:firstColumn="1" w:lastColumn="0" w:oddVBand="0" w:evenVBand="0" w:oddHBand="0" w:evenHBand="0" w:firstRowFirstColumn="0" w:firstRowLastColumn="0" w:lastRowFirstColumn="0" w:lastRowLastColumn="0"/>
                  <w:tcW w:w="2418" w:type="dxa"/>
                  <w:noWrap/>
                  <w:vAlign w:val="center"/>
                </w:tcPr>
                <w:p w14:paraId="302C9EBD" w14:textId="3B6B17C5" w:rsidR="000E3DC5" w:rsidRPr="00DD5F4B" w:rsidRDefault="000E3DC5" w:rsidP="000E3DC5">
                  <w:pPr>
                    <w:jc w:val="center"/>
                    <w:rPr>
                      <w:rFonts w:ascii="Arial" w:hAnsi="Arial" w:cs="Arial"/>
                      <w:color w:val="000000"/>
                      <w:sz w:val="20"/>
                      <w:szCs w:val="20"/>
                    </w:rPr>
                  </w:pPr>
                  <w:r>
                    <w:rPr>
                      <w:rFonts w:ascii="Arial" w:hAnsi="Arial" w:cs="Arial"/>
                      <w:b w:val="0"/>
                      <w:bCs w:val="0"/>
                      <w:color w:val="000000"/>
                      <w:sz w:val="20"/>
                      <w:szCs w:val="20"/>
                    </w:rPr>
                    <w:t>Total general</w:t>
                  </w:r>
                </w:p>
              </w:tc>
              <w:tc>
                <w:tcPr>
                  <w:tcW w:w="1610" w:type="dxa"/>
                  <w:vAlign w:val="center"/>
                </w:tcPr>
                <w:p w14:paraId="3AD293A0" w14:textId="22D36328" w:rsidR="000E3DC5" w:rsidRPr="00DD5F4B" w:rsidRDefault="000E3DC5" w:rsidP="000E3DC5">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color w:val="000000"/>
                      <w:sz w:val="20"/>
                      <w:szCs w:val="20"/>
                    </w:rPr>
                  </w:pPr>
                  <w:r>
                    <w:rPr>
                      <w:rFonts w:ascii="Arial" w:hAnsi="Arial" w:cs="Arial"/>
                      <w:b/>
                      <w:bCs/>
                      <w:color w:val="000000"/>
                      <w:sz w:val="20"/>
                      <w:szCs w:val="20"/>
                    </w:rPr>
                    <w:t>422</w:t>
                  </w:r>
                </w:p>
              </w:tc>
            </w:tr>
          </w:tbl>
          <w:p w14:paraId="3EF247BC" w14:textId="77777777" w:rsidR="00EC22F9" w:rsidRPr="00D8018E" w:rsidRDefault="00EC22F9" w:rsidP="00CF3C03">
            <w:pPr>
              <w:jc w:val="both"/>
              <w:rPr>
                <w:rFonts w:asciiTheme="majorHAnsi" w:hAnsiTheme="majorHAnsi" w:cstheme="majorHAnsi"/>
                <w:sz w:val="16"/>
                <w:szCs w:val="16"/>
              </w:rPr>
            </w:pPr>
          </w:p>
        </w:tc>
        <w:tc>
          <w:tcPr>
            <w:tcW w:w="4242" w:type="dxa"/>
            <w:vAlign w:val="center"/>
          </w:tcPr>
          <w:p w14:paraId="529C07BB" w14:textId="45BBE9CC" w:rsidR="00EC22F9" w:rsidRPr="00D8018E" w:rsidRDefault="00BA4AE0" w:rsidP="00A46538">
            <w:pPr>
              <w:jc w:val="right"/>
              <w:rPr>
                <w:rFonts w:asciiTheme="majorHAnsi" w:hAnsiTheme="majorHAnsi" w:cstheme="majorHAnsi"/>
              </w:rPr>
            </w:pPr>
            <w:r>
              <w:rPr>
                <w:noProof/>
              </w:rPr>
              <w:drawing>
                <wp:inline distT="0" distB="0" distL="0" distR="0" wp14:anchorId="688E8B72" wp14:editId="19E783BB">
                  <wp:extent cx="2488758" cy="1804946"/>
                  <wp:effectExtent l="0" t="0" r="6985" b="5080"/>
                  <wp:docPr id="365829887" name="Gráfico 1">
                    <a:extLst xmlns:a="http://schemas.openxmlformats.org/drawingml/2006/main">
                      <a:ext uri="{FF2B5EF4-FFF2-40B4-BE49-F238E27FC236}">
                        <a16:creationId xmlns:a16="http://schemas.microsoft.com/office/drawing/2014/main" id="{39A2D276-A400-4710-9C0A-6170F698B8A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tc>
      </w:tr>
      <w:tr w:rsidR="00F51566" w:rsidRPr="00D8018E" w14:paraId="303F917E" w14:textId="77777777" w:rsidTr="00F51566">
        <w:tblPrEx>
          <w:tblCellMar>
            <w:left w:w="70" w:type="dxa"/>
            <w:right w:w="70" w:type="dxa"/>
          </w:tblCellMar>
        </w:tblPrEx>
        <w:trPr>
          <w:trHeight w:val="54"/>
        </w:trPr>
        <w:tc>
          <w:tcPr>
            <w:tcW w:w="8494" w:type="dxa"/>
            <w:gridSpan w:val="2"/>
          </w:tcPr>
          <w:p w14:paraId="4085C5E5" w14:textId="77777777" w:rsidR="00F51566" w:rsidRDefault="00F51566" w:rsidP="00F51566">
            <w:pPr>
              <w:rPr>
                <w:rFonts w:ascii="Arial" w:hAnsi="Arial" w:cs="Arial"/>
                <w:sz w:val="24"/>
                <w:szCs w:val="24"/>
              </w:rPr>
            </w:pPr>
            <w:r w:rsidRPr="00432D16">
              <w:rPr>
                <w:rFonts w:ascii="Arial" w:hAnsi="Arial" w:cs="Arial"/>
                <w:sz w:val="24"/>
                <w:szCs w:val="24"/>
              </w:rPr>
              <w:t>El 64% de las instituciones educativas no cuentan con Aulas de Innovación, mientras que el 36% sí dispone de ellas.</w:t>
            </w:r>
          </w:p>
          <w:p w14:paraId="443494DC" w14:textId="53CE1DE8" w:rsidR="00B430B3" w:rsidRDefault="00B430B3" w:rsidP="00F51566">
            <w:pPr>
              <w:rPr>
                <w:noProof/>
              </w:rPr>
            </w:pPr>
          </w:p>
        </w:tc>
      </w:tr>
    </w:tbl>
    <w:p w14:paraId="10F6FF95" w14:textId="7CC61F84" w:rsidR="00DF2473" w:rsidRDefault="00DF2473" w:rsidP="006D6826">
      <w:pPr>
        <w:spacing w:after="240" w:line="240" w:lineRule="auto"/>
        <w:jc w:val="both"/>
        <w:rPr>
          <w:rFonts w:ascii="Arial" w:hAnsi="Arial" w:cs="Arial"/>
          <w:sz w:val="24"/>
          <w:szCs w:val="24"/>
        </w:rPr>
      </w:pPr>
    </w:p>
    <w:tbl>
      <w:tblPr>
        <w:tblStyle w:val="Tablaconcuadrcula"/>
        <w:tblW w:w="0" w:type="auto"/>
        <w:tblLook w:val="04A0" w:firstRow="1" w:lastRow="0" w:firstColumn="1" w:lastColumn="0" w:noHBand="0" w:noVBand="1"/>
      </w:tblPr>
      <w:tblGrid>
        <w:gridCol w:w="8494"/>
      </w:tblGrid>
      <w:tr w:rsidR="0071029D" w:rsidRPr="00D8018E" w14:paraId="4E85D9BE" w14:textId="77777777" w:rsidTr="00CF3C03">
        <w:trPr>
          <w:trHeight w:val="414"/>
        </w:trPr>
        <w:tc>
          <w:tcPr>
            <w:tcW w:w="8494" w:type="dxa"/>
            <w:vAlign w:val="center"/>
          </w:tcPr>
          <w:p w14:paraId="0ECDC7FF" w14:textId="77777777" w:rsidR="00E65E82" w:rsidRPr="00E65E82" w:rsidRDefault="00E65E82" w:rsidP="00E65E82">
            <w:pPr>
              <w:jc w:val="center"/>
              <w:rPr>
                <w:rFonts w:asciiTheme="majorHAnsi" w:hAnsiTheme="majorHAnsi" w:cstheme="majorHAnsi"/>
                <w:b/>
                <w:bCs/>
                <w:i/>
                <w:iCs/>
              </w:rPr>
            </w:pPr>
            <w:r w:rsidRPr="00E65E82">
              <w:rPr>
                <w:rFonts w:asciiTheme="majorHAnsi" w:hAnsiTheme="majorHAnsi" w:cstheme="majorHAnsi"/>
                <w:b/>
                <w:bCs/>
                <w:i/>
                <w:iCs/>
              </w:rPr>
              <w:t>Frecuencia de uso de dispositivos de las aulas de innovación por parte de los</w:t>
            </w:r>
          </w:p>
          <w:p w14:paraId="22C3D9C3" w14:textId="077E4454" w:rsidR="0071029D" w:rsidRPr="00D8018E" w:rsidRDefault="00E65E82" w:rsidP="00E65E82">
            <w:pPr>
              <w:jc w:val="center"/>
              <w:rPr>
                <w:rFonts w:asciiTheme="majorHAnsi" w:hAnsiTheme="majorHAnsi" w:cstheme="majorHAnsi"/>
                <w:b/>
                <w:bCs/>
                <w:i/>
                <w:iCs/>
              </w:rPr>
            </w:pPr>
            <w:r w:rsidRPr="00E65E82">
              <w:rPr>
                <w:rFonts w:asciiTheme="majorHAnsi" w:hAnsiTheme="majorHAnsi" w:cstheme="majorHAnsi"/>
                <w:b/>
                <w:bCs/>
                <w:i/>
                <w:iCs/>
              </w:rPr>
              <w:t>docentes</w:t>
            </w:r>
            <w:r w:rsidR="0071029D">
              <w:rPr>
                <w:rFonts w:asciiTheme="majorHAnsi" w:hAnsiTheme="majorHAnsi" w:cstheme="majorHAnsi"/>
                <w:b/>
                <w:bCs/>
                <w:i/>
                <w:iCs/>
              </w:rPr>
              <w:t xml:space="preserve"> en 2025</w:t>
            </w:r>
          </w:p>
        </w:tc>
      </w:tr>
      <w:tr w:rsidR="0071029D" w:rsidRPr="00D8018E" w14:paraId="7AABFAD3" w14:textId="77777777" w:rsidTr="00A46538">
        <w:tblPrEx>
          <w:tblCellMar>
            <w:left w:w="70" w:type="dxa"/>
            <w:right w:w="70" w:type="dxa"/>
          </w:tblCellMar>
        </w:tblPrEx>
        <w:trPr>
          <w:trHeight w:val="3387"/>
        </w:trPr>
        <w:tc>
          <w:tcPr>
            <w:tcW w:w="8494" w:type="dxa"/>
            <w:vAlign w:val="center"/>
          </w:tcPr>
          <w:p w14:paraId="7FFF27EF" w14:textId="1B66C872" w:rsidR="0071029D" w:rsidRPr="00D8018E" w:rsidRDefault="00E65E82" w:rsidP="00A46538">
            <w:pPr>
              <w:jc w:val="center"/>
              <w:rPr>
                <w:rFonts w:asciiTheme="majorHAnsi" w:hAnsiTheme="majorHAnsi" w:cstheme="majorHAnsi"/>
              </w:rPr>
            </w:pPr>
            <w:r>
              <w:rPr>
                <w:noProof/>
              </w:rPr>
              <w:drawing>
                <wp:inline distT="0" distB="0" distL="0" distR="0" wp14:anchorId="51246F3E" wp14:editId="231FFD7E">
                  <wp:extent cx="5233182" cy="2025650"/>
                  <wp:effectExtent l="0" t="0" r="5715" b="12700"/>
                  <wp:docPr id="970362245" name="Gráfico 1">
                    <a:extLst xmlns:a="http://schemas.openxmlformats.org/drawingml/2006/main">
                      <a:ext uri="{FF2B5EF4-FFF2-40B4-BE49-F238E27FC236}">
                        <a16:creationId xmlns:a16="http://schemas.microsoft.com/office/drawing/2014/main" id="{A09C7782-1968-4E2F-B81C-89E921CE60F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tc>
      </w:tr>
      <w:tr w:rsidR="00F51566" w:rsidRPr="00D8018E" w14:paraId="069E6A6D" w14:textId="77777777" w:rsidTr="00F51566">
        <w:tblPrEx>
          <w:tblCellMar>
            <w:left w:w="70" w:type="dxa"/>
            <w:right w:w="70" w:type="dxa"/>
          </w:tblCellMar>
        </w:tblPrEx>
        <w:trPr>
          <w:trHeight w:val="1004"/>
        </w:trPr>
        <w:tc>
          <w:tcPr>
            <w:tcW w:w="8494" w:type="dxa"/>
            <w:vAlign w:val="center"/>
          </w:tcPr>
          <w:p w14:paraId="640539D1" w14:textId="77777777" w:rsidR="00F51566" w:rsidRDefault="00F51566" w:rsidP="00F51566">
            <w:pPr>
              <w:rPr>
                <w:rFonts w:ascii="Arial" w:hAnsi="Arial" w:cs="Arial"/>
                <w:sz w:val="24"/>
                <w:szCs w:val="24"/>
              </w:rPr>
            </w:pPr>
            <w:r w:rsidRPr="00700E8B">
              <w:rPr>
                <w:rFonts w:ascii="Arial" w:hAnsi="Arial" w:cs="Arial"/>
                <w:sz w:val="24"/>
                <w:szCs w:val="24"/>
              </w:rPr>
              <w:t>La frecuencia de ingreso al aula de Innovación muestra una marcada polarización: el 33% de los docentes ingresa una vez por semana, mientras que el 21% no utiliza el aula de innovación en absoluto. Un 23% accede una vez al mes, y un 15% lo hace cada quincena</w:t>
            </w:r>
            <w:r>
              <w:rPr>
                <w:rFonts w:ascii="Arial" w:hAnsi="Arial" w:cs="Arial"/>
                <w:sz w:val="24"/>
                <w:szCs w:val="24"/>
              </w:rPr>
              <w:t>.</w:t>
            </w:r>
          </w:p>
          <w:p w14:paraId="2DE6B444" w14:textId="34E9DC28" w:rsidR="00B430B3" w:rsidRDefault="00B430B3" w:rsidP="00F51566">
            <w:pPr>
              <w:rPr>
                <w:noProof/>
              </w:rPr>
            </w:pPr>
          </w:p>
        </w:tc>
      </w:tr>
      <w:tr w:rsidR="00B126A3" w:rsidRPr="00D8018E" w14:paraId="4C60C3A2" w14:textId="77777777" w:rsidTr="00CF3C03">
        <w:trPr>
          <w:trHeight w:val="414"/>
        </w:trPr>
        <w:tc>
          <w:tcPr>
            <w:tcW w:w="8494" w:type="dxa"/>
            <w:vAlign w:val="center"/>
          </w:tcPr>
          <w:p w14:paraId="7ED855CE" w14:textId="5BC31636" w:rsidR="00B126A3" w:rsidRPr="00D8018E" w:rsidRDefault="00CB7100" w:rsidP="00CF3C03">
            <w:pPr>
              <w:jc w:val="center"/>
              <w:rPr>
                <w:rFonts w:asciiTheme="majorHAnsi" w:hAnsiTheme="majorHAnsi" w:cstheme="majorHAnsi"/>
                <w:b/>
                <w:bCs/>
                <w:i/>
                <w:iCs/>
              </w:rPr>
            </w:pPr>
            <w:r>
              <w:rPr>
                <w:rFonts w:asciiTheme="majorHAnsi" w:hAnsiTheme="majorHAnsi" w:cstheme="majorHAnsi"/>
                <w:b/>
                <w:bCs/>
                <w:i/>
                <w:iCs/>
              </w:rPr>
              <w:t xml:space="preserve">Análisis </w:t>
            </w:r>
            <w:r w:rsidR="00E70370">
              <w:rPr>
                <w:rFonts w:asciiTheme="majorHAnsi" w:hAnsiTheme="majorHAnsi" w:cstheme="majorHAnsi"/>
                <w:b/>
                <w:bCs/>
                <w:i/>
                <w:iCs/>
              </w:rPr>
              <w:t>temporal</w:t>
            </w:r>
            <w:r>
              <w:rPr>
                <w:rFonts w:asciiTheme="majorHAnsi" w:hAnsiTheme="majorHAnsi" w:cstheme="majorHAnsi"/>
                <w:b/>
                <w:bCs/>
                <w:i/>
                <w:iCs/>
              </w:rPr>
              <w:t xml:space="preserve">: </w:t>
            </w:r>
            <w:r w:rsidR="00B126A3">
              <w:rPr>
                <w:rFonts w:asciiTheme="majorHAnsi" w:hAnsiTheme="majorHAnsi" w:cstheme="majorHAnsi"/>
                <w:b/>
                <w:bCs/>
                <w:i/>
                <w:iCs/>
              </w:rPr>
              <w:t xml:space="preserve">Resultado general </w:t>
            </w:r>
            <w:r w:rsidR="00321535">
              <w:rPr>
                <w:rFonts w:asciiTheme="majorHAnsi" w:hAnsiTheme="majorHAnsi" w:cstheme="majorHAnsi"/>
                <w:b/>
                <w:bCs/>
                <w:i/>
                <w:iCs/>
              </w:rPr>
              <w:t>comparado por años</w:t>
            </w:r>
            <w:r w:rsidR="0076670E">
              <w:rPr>
                <w:rFonts w:asciiTheme="majorHAnsi" w:hAnsiTheme="majorHAnsi" w:cstheme="majorHAnsi"/>
                <w:b/>
                <w:bCs/>
                <w:i/>
                <w:iCs/>
              </w:rPr>
              <w:t xml:space="preserve"> 2022, 2023 y 2025</w:t>
            </w:r>
            <w:r w:rsidR="00321535">
              <w:rPr>
                <w:rFonts w:asciiTheme="majorHAnsi" w:hAnsiTheme="majorHAnsi" w:cstheme="majorHAnsi"/>
                <w:b/>
                <w:bCs/>
                <w:i/>
                <w:iCs/>
              </w:rPr>
              <w:t xml:space="preserve"> en competencias digitales</w:t>
            </w:r>
            <w:r w:rsidR="0076670E">
              <w:rPr>
                <w:rFonts w:asciiTheme="majorHAnsi" w:hAnsiTheme="majorHAnsi" w:cstheme="majorHAnsi"/>
                <w:b/>
                <w:bCs/>
                <w:i/>
                <w:iCs/>
              </w:rPr>
              <w:t>.</w:t>
            </w:r>
          </w:p>
        </w:tc>
      </w:tr>
      <w:tr w:rsidR="00B126A3" w:rsidRPr="00D8018E" w14:paraId="623F7159" w14:textId="77777777" w:rsidTr="0070708A">
        <w:tblPrEx>
          <w:tblCellMar>
            <w:left w:w="70" w:type="dxa"/>
            <w:right w:w="70" w:type="dxa"/>
          </w:tblCellMar>
        </w:tblPrEx>
        <w:trPr>
          <w:trHeight w:val="3306"/>
        </w:trPr>
        <w:tc>
          <w:tcPr>
            <w:tcW w:w="8494" w:type="dxa"/>
            <w:vAlign w:val="center"/>
          </w:tcPr>
          <w:p w14:paraId="373E0B2C" w14:textId="52B8B77C" w:rsidR="00321535" w:rsidRPr="00D8018E" w:rsidRDefault="00321535" w:rsidP="00A46538">
            <w:pPr>
              <w:jc w:val="center"/>
              <w:rPr>
                <w:rFonts w:asciiTheme="majorHAnsi" w:hAnsiTheme="majorHAnsi" w:cstheme="majorHAnsi"/>
              </w:rPr>
            </w:pPr>
            <w:r>
              <w:rPr>
                <w:noProof/>
              </w:rPr>
              <w:drawing>
                <wp:inline distT="0" distB="0" distL="0" distR="0" wp14:anchorId="4F1EA2C7" wp14:editId="7DF42266">
                  <wp:extent cx="4814557" cy="1971533"/>
                  <wp:effectExtent l="0" t="0" r="5715" b="0"/>
                  <wp:docPr id="1597182531" name="Gráfico 1">
                    <a:extLst xmlns:a="http://schemas.openxmlformats.org/drawingml/2006/main">
                      <a:ext uri="{FF2B5EF4-FFF2-40B4-BE49-F238E27FC236}">
                        <a16:creationId xmlns:a16="http://schemas.microsoft.com/office/drawing/2014/main" id="{CEB5B32F-5AEB-487D-9900-AD07B43D030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tc>
      </w:tr>
      <w:tr w:rsidR="00F51566" w:rsidRPr="00D8018E" w14:paraId="683C8ED3" w14:textId="77777777" w:rsidTr="00F51566">
        <w:tblPrEx>
          <w:tblCellMar>
            <w:left w:w="70" w:type="dxa"/>
            <w:right w:w="70" w:type="dxa"/>
          </w:tblCellMar>
        </w:tblPrEx>
        <w:trPr>
          <w:trHeight w:val="2392"/>
        </w:trPr>
        <w:tc>
          <w:tcPr>
            <w:tcW w:w="8494" w:type="dxa"/>
            <w:vAlign w:val="center"/>
          </w:tcPr>
          <w:p w14:paraId="2D0D09C5" w14:textId="764020B2" w:rsidR="00F51566" w:rsidRDefault="00F51566" w:rsidP="00F51566">
            <w:pPr>
              <w:rPr>
                <w:noProof/>
              </w:rPr>
            </w:pPr>
            <w:r w:rsidRPr="00FD465E">
              <w:rPr>
                <w:rFonts w:ascii="Arial" w:hAnsi="Arial" w:cs="Arial"/>
                <w:sz w:val="24"/>
                <w:szCs w:val="24"/>
              </w:rPr>
              <w:t>La Nota Global Relativa muestra una tendencia positiva en la evolución temporal de las competencias digitales de los docentes de</w:t>
            </w:r>
            <w:r>
              <w:rPr>
                <w:rFonts w:ascii="Arial" w:hAnsi="Arial" w:cs="Arial"/>
                <w:sz w:val="24"/>
                <w:szCs w:val="24"/>
              </w:rPr>
              <w:t xml:space="preserve"> las RER</w:t>
            </w:r>
            <w:r w:rsidRPr="00FD465E">
              <w:rPr>
                <w:rFonts w:ascii="Arial" w:hAnsi="Arial" w:cs="Arial"/>
                <w:sz w:val="24"/>
                <w:szCs w:val="24"/>
              </w:rPr>
              <w:t xml:space="preserve"> Fe y Alegría del Perú. Se observa un progreso significativo entre 2022 y 2025, con una disminución notable del "Nivel básico" (de 40</w:t>
            </w:r>
            <w:r>
              <w:rPr>
                <w:rFonts w:ascii="Arial" w:hAnsi="Arial" w:cs="Arial"/>
                <w:sz w:val="24"/>
                <w:szCs w:val="24"/>
              </w:rPr>
              <w:t>%</w:t>
            </w:r>
            <w:r w:rsidRPr="00FD465E">
              <w:rPr>
                <w:rFonts w:ascii="Arial" w:hAnsi="Arial" w:cs="Arial"/>
                <w:sz w:val="24"/>
                <w:szCs w:val="24"/>
              </w:rPr>
              <w:t xml:space="preserve"> a 11</w:t>
            </w:r>
            <w:r>
              <w:rPr>
                <w:rFonts w:ascii="Arial" w:hAnsi="Arial" w:cs="Arial"/>
                <w:sz w:val="24"/>
                <w:szCs w:val="24"/>
              </w:rPr>
              <w:t>%</w:t>
            </w:r>
            <w:r w:rsidRPr="00FD465E">
              <w:rPr>
                <w:rFonts w:ascii="Arial" w:hAnsi="Arial" w:cs="Arial"/>
                <w:sz w:val="24"/>
                <w:szCs w:val="24"/>
              </w:rPr>
              <w:t>) y un aumento considerable en los niveles de "Logro esperado" (de 2</w:t>
            </w:r>
            <w:r>
              <w:rPr>
                <w:rFonts w:ascii="Arial" w:hAnsi="Arial" w:cs="Arial"/>
                <w:sz w:val="24"/>
                <w:szCs w:val="24"/>
              </w:rPr>
              <w:t>%</w:t>
            </w:r>
            <w:r w:rsidRPr="00FD465E">
              <w:rPr>
                <w:rFonts w:ascii="Arial" w:hAnsi="Arial" w:cs="Arial"/>
                <w:sz w:val="24"/>
                <w:szCs w:val="24"/>
              </w:rPr>
              <w:t xml:space="preserve"> a 21</w:t>
            </w:r>
            <w:r>
              <w:rPr>
                <w:rFonts w:ascii="Arial" w:hAnsi="Arial" w:cs="Arial"/>
                <w:sz w:val="24"/>
                <w:szCs w:val="24"/>
              </w:rPr>
              <w:t>%</w:t>
            </w:r>
            <w:r w:rsidRPr="00FD465E">
              <w:rPr>
                <w:rFonts w:ascii="Arial" w:hAnsi="Arial" w:cs="Arial"/>
                <w:sz w:val="24"/>
                <w:szCs w:val="24"/>
              </w:rPr>
              <w:t>) y "Logro destacado" (de 2</w:t>
            </w:r>
            <w:r>
              <w:rPr>
                <w:rFonts w:ascii="Arial" w:hAnsi="Arial" w:cs="Arial"/>
                <w:sz w:val="24"/>
                <w:szCs w:val="24"/>
              </w:rPr>
              <w:t>%</w:t>
            </w:r>
            <w:r w:rsidRPr="00FD465E">
              <w:rPr>
                <w:rFonts w:ascii="Arial" w:hAnsi="Arial" w:cs="Arial"/>
                <w:sz w:val="24"/>
                <w:szCs w:val="24"/>
              </w:rPr>
              <w:t xml:space="preserve"> a 13</w:t>
            </w:r>
            <w:r>
              <w:rPr>
                <w:rFonts w:ascii="Arial" w:hAnsi="Arial" w:cs="Arial"/>
                <w:sz w:val="24"/>
                <w:szCs w:val="24"/>
              </w:rPr>
              <w:t>%</w:t>
            </w:r>
            <w:r w:rsidRPr="00FD465E">
              <w:rPr>
                <w:rFonts w:ascii="Arial" w:hAnsi="Arial" w:cs="Arial"/>
                <w:sz w:val="24"/>
                <w:szCs w:val="24"/>
              </w:rPr>
              <w:t>). Esta mejora sostenida en los niveles superiores de logro es crucial, ya que refleja una mayor capacidad de los docentes para actuar como facilitadores y diseñadores de experiencias de aprendizaje enriquecidas por la tecnología, alineándose con la importancia pedagógica de empoderar a los estudiantes y fomentar su participación activa en el mundo digital.</w:t>
            </w:r>
          </w:p>
        </w:tc>
      </w:tr>
    </w:tbl>
    <w:p w14:paraId="634EB926" w14:textId="481B734A" w:rsidR="00F51566" w:rsidRDefault="00F51566" w:rsidP="006D6826">
      <w:pPr>
        <w:spacing w:after="240" w:line="240" w:lineRule="auto"/>
        <w:jc w:val="both"/>
        <w:rPr>
          <w:rFonts w:ascii="Arial" w:hAnsi="Arial" w:cs="Arial"/>
          <w:sz w:val="24"/>
          <w:szCs w:val="24"/>
        </w:rPr>
      </w:pPr>
    </w:p>
    <w:p w14:paraId="6022CB0D" w14:textId="77777777" w:rsidR="00F51566" w:rsidRDefault="00F51566">
      <w:pPr>
        <w:rPr>
          <w:rFonts w:ascii="Arial" w:hAnsi="Arial" w:cs="Arial"/>
          <w:sz w:val="24"/>
          <w:szCs w:val="24"/>
        </w:rPr>
      </w:pPr>
      <w:r>
        <w:rPr>
          <w:rFonts w:ascii="Arial" w:hAnsi="Arial" w:cs="Arial"/>
          <w:sz w:val="24"/>
          <w:szCs w:val="24"/>
        </w:rPr>
        <w:br w:type="page"/>
      </w:r>
    </w:p>
    <w:tbl>
      <w:tblPr>
        <w:tblStyle w:val="Tablaconcuadrcula"/>
        <w:tblW w:w="0" w:type="auto"/>
        <w:tblLook w:val="04A0" w:firstRow="1" w:lastRow="0" w:firstColumn="1" w:lastColumn="0" w:noHBand="0" w:noVBand="1"/>
      </w:tblPr>
      <w:tblGrid>
        <w:gridCol w:w="4244"/>
        <w:gridCol w:w="4250"/>
      </w:tblGrid>
      <w:tr w:rsidR="00321535" w:rsidRPr="00D8018E" w14:paraId="41046C57" w14:textId="77777777" w:rsidTr="00CF3C03">
        <w:trPr>
          <w:trHeight w:val="414"/>
        </w:trPr>
        <w:tc>
          <w:tcPr>
            <w:tcW w:w="8494" w:type="dxa"/>
            <w:gridSpan w:val="2"/>
            <w:vAlign w:val="center"/>
          </w:tcPr>
          <w:p w14:paraId="0CEED23F" w14:textId="6ADF0FFC" w:rsidR="00321535" w:rsidRPr="00D8018E" w:rsidRDefault="00CB7100" w:rsidP="00CF3C03">
            <w:pPr>
              <w:jc w:val="center"/>
              <w:rPr>
                <w:rFonts w:asciiTheme="majorHAnsi" w:hAnsiTheme="majorHAnsi" w:cstheme="majorHAnsi"/>
                <w:b/>
                <w:bCs/>
                <w:i/>
                <w:iCs/>
              </w:rPr>
            </w:pPr>
            <w:r>
              <w:rPr>
                <w:rFonts w:asciiTheme="majorHAnsi" w:hAnsiTheme="majorHAnsi" w:cstheme="majorHAnsi"/>
                <w:b/>
                <w:bCs/>
                <w:i/>
                <w:iCs/>
              </w:rPr>
              <w:lastRenderedPageBreak/>
              <w:t xml:space="preserve">Análisis </w:t>
            </w:r>
            <w:r w:rsidR="000325F0">
              <w:rPr>
                <w:rFonts w:asciiTheme="majorHAnsi" w:hAnsiTheme="majorHAnsi" w:cstheme="majorHAnsi"/>
                <w:b/>
                <w:bCs/>
                <w:i/>
                <w:iCs/>
              </w:rPr>
              <w:t>territorial</w:t>
            </w:r>
            <w:r>
              <w:rPr>
                <w:rFonts w:asciiTheme="majorHAnsi" w:hAnsiTheme="majorHAnsi" w:cstheme="majorHAnsi"/>
                <w:b/>
                <w:bCs/>
                <w:i/>
                <w:iCs/>
              </w:rPr>
              <w:t xml:space="preserve">: </w:t>
            </w:r>
            <w:r w:rsidR="00321535">
              <w:rPr>
                <w:rFonts w:asciiTheme="majorHAnsi" w:hAnsiTheme="majorHAnsi" w:cstheme="majorHAnsi"/>
                <w:b/>
                <w:bCs/>
                <w:i/>
                <w:iCs/>
              </w:rPr>
              <w:t>Resultado general comparado por R</w:t>
            </w:r>
            <w:r w:rsidR="00C76828">
              <w:rPr>
                <w:rFonts w:asciiTheme="majorHAnsi" w:hAnsiTheme="majorHAnsi" w:cstheme="majorHAnsi"/>
                <w:b/>
                <w:bCs/>
                <w:i/>
                <w:iCs/>
              </w:rPr>
              <w:t xml:space="preserve">ER </w:t>
            </w:r>
            <w:r w:rsidR="00321535">
              <w:rPr>
                <w:rFonts w:asciiTheme="majorHAnsi" w:hAnsiTheme="majorHAnsi" w:cstheme="majorHAnsi"/>
                <w:b/>
                <w:bCs/>
                <w:i/>
                <w:iCs/>
              </w:rPr>
              <w:t>en competencias digitales</w:t>
            </w:r>
            <w:r>
              <w:rPr>
                <w:rFonts w:asciiTheme="majorHAnsi" w:hAnsiTheme="majorHAnsi" w:cstheme="majorHAnsi"/>
                <w:b/>
                <w:bCs/>
                <w:i/>
                <w:iCs/>
              </w:rPr>
              <w:t xml:space="preserve"> en 2025</w:t>
            </w:r>
          </w:p>
        </w:tc>
      </w:tr>
      <w:tr w:rsidR="00321535" w:rsidRPr="00D8018E" w14:paraId="0B1695F2" w14:textId="77777777" w:rsidTr="00725BAA">
        <w:tblPrEx>
          <w:tblCellMar>
            <w:left w:w="70" w:type="dxa"/>
            <w:right w:w="70" w:type="dxa"/>
          </w:tblCellMar>
        </w:tblPrEx>
        <w:trPr>
          <w:trHeight w:val="3862"/>
        </w:trPr>
        <w:tc>
          <w:tcPr>
            <w:tcW w:w="8494" w:type="dxa"/>
            <w:gridSpan w:val="2"/>
            <w:vAlign w:val="center"/>
          </w:tcPr>
          <w:p w14:paraId="2EBFB1D9" w14:textId="0A3E273D" w:rsidR="00321535" w:rsidRPr="00D8018E" w:rsidRDefault="00725BAA" w:rsidP="00A46538">
            <w:pPr>
              <w:jc w:val="center"/>
              <w:rPr>
                <w:rFonts w:asciiTheme="majorHAnsi" w:hAnsiTheme="majorHAnsi" w:cstheme="majorHAnsi"/>
              </w:rPr>
            </w:pPr>
            <w:r>
              <w:rPr>
                <w:noProof/>
              </w:rPr>
              <w:drawing>
                <wp:inline distT="0" distB="0" distL="0" distR="0" wp14:anchorId="0D74014A" wp14:editId="36623B37">
                  <wp:extent cx="4795547" cy="2365981"/>
                  <wp:effectExtent l="0" t="0" r="5080" b="0"/>
                  <wp:docPr id="1007289370" name="Gráfico 1">
                    <a:extLst xmlns:a="http://schemas.openxmlformats.org/drawingml/2006/main">
                      <a:ext uri="{FF2B5EF4-FFF2-40B4-BE49-F238E27FC236}">
                        <a16:creationId xmlns:a16="http://schemas.microsoft.com/office/drawing/2014/main" id="{CDB361EE-2039-4632-8CA9-06C76962079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tc>
      </w:tr>
      <w:tr w:rsidR="00F51566" w:rsidRPr="00D8018E" w14:paraId="2C395523" w14:textId="77777777" w:rsidTr="00F20CC8">
        <w:tblPrEx>
          <w:tblCellMar>
            <w:left w:w="70" w:type="dxa"/>
            <w:right w:w="70" w:type="dxa"/>
          </w:tblCellMar>
        </w:tblPrEx>
        <w:trPr>
          <w:trHeight w:val="2781"/>
        </w:trPr>
        <w:tc>
          <w:tcPr>
            <w:tcW w:w="8494" w:type="dxa"/>
            <w:gridSpan w:val="2"/>
          </w:tcPr>
          <w:p w14:paraId="0571B2BB" w14:textId="7F0CF57F" w:rsidR="004501D3" w:rsidRPr="00C13475" w:rsidRDefault="00F20CC8" w:rsidP="00F20CC8">
            <w:pPr>
              <w:rPr>
                <w:rFonts w:ascii="Arial" w:hAnsi="Arial" w:cs="Arial"/>
                <w:noProof/>
              </w:rPr>
            </w:pPr>
            <w:r w:rsidRPr="00C13475">
              <w:rPr>
                <w:rFonts w:ascii="Arial" w:hAnsi="Arial" w:cs="Arial"/>
                <w:noProof/>
              </w:rPr>
              <w:t xml:space="preserve">En </w:t>
            </w:r>
            <w:r w:rsidR="00923966" w:rsidRPr="00C13475">
              <w:rPr>
                <w:rFonts w:ascii="Arial" w:hAnsi="Arial" w:cs="Arial"/>
                <w:noProof/>
              </w:rPr>
              <w:t>el “analisis vertical</w:t>
            </w:r>
            <w:r w:rsidR="00F21E1D" w:rsidRPr="00C13475">
              <w:rPr>
                <w:rFonts w:ascii="Arial" w:hAnsi="Arial" w:cs="Arial"/>
                <w:noProof/>
              </w:rPr>
              <w:t>/territorial</w:t>
            </w:r>
            <w:r w:rsidRPr="00C13475">
              <w:rPr>
                <w:rFonts w:ascii="Arial" w:hAnsi="Arial" w:cs="Arial"/>
                <w:noProof/>
              </w:rPr>
              <w:t>"</w:t>
            </w:r>
            <w:r w:rsidR="00923966" w:rsidRPr="00C13475">
              <w:rPr>
                <w:rFonts w:ascii="Arial" w:hAnsi="Arial" w:cs="Arial"/>
                <w:noProof/>
              </w:rPr>
              <w:t xml:space="preserve"> </w:t>
            </w:r>
            <w:r w:rsidR="00451B53" w:rsidRPr="00C13475">
              <w:rPr>
                <w:rFonts w:ascii="Arial" w:hAnsi="Arial" w:cs="Arial"/>
                <w:noProof/>
              </w:rPr>
              <w:t xml:space="preserve">el resultado general </w:t>
            </w:r>
            <w:r w:rsidR="00E071C8" w:rsidRPr="00C13475">
              <w:rPr>
                <w:rFonts w:ascii="Arial" w:hAnsi="Arial" w:cs="Arial"/>
                <w:noProof/>
              </w:rPr>
              <w:t>comparativo entre Redes Rurales</w:t>
            </w:r>
            <w:r w:rsidRPr="00C13475">
              <w:rPr>
                <w:rFonts w:ascii="Arial" w:hAnsi="Arial" w:cs="Arial"/>
                <w:noProof/>
              </w:rPr>
              <w:t>, la RER Fe y Alegría 48 - Malingas lidera con un 21% en "Logro destacado", demostrando un desempeño diferenciado en la mejora continua de prácticas pedagógicas con tecnología. La RER Fe y Alegría 54 - Moro presenta un caso atípico con un 60% en "Logro destacado", superando significativamente a las demás redes. La RER Fe y Alegría 79 - Acobamba muestra la mayor concentración en "Nivel básico" con un 77%, evidenciando brechas entre RER. La brecha territorial entre la RER con mejor y menor rendimiento en "Logro destacado" (excluyendo Moro)</w:t>
            </w:r>
            <w:r w:rsidR="008E2AD3" w:rsidRPr="00C13475">
              <w:rPr>
                <w:rFonts w:ascii="Arial" w:hAnsi="Arial" w:cs="Arial"/>
                <w:noProof/>
              </w:rPr>
              <w:t>*</w:t>
            </w:r>
            <w:r w:rsidRPr="00C13475">
              <w:rPr>
                <w:rFonts w:ascii="Arial" w:hAnsi="Arial" w:cs="Arial"/>
                <w:noProof/>
              </w:rPr>
              <w:t xml:space="preserve"> es de 21 puntos porcentuales entre Malingas y Pucallpa, reflejando disparidades en el liderazgo en competencias digitales.</w:t>
            </w:r>
          </w:p>
          <w:p w14:paraId="057B77ED" w14:textId="77777777" w:rsidR="008E2AD3" w:rsidRPr="00C13475" w:rsidRDefault="008E2AD3" w:rsidP="00F20CC8">
            <w:pPr>
              <w:rPr>
                <w:rFonts w:ascii="Arial" w:hAnsi="Arial" w:cs="Arial"/>
                <w:noProof/>
              </w:rPr>
            </w:pPr>
          </w:p>
          <w:p w14:paraId="6E50C8EE" w14:textId="45DF6BDB" w:rsidR="008E2AD3" w:rsidRDefault="008E2AD3" w:rsidP="00F20CC8">
            <w:pPr>
              <w:rPr>
                <w:noProof/>
              </w:rPr>
            </w:pPr>
            <w:r w:rsidRPr="00C13475">
              <w:rPr>
                <w:rFonts w:ascii="Arial" w:hAnsi="Arial" w:cs="Arial"/>
                <w:noProof/>
              </w:rPr>
              <w:t xml:space="preserve">Nota: La RER </w:t>
            </w:r>
            <w:r w:rsidR="00CA061A" w:rsidRPr="00C13475">
              <w:rPr>
                <w:rFonts w:ascii="Arial" w:hAnsi="Arial" w:cs="Arial"/>
                <w:noProof/>
              </w:rPr>
              <w:t xml:space="preserve">54 Moro no alcanzo la muestra </w:t>
            </w:r>
            <w:r w:rsidR="008F4616" w:rsidRPr="00C13475">
              <w:rPr>
                <w:rFonts w:ascii="Arial" w:hAnsi="Arial" w:cs="Arial"/>
                <w:noProof/>
              </w:rPr>
              <w:t xml:space="preserve">de evaluaciones </w:t>
            </w:r>
            <w:r w:rsidR="00CA061A" w:rsidRPr="00C13475">
              <w:rPr>
                <w:rFonts w:ascii="Arial" w:hAnsi="Arial" w:cs="Arial"/>
                <w:noProof/>
              </w:rPr>
              <w:t>esperada minima.</w:t>
            </w:r>
          </w:p>
        </w:tc>
      </w:tr>
      <w:tr w:rsidR="00B430B3" w:rsidRPr="00D8018E" w14:paraId="224220FE" w14:textId="77777777" w:rsidTr="00794AE8">
        <w:trPr>
          <w:trHeight w:val="414"/>
        </w:trPr>
        <w:tc>
          <w:tcPr>
            <w:tcW w:w="8494" w:type="dxa"/>
            <w:gridSpan w:val="2"/>
            <w:vAlign w:val="center"/>
          </w:tcPr>
          <w:p w14:paraId="0D160ECA" w14:textId="413BE84A" w:rsidR="00B430B3" w:rsidRPr="00D8018E" w:rsidRDefault="00B430B3" w:rsidP="00794AE8">
            <w:pPr>
              <w:jc w:val="center"/>
              <w:rPr>
                <w:rFonts w:asciiTheme="majorHAnsi" w:hAnsiTheme="majorHAnsi" w:cstheme="majorHAnsi"/>
                <w:b/>
                <w:bCs/>
                <w:i/>
                <w:iCs/>
              </w:rPr>
            </w:pPr>
            <w:r w:rsidRPr="00EC22F9">
              <w:rPr>
                <w:rFonts w:asciiTheme="majorHAnsi" w:hAnsiTheme="majorHAnsi" w:cstheme="majorHAnsi"/>
                <w:b/>
                <w:bCs/>
                <w:i/>
                <w:iCs/>
              </w:rPr>
              <w:t xml:space="preserve">Distribución de </w:t>
            </w:r>
            <w:r w:rsidR="00F66347">
              <w:rPr>
                <w:rFonts w:asciiTheme="majorHAnsi" w:hAnsiTheme="majorHAnsi" w:cstheme="majorHAnsi"/>
                <w:b/>
                <w:bCs/>
                <w:i/>
                <w:iCs/>
              </w:rPr>
              <w:t>docentes que h</w:t>
            </w:r>
            <w:r w:rsidR="00F66347" w:rsidRPr="00F66347">
              <w:rPr>
                <w:rFonts w:asciiTheme="majorHAnsi" w:hAnsiTheme="majorHAnsi" w:cstheme="majorHAnsi"/>
                <w:b/>
                <w:bCs/>
                <w:i/>
                <w:iCs/>
              </w:rPr>
              <w:t>a</w:t>
            </w:r>
            <w:r w:rsidR="00F66347">
              <w:rPr>
                <w:rFonts w:asciiTheme="majorHAnsi" w:hAnsiTheme="majorHAnsi" w:cstheme="majorHAnsi"/>
                <w:b/>
                <w:bCs/>
                <w:i/>
                <w:iCs/>
              </w:rPr>
              <w:t>n</w:t>
            </w:r>
            <w:r w:rsidR="00F66347" w:rsidRPr="00F66347">
              <w:rPr>
                <w:rFonts w:asciiTheme="majorHAnsi" w:hAnsiTheme="majorHAnsi" w:cstheme="majorHAnsi"/>
                <w:b/>
                <w:bCs/>
                <w:i/>
                <w:iCs/>
              </w:rPr>
              <w:t xml:space="preserve"> participado de Programa de </w:t>
            </w:r>
            <w:r w:rsidR="0061229B" w:rsidRPr="00F66347">
              <w:rPr>
                <w:rFonts w:asciiTheme="majorHAnsi" w:hAnsiTheme="majorHAnsi" w:cstheme="majorHAnsi"/>
                <w:b/>
                <w:bCs/>
                <w:i/>
                <w:iCs/>
              </w:rPr>
              <w:t>Actualización</w:t>
            </w:r>
            <w:r w:rsidR="00F66347" w:rsidRPr="00F66347">
              <w:rPr>
                <w:rFonts w:asciiTheme="majorHAnsi" w:hAnsiTheme="majorHAnsi" w:cstheme="majorHAnsi"/>
                <w:b/>
                <w:bCs/>
                <w:i/>
                <w:iCs/>
              </w:rPr>
              <w:t xml:space="preserve"> y de Desarrollo Docente (PADD-R)</w:t>
            </w:r>
          </w:p>
        </w:tc>
      </w:tr>
      <w:tr w:rsidR="00B430B3" w:rsidRPr="00D8018E" w14:paraId="23FFC526" w14:textId="77777777" w:rsidTr="00725BAA">
        <w:tblPrEx>
          <w:tblCellMar>
            <w:left w:w="70" w:type="dxa"/>
            <w:right w:w="70" w:type="dxa"/>
          </w:tblCellMar>
        </w:tblPrEx>
        <w:trPr>
          <w:trHeight w:val="2920"/>
        </w:trPr>
        <w:tc>
          <w:tcPr>
            <w:tcW w:w="4244" w:type="dxa"/>
          </w:tcPr>
          <w:tbl>
            <w:tblPr>
              <w:tblStyle w:val="Tabladelista1clara-nfasis5"/>
              <w:tblpPr w:leftFromText="141" w:rightFromText="141" w:vertAnchor="text" w:horzAnchor="margin" w:tblpY="403"/>
              <w:tblOverlap w:val="never"/>
              <w:tblW w:w="4028" w:type="dxa"/>
              <w:tblLook w:val="04A0" w:firstRow="1" w:lastRow="0" w:firstColumn="1" w:lastColumn="0" w:noHBand="0" w:noVBand="1"/>
            </w:tblPr>
            <w:tblGrid>
              <w:gridCol w:w="2418"/>
              <w:gridCol w:w="1610"/>
            </w:tblGrid>
            <w:tr w:rsidR="00B430B3" w:rsidRPr="00DD5F4B" w14:paraId="4A8B36F7" w14:textId="77777777" w:rsidTr="00794AE8">
              <w:trPr>
                <w:cnfStyle w:val="100000000000" w:firstRow="1" w:lastRow="0" w:firstColumn="0" w:lastColumn="0" w:oddVBand="0" w:evenVBand="0" w:oddHBand="0"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418" w:type="dxa"/>
                  <w:noWrap/>
                  <w:vAlign w:val="center"/>
                  <w:hideMark/>
                </w:tcPr>
                <w:p w14:paraId="5DF8804C" w14:textId="77777777" w:rsidR="00B430B3" w:rsidRPr="00DD5F4B" w:rsidRDefault="00B430B3" w:rsidP="00794AE8">
                  <w:pPr>
                    <w:jc w:val="center"/>
                    <w:rPr>
                      <w:rFonts w:ascii="Arial" w:eastAsia="Times New Roman" w:hAnsi="Arial" w:cs="Arial"/>
                      <w:color w:val="000000"/>
                      <w:kern w:val="0"/>
                      <w:sz w:val="20"/>
                      <w:szCs w:val="20"/>
                      <w:lang w:eastAsia="es-PE"/>
                      <w14:ligatures w14:val="none"/>
                    </w:rPr>
                  </w:pPr>
                  <w:r>
                    <w:rPr>
                      <w:rFonts w:ascii="Arial" w:hAnsi="Arial" w:cs="Arial"/>
                      <w:sz w:val="20"/>
                      <w:szCs w:val="20"/>
                    </w:rPr>
                    <w:t>Criterio</w:t>
                  </w:r>
                </w:p>
              </w:tc>
              <w:tc>
                <w:tcPr>
                  <w:tcW w:w="1610" w:type="dxa"/>
                  <w:vAlign w:val="center"/>
                  <w:hideMark/>
                </w:tcPr>
                <w:p w14:paraId="215EBD27" w14:textId="77777777" w:rsidR="00B430B3" w:rsidRPr="00DD5F4B" w:rsidRDefault="00B430B3" w:rsidP="00794AE8">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lang w:eastAsia="es-PE"/>
                      <w14:ligatures w14:val="none"/>
                    </w:rPr>
                  </w:pPr>
                  <w:r w:rsidRPr="00DD5F4B">
                    <w:rPr>
                      <w:rFonts w:ascii="Arial" w:hAnsi="Arial" w:cs="Arial"/>
                      <w:sz w:val="20"/>
                      <w:szCs w:val="20"/>
                    </w:rPr>
                    <w:t>N° Docentes</w:t>
                  </w:r>
                </w:p>
              </w:tc>
            </w:tr>
            <w:tr w:rsidR="00ED22D2" w:rsidRPr="00DD5F4B" w14:paraId="1242E11D" w14:textId="77777777" w:rsidTr="00794AE8">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418" w:type="dxa"/>
                  <w:noWrap/>
                  <w:vAlign w:val="center"/>
                  <w:hideMark/>
                </w:tcPr>
                <w:p w14:paraId="59C88B9A" w14:textId="62899CF1" w:rsidR="00ED22D2" w:rsidRPr="00ED22D2" w:rsidRDefault="00ED22D2" w:rsidP="00ED22D2">
                  <w:pPr>
                    <w:jc w:val="center"/>
                    <w:rPr>
                      <w:rFonts w:ascii="Arial" w:eastAsia="Times New Roman" w:hAnsi="Arial" w:cs="Arial"/>
                      <w:b w:val="0"/>
                      <w:bCs w:val="0"/>
                      <w:color w:val="000000"/>
                      <w:kern w:val="0"/>
                      <w:sz w:val="20"/>
                      <w:szCs w:val="20"/>
                      <w:lang w:eastAsia="es-PE"/>
                      <w14:ligatures w14:val="none"/>
                    </w:rPr>
                  </w:pPr>
                  <w:r w:rsidRPr="00ED22D2">
                    <w:rPr>
                      <w:rFonts w:ascii="Arial" w:hAnsi="Arial" w:cs="Arial"/>
                      <w:b w:val="0"/>
                      <w:bCs w:val="0"/>
                      <w:color w:val="000000"/>
                      <w:sz w:val="20"/>
                      <w:szCs w:val="20"/>
                    </w:rPr>
                    <w:t>No participé en ninguno</w:t>
                  </w:r>
                </w:p>
              </w:tc>
              <w:tc>
                <w:tcPr>
                  <w:tcW w:w="1610" w:type="dxa"/>
                  <w:vAlign w:val="center"/>
                  <w:hideMark/>
                </w:tcPr>
                <w:p w14:paraId="7DA08608" w14:textId="1A9EC6D0" w:rsidR="00ED22D2" w:rsidRPr="00DD5F4B" w:rsidRDefault="00ED22D2" w:rsidP="00ED22D2">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0"/>
                      <w:szCs w:val="20"/>
                      <w:lang w:eastAsia="es-PE"/>
                      <w14:ligatures w14:val="none"/>
                    </w:rPr>
                  </w:pPr>
                  <w:r>
                    <w:rPr>
                      <w:rFonts w:ascii="Arial" w:hAnsi="Arial" w:cs="Arial"/>
                      <w:color w:val="000000"/>
                      <w:sz w:val="20"/>
                      <w:szCs w:val="20"/>
                    </w:rPr>
                    <w:t>194</w:t>
                  </w:r>
                </w:p>
              </w:tc>
            </w:tr>
            <w:tr w:rsidR="00ED22D2" w:rsidRPr="00DD5F4B" w14:paraId="771144CE" w14:textId="77777777" w:rsidTr="00794AE8">
              <w:trPr>
                <w:trHeight w:val="255"/>
              </w:trPr>
              <w:tc>
                <w:tcPr>
                  <w:cnfStyle w:val="001000000000" w:firstRow="0" w:lastRow="0" w:firstColumn="1" w:lastColumn="0" w:oddVBand="0" w:evenVBand="0" w:oddHBand="0" w:evenHBand="0" w:firstRowFirstColumn="0" w:firstRowLastColumn="0" w:lastRowFirstColumn="0" w:lastRowLastColumn="0"/>
                  <w:tcW w:w="2418" w:type="dxa"/>
                  <w:noWrap/>
                  <w:vAlign w:val="center"/>
                </w:tcPr>
                <w:p w14:paraId="3F6CA186" w14:textId="583DDFEB" w:rsidR="00ED22D2" w:rsidRPr="00ED22D2" w:rsidRDefault="00ED22D2" w:rsidP="00ED22D2">
                  <w:pPr>
                    <w:jc w:val="center"/>
                    <w:rPr>
                      <w:rFonts w:ascii="Arial" w:hAnsi="Arial" w:cs="Arial"/>
                      <w:b w:val="0"/>
                      <w:bCs w:val="0"/>
                      <w:color w:val="000000"/>
                      <w:sz w:val="20"/>
                      <w:szCs w:val="20"/>
                    </w:rPr>
                  </w:pPr>
                  <w:r w:rsidRPr="00ED22D2">
                    <w:rPr>
                      <w:rFonts w:ascii="Arial" w:hAnsi="Arial" w:cs="Arial"/>
                      <w:b w:val="0"/>
                      <w:bCs w:val="0"/>
                      <w:color w:val="000000"/>
                      <w:sz w:val="20"/>
                      <w:szCs w:val="20"/>
                    </w:rPr>
                    <w:t>Participé el 2023</w:t>
                  </w:r>
                </w:p>
              </w:tc>
              <w:tc>
                <w:tcPr>
                  <w:tcW w:w="1610" w:type="dxa"/>
                  <w:vAlign w:val="center"/>
                </w:tcPr>
                <w:p w14:paraId="457D6826" w14:textId="58C429B7" w:rsidR="00ED22D2" w:rsidRDefault="00ED22D2" w:rsidP="00ED22D2">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rPr>
                  </w:pPr>
                  <w:r>
                    <w:rPr>
                      <w:rFonts w:ascii="Arial" w:hAnsi="Arial" w:cs="Arial"/>
                      <w:color w:val="000000"/>
                      <w:sz w:val="20"/>
                      <w:szCs w:val="20"/>
                    </w:rPr>
                    <w:t>105</w:t>
                  </w:r>
                </w:p>
              </w:tc>
            </w:tr>
            <w:tr w:rsidR="00ED22D2" w:rsidRPr="00DD5F4B" w14:paraId="39B3EB0A" w14:textId="77777777" w:rsidTr="00794AE8">
              <w:trPr>
                <w:cnfStyle w:val="000000100000" w:firstRow="0" w:lastRow="0" w:firstColumn="0" w:lastColumn="0" w:oddVBand="0" w:evenVBand="0" w:oddHBand="1" w:evenHBand="0" w:firstRowFirstColumn="0" w:firstRowLastColumn="0" w:lastRowFirstColumn="0" w:lastRowLastColumn="0"/>
                <w:trHeight w:val="207"/>
              </w:trPr>
              <w:tc>
                <w:tcPr>
                  <w:cnfStyle w:val="001000000000" w:firstRow="0" w:lastRow="0" w:firstColumn="1" w:lastColumn="0" w:oddVBand="0" w:evenVBand="0" w:oddHBand="0" w:evenHBand="0" w:firstRowFirstColumn="0" w:firstRowLastColumn="0" w:lastRowFirstColumn="0" w:lastRowLastColumn="0"/>
                  <w:tcW w:w="2418" w:type="dxa"/>
                  <w:noWrap/>
                  <w:vAlign w:val="center"/>
                  <w:hideMark/>
                </w:tcPr>
                <w:p w14:paraId="2AC2C0EC" w14:textId="0DEEFFE5" w:rsidR="00ED22D2" w:rsidRPr="00ED22D2" w:rsidRDefault="00ED22D2" w:rsidP="00ED22D2">
                  <w:pPr>
                    <w:jc w:val="center"/>
                    <w:rPr>
                      <w:rFonts w:ascii="Arial" w:eastAsia="Times New Roman" w:hAnsi="Arial" w:cs="Arial"/>
                      <w:b w:val="0"/>
                      <w:bCs w:val="0"/>
                      <w:color w:val="000000"/>
                      <w:kern w:val="0"/>
                      <w:sz w:val="20"/>
                      <w:szCs w:val="20"/>
                      <w:lang w:eastAsia="es-PE"/>
                      <w14:ligatures w14:val="none"/>
                    </w:rPr>
                  </w:pPr>
                  <w:r w:rsidRPr="00ED22D2">
                    <w:rPr>
                      <w:rFonts w:ascii="Arial" w:hAnsi="Arial" w:cs="Arial"/>
                      <w:b w:val="0"/>
                      <w:bCs w:val="0"/>
                      <w:color w:val="000000"/>
                      <w:sz w:val="20"/>
                      <w:szCs w:val="20"/>
                    </w:rPr>
                    <w:t>Participé el 2024</w:t>
                  </w:r>
                </w:p>
              </w:tc>
              <w:tc>
                <w:tcPr>
                  <w:tcW w:w="1610" w:type="dxa"/>
                  <w:vAlign w:val="center"/>
                  <w:hideMark/>
                </w:tcPr>
                <w:p w14:paraId="0C6FD7BB" w14:textId="1C9BFBB0" w:rsidR="00ED22D2" w:rsidRPr="00DD5F4B" w:rsidRDefault="00ED22D2" w:rsidP="00ED22D2">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0"/>
                      <w:szCs w:val="20"/>
                      <w:lang w:eastAsia="es-PE"/>
                      <w14:ligatures w14:val="none"/>
                    </w:rPr>
                  </w:pPr>
                  <w:r>
                    <w:rPr>
                      <w:rFonts w:ascii="Arial" w:hAnsi="Arial" w:cs="Arial"/>
                      <w:color w:val="000000"/>
                      <w:sz w:val="20"/>
                      <w:szCs w:val="20"/>
                    </w:rPr>
                    <w:t>123</w:t>
                  </w:r>
                </w:p>
              </w:tc>
            </w:tr>
            <w:tr w:rsidR="00ED22D2" w:rsidRPr="00DD5F4B" w14:paraId="573406E3" w14:textId="77777777" w:rsidTr="00794AE8">
              <w:trPr>
                <w:trHeight w:val="207"/>
              </w:trPr>
              <w:tc>
                <w:tcPr>
                  <w:cnfStyle w:val="001000000000" w:firstRow="0" w:lastRow="0" w:firstColumn="1" w:lastColumn="0" w:oddVBand="0" w:evenVBand="0" w:oddHBand="0" w:evenHBand="0" w:firstRowFirstColumn="0" w:firstRowLastColumn="0" w:lastRowFirstColumn="0" w:lastRowLastColumn="0"/>
                  <w:tcW w:w="2418" w:type="dxa"/>
                  <w:noWrap/>
                  <w:vAlign w:val="center"/>
                </w:tcPr>
                <w:p w14:paraId="464CAAC3" w14:textId="2BB64DDA" w:rsidR="00ED22D2" w:rsidRPr="00ED22D2" w:rsidRDefault="00ED22D2" w:rsidP="00ED22D2">
                  <w:pPr>
                    <w:jc w:val="center"/>
                    <w:rPr>
                      <w:rFonts w:ascii="Arial" w:hAnsi="Arial" w:cs="Arial"/>
                      <w:color w:val="000000"/>
                      <w:sz w:val="20"/>
                      <w:szCs w:val="20"/>
                    </w:rPr>
                  </w:pPr>
                  <w:r w:rsidRPr="00ED22D2">
                    <w:rPr>
                      <w:rFonts w:ascii="Arial" w:hAnsi="Arial" w:cs="Arial"/>
                      <w:color w:val="000000"/>
                      <w:sz w:val="20"/>
                      <w:szCs w:val="20"/>
                    </w:rPr>
                    <w:t>Total general</w:t>
                  </w:r>
                </w:p>
              </w:tc>
              <w:tc>
                <w:tcPr>
                  <w:tcW w:w="1610" w:type="dxa"/>
                  <w:vAlign w:val="center"/>
                </w:tcPr>
                <w:p w14:paraId="063FC34D" w14:textId="1354AA5D" w:rsidR="00ED22D2" w:rsidRPr="00ED22D2" w:rsidRDefault="00ED22D2" w:rsidP="00ED22D2">
                  <w:pPr>
                    <w:jc w:val="center"/>
                    <w:cnfStyle w:val="000000000000" w:firstRow="0" w:lastRow="0" w:firstColumn="0" w:lastColumn="0" w:oddVBand="0" w:evenVBand="0" w:oddHBand="0" w:evenHBand="0" w:firstRowFirstColumn="0" w:firstRowLastColumn="0" w:lastRowFirstColumn="0" w:lastRowLastColumn="0"/>
                    <w:rPr>
                      <w:rFonts w:ascii="Arial" w:hAnsi="Arial" w:cs="Arial"/>
                      <w:b/>
                      <w:bCs/>
                      <w:color w:val="000000"/>
                      <w:sz w:val="20"/>
                      <w:szCs w:val="20"/>
                    </w:rPr>
                  </w:pPr>
                  <w:r w:rsidRPr="00ED22D2">
                    <w:rPr>
                      <w:rFonts w:ascii="Arial" w:hAnsi="Arial" w:cs="Arial"/>
                      <w:b/>
                      <w:bCs/>
                      <w:color w:val="000000"/>
                      <w:sz w:val="20"/>
                      <w:szCs w:val="20"/>
                    </w:rPr>
                    <w:t>422</w:t>
                  </w:r>
                </w:p>
              </w:tc>
            </w:tr>
          </w:tbl>
          <w:p w14:paraId="01F908DC" w14:textId="77777777" w:rsidR="00B430B3" w:rsidRPr="00D8018E" w:rsidRDefault="00B430B3" w:rsidP="00794AE8">
            <w:pPr>
              <w:jc w:val="both"/>
              <w:rPr>
                <w:rFonts w:asciiTheme="majorHAnsi" w:hAnsiTheme="majorHAnsi" w:cstheme="majorHAnsi"/>
                <w:sz w:val="16"/>
                <w:szCs w:val="16"/>
              </w:rPr>
            </w:pPr>
          </w:p>
        </w:tc>
        <w:tc>
          <w:tcPr>
            <w:tcW w:w="4250" w:type="dxa"/>
            <w:vAlign w:val="center"/>
          </w:tcPr>
          <w:p w14:paraId="49D5A3F5" w14:textId="7F337E60" w:rsidR="00B430B3" w:rsidRPr="00D8018E" w:rsidRDefault="00983DC3" w:rsidP="00983DC3">
            <w:pPr>
              <w:rPr>
                <w:rFonts w:asciiTheme="majorHAnsi" w:hAnsiTheme="majorHAnsi" w:cstheme="majorHAnsi"/>
              </w:rPr>
            </w:pPr>
            <w:r>
              <w:rPr>
                <w:noProof/>
              </w:rPr>
              <w:drawing>
                <wp:inline distT="0" distB="0" distL="0" distR="0" wp14:anchorId="75842DB8" wp14:editId="63B28ADB">
                  <wp:extent cx="2602523" cy="2039620"/>
                  <wp:effectExtent l="0" t="0" r="7620" b="17780"/>
                  <wp:docPr id="2145036422" name="Gráfico 1">
                    <a:extLst xmlns:a="http://schemas.openxmlformats.org/drawingml/2006/main">
                      <a:ext uri="{FF2B5EF4-FFF2-40B4-BE49-F238E27FC236}">
                        <a16:creationId xmlns:a16="http://schemas.microsoft.com/office/drawing/2014/main" id="{1A648D12-67C8-4B50-8018-2A1F8AA36B8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tc>
      </w:tr>
      <w:tr w:rsidR="00B430B3" w14:paraId="7D0A97F3" w14:textId="77777777" w:rsidTr="00983DC3">
        <w:tblPrEx>
          <w:tblCellMar>
            <w:left w:w="70" w:type="dxa"/>
            <w:right w:w="70" w:type="dxa"/>
          </w:tblCellMar>
        </w:tblPrEx>
        <w:trPr>
          <w:trHeight w:val="54"/>
        </w:trPr>
        <w:tc>
          <w:tcPr>
            <w:tcW w:w="8494" w:type="dxa"/>
            <w:gridSpan w:val="2"/>
          </w:tcPr>
          <w:p w14:paraId="43E681B3" w14:textId="53D63955" w:rsidR="00403D36" w:rsidRPr="004D7F0F" w:rsidRDefault="004D7F0F" w:rsidP="00794AE8">
            <w:pPr>
              <w:rPr>
                <w:rFonts w:ascii="Arial" w:hAnsi="Arial" w:cs="Arial"/>
                <w:sz w:val="24"/>
                <w:szCs w:val="24"/>
              </w:rPr>
            </w:pPr>
            <w:r w:rsidRPr="004D7F0F">
              <w:rPr>
                <w:rFonts w:ascii="Arial" w:hAnsi="Arial" w:cs="Arial"/>
                <w:sz w:val="24"/>
                <w:szCs w:val="24"/>
              </w:rPr>
              <w:t xml:space="preserve">El </w:t>
            </w:r>
            <w:r w:rsidR="005B05AD">
              <w:rPr>
                <w:rFonts w:ascii="Arial" w:hAnsi="Arial" w:cs="Arial"/>
                <w:sz w:val="24"/>
                <w:szCs w:val="24"/>
              </w:rPr>
              <w:t>54</w:t>
            </w:r>
            <w:r w:rsidRPr="004D7F0F">
              <w:rPr>
                <w:rFonts w:ascii="Arial" w:hAnsi="Arial" w:cs="Arial"/>
                <w:sz w:val="24"/>
                <w:szCs w:val="24"/>
              </w:rPr>
              <w:t xml:space="preserve">% de los docentes ha participado en </w:t>
            </w:r>
            <w:r w:rsidR="005328FA">
              <w:rPr>
                <w:rFonts w:ascii="Arial" w:hAnsi="Arial" w:cs="Arial"/>
                <w:sz w:val="24"/>
                <w:szCs w:val="24"/>
              </w:rPr>
              <w:t xml:space="preserve">al menos 1 año del </w:t>
            </w:r>
            <w:r w:rsidRPr="004D7F0F">
              <w:rPr>
                <w:rFonts w:ascii="Arial" w:hAnsi="Arial" w:cs="Arial"/>
                <w:sz w:val="24"/>
                <w:szCs w:val="24"/>
              </w:rPr>
              <w:t xml:space="preserve">Programa de Actualización y Desarrollo Docente (PADD-R). Un </w:t>
            </w:r>
            <w:r w:rsidR="005328FA">
              <w:rPr>
                <w:rFonts w:ascii="Arial" w:hAnsi="Arial" w:cs="Arial"/>
                <w:sz w:val="24"/>
                <w:szCs w:val="24"/>
              </w:rPr>
              <w:t>46</w:t>
            </w:r>
            <w:r w:rsidRPr="004D7F0F">
              <w:rPr>
                <w:rFonts w:ascii="Arial" w:hAnsi="Arial" w:cs="Arial"/>
                <w:sz w:val="24"/>
                <w:szCs w:val="24"/>
              </w:rPr>
              <w:t xml:space="preserve">% </w:t>
            </w:r>
            <w:r w:rsidR="00403D36">
              <w:rPr>
                <w:rFonts w:ascii="Arial" w:hAnsi="Arial" w:cs="Arial"/>
                <w:sz w:val="24"/>
                <w:szCs w:val="24"/>
              </w:rPr>
              <w:t xml:space="preserve">indica que </w:t>
            </w:r>
            <w:r w:rsidR="005328FA">
              <w:rPr>
                <w:rFonts w:ascii="Arial" w:hAnsi="Arial" w:cs="Arial"/>
                <w:sz w:val="24"/>
                <w:szCs w:val="24"/>
              </w:rPr>
              <w:t xml:space="preserve">no </w:t>
            </w:r>
            <w:r w:rsidRPr="004D7F0F">
              <w:rPr>
                <w:rFonts w:ascii="Arial" w:hAnsi="Arial" w:cs="Arial"/>
                <w:sz w:val="24"/>
                <w:szCs w:val="24"/>
              </w:rPr>
              <w:t xml:space="preserve">participó en 2023 </w:t>
            </w:r>
            <w:r w:rsidR="00600C9D">
              <w:rPr>
                <w:rFonts w:ascii="Arial" w:hAnsi="Arial" w:cs="Arial"/>
                <w:sz w:val="24"/>
                <w:szCs w:val="24"/>
              </w:rPr>
              <w:t>ni</w:t>
            </w:r>
            <w:r w:rsidRPr="004D7F0F">
              <w:rPr>
                <w:rFonts w:ascii="Arial" w:hAnsi="Arial" w:cs="Arial"/>
                <w:sz w:val="24"/>
                <w:szCs w:val="24"/>
              </w:rPr>
              <w:t xml:space="preserve"> </w:t>
            </w:r>
            <w:r w:rsidR="00600C9D">
              <w:rPr>
                <w:rFonts w:ascii="Arial" w:hAnsi="Arial" w:cs="Arial"/>
                <w:sz w:val="24"/>
                <w:szCs w:val="24"/>
              </w:rPr>
              <w:t xml:space="preserve">en </w:t>
            </w:r>
            <w:r w:rsidRPr="004D7F0F">
              <w:rPr>
                <w:rFonts w:ascii="Arial" w:hAnsi="Arial" w:cs="Arial"/>
                <w:sz w:val="24"/>
                <w:szCs w:val="24"/>
              </w:rPr>
              <w:t xml:space="preserve">2024, </w:t>
            </w:r>
            <w:r w:rsidR="00DB036F">
              <w:rPr>
                <w:rFonts w:ascii="Arial" w:hAnsi="Arial" w:cs="Arial"/>
                <w:sz w:val="24"/>
                <w:szCs w:val="24"/>
              </w:rPr>
              <w:t xml:space="preserve">pero se observa una tendencia creciente </w:t>
            </w:r>
            <w:r w:rsidR="00480191">
              <w:rPr>
                <w:rFonts w:ascii="Arial" w:hAnsi="Arial" w:cs="Arial"/>
                <w:sz w:val="24"/>
                <w:szCs w:val="24"/>
              </w:rPr>
              <w:t xml:space="preserve">de </w:t>
            </w:r>
            <w:r w:rsidR="00DB036F">
              <w:rPr>
                <w:rFonts w:ascii="Arial" w:hAnsi="Arial" w:cs="Arial"/>
                <w:sz w:val="24"/>
                <w:szCs w:val="24"/>
              </w:rPr>
              <w:t>participación</w:t>
            </w:r>
            <w:r w:rsidR="00872C85">
              <w:rPr>
                <w:rFonts w:ascii="Arial" w:hAnsi="Arial" w:cs="Arial"/>
                <w:sz w:val="24"/>
                <w:szCs w:val="24"/>
              </w:rPr>
              <w:t xml:space="preserve"> </w:t>
            </w:r>
            <w:r w:rsidR="00A147F9">
              <w:rPr>
                <w:rFonts w:ascii="Arial" w:hAnsi="Arial" w:cs="Arial"/>
                <w:sz w:val="24"/>
                <w:szCs w:val="24"/>
              </w:rPr>
              <w:t>en el</w:t>
            </w:r>
            <w:r w:rsidR="00872C85">
              <w:rPr>
                <w:rFonts w:ascii="Arial" w:hAnsi="Arial" w:cs="Arial"/>
                <w:sz w:val="24"/>
                <w:szCs w:val="24"/>
              </w:rPr>
              <w:t xml:space="preserve"> programa.</w:t>
            </w:r>
          </w:p>
        </w:tc>
      </w:tr>
    </w:tbl>
    <w:p w14:paraId="07E36461" w14:textId="77777777" w:rsidR="0061229B" w:rsidRPr="0061229B" w:rsidRDefault="0061229B" w:rsidP="0061229B">
      <w:pPr>
        <w:spacing w:after="0" w:line="240" w:lineRule="auto"/>
        <w:rPr>
          <w:rFonts w:ascii="Arial" w:hAnsi="Arial" w:cs="Arial"/>
          <w:b/>
          <w:bCs/>
          <w:sz w:val="24"/>
          <w:szCs w:val="24"/>
        </w:rPr>
      </w:pPr>
    </w:p>
    <w:p w14:paraId="2C3BBAB3" w14:textId="77777777" w:rsidR="0061229B" w:rsidRDefault="0061229B">
      <w:pPr>
        <w:rPr>
          <w:rFonts w:ascii="Arial" w:hAnsi="Arial" w:cs="Arial"/>
          <w:b/>
          <w:bCs/>
          <w:sz w:val="24"/>
          <w:szCs w:val="24"/>
        </w:rPr>
      </w:pPr>
      <w:r>
        <w:rPr>
          <w:rFonts w:ascii="Arial" w:hAnsi="Arial" w:cs="Arial"/>
          <w:b/>
          <w:bCs/>
          <w:sz w:val="24"/>
          <w:szCs w:val="24"/>
        </w:rPr>
        <w:br w:type="page"/>
      </w:r>
    </w:p>
    <w:p w14:paraId="43715C28" w14:textId="398E8972" w:rsidR="007C1D08" w:rsidRDefault="001017AB" w:rsidP="000F60DE">
      <w:pPr>
        <w:pStyle w:val="Prrafodelista"/>
        <w:numPr>
          <w:ilvl w:val="2"/>
          <w:numId w:val="3"/>
        </w:numPr>
        <w:spacing w:after="240" w:line="240" w:lineRule="auto"/>
        <w:ind w:left="1701" w:hanging="708"/>
        <w:contextualSpacing w:val="0"/>
        <w:jc w:val="both"/>
        <w:outlineLvl w:val="2"/>
        <w:rPr>
          <w:rFonts w:ascii="Arial" w:hAnsi="Arial" w:cs="Arial"/>
          <w:b/>
          <w:bCs/>
          <w:sz w:val="24"/>
          <w:szCs w:val="24"/>
        </w:rPr>
      </w:pPr>
      <w:bookmarkStart w:id="26" w:name="_Toc202380865"/>
      <w:r w:rsidRPr="001017AB">
        <w:rPr>
          <w:rFonts w:ascii="Arial" w:hAnsi="Arial" w:cs="Arial"/>
          <w:b/>
          <w:bCs/>
          <w:sz w:val="24"/>
          <w:szCs w:val="24"/>
        </w:rPr>
        <w:lastRenderedPageBreak/>
        <w:t xml:space="preserve">Análisis </w:t>
      </w:r>
      <w:r>
        <w:rPr>
          <w:rFonts w:ascii="Arial" w:hAnsi="Arial" w:cs="Arial"/>
          <w:b/>
          <w:bCs/>
          <w:sz w:val="24"/>
          <w:szCs w:val="24"/>
        </w:rPr>
        <w:t xml:space="preserve">horizontal </w:t>
      </w:r>
      <w:r w:rsidR="006B4CD5">
        <w:rPr>
          <w:rFonts w:ascii="Arial" w:hAnsi="Arial" w:cs="Arial"/>
          <w:b/>
          <w:bCs/>
          <w:sz w:val="24"/>
          <w:szCs w:val="24"/>
        </w:rPr>
        <w:t>por año</w:t>
      </w:r>
      <w:r w:rsidR="003F22B0">
        <w:rPr>
          <w:rFonts w:ascii="Arial" w:hAnsi="Arial" w:cs="Arial"/>
          <w:b/>
          <w:bCs/>
          <w:sz w:val="24"/>
          <w:szCs w:val="24"/>
        </w:rPr>
        <w:t xml:space="preserve"> (2022, 2023, 2025)</w:t>
      </w:r>
      <w:bookmarkEnd w:id="26"/>
    </w:p>
    <w:p w14:paraId="0EFC485C" w14:textId="7840A24F" w:rsidR="001017AB" w:rsidRPr="001017AB" w:rsidRDefault="001017AB" w:rsidP="001017AB">
      <w:pPr>
        <w:jc w:val="both"/>
        <w:rPr>
          <w:rFonts w:ascii="Arial" w:hAnsi="Arial" w:cs="Arial"/>
          <w:sz w:val="24"/>
          <w:szCs w:val="24"/>
        </w:rPr>
      </w:pPr>
      <w:r w:rsidRPr="001017AB">
        <w:rPr>
          <w:rFonts w:ascii="Arial" w:hAnsi="Arial" w:cs="Arial"/>
          <w:sz w:val="24"/>
          <w:szCs w:val="24"/>
        </w:rPr>
        <w:t xml:space="preserve">El </w:t>
      </w:r>
      <w:r w:rsidRPr="001017AB">
        <w:rPr>
          <w:rFonts w:ascii="Arial" w:hAnsi="Arial" w:cs="Arial"/>
          <w:b/>
          <w:bCs/>
          <w:sz w:val="24"/>
          <w:szCs w:val="24"/>
        </w:rPr>
        <w:t>análisis horizontal</w:t>
      </w:r>
      <w:r w:rsidRPr="001017AB">
        <w:rPr>
          <w:rFonts w:ascii="Arial" w:hAnsi="Arial" w:cs="Arial"/>
          <w:sz w:val="24"/>
          <w:szCs w:val="24"/>
        </w:rPr>
        <w:t xml:space="preserve"> examina la evolución temporal de los niveles de desempeño en competencias digitales, comparando los resultados obtenidos entre los años 2022, 2023 y 2025. Este enfoque metodológico permite identificar tendencias de mejora, estancamiento o retroceso en cada dimensión y capacidad evaluada a lo largo del tiempo, facilitando la evaluación de la efectividad de las intervenciones pedagógicas implementadas y el impacto del programa de formación docente. A través de este análisis se puede determinar si existe un progreso sostenido en el desarrollo de competencias digitales, identificar patrones de crecimiento en los niveles de logro esperado y destacado, y evidenciar la consolidación de las prácticas pedagógicas innovadoras en el uso de tecnología educativa.</w:t>
      </w:r>
    </w:p>
    <w:p w14:paraId="2D125C02" w14:textId="77777777" w:rsidR="001017AB" w:rsidRPr="001017AB" w:rsidRDefault="001017AB" w:rsidP="001017AB">
      <w:pPr>
        <w:spacing w:after="0" w:line="240" w:lineRule="auto"/>
        <w:rPr>
          <w:rFonts w:ascii="Arial" w:hAnsi="Arial" w:cs="Arial"/>
          <w:b/>
          <w:bCs/>
          <w:sz w:val="24"/>
          <w:szCs w:val="24"/>
        </w:rPr>
      </w:pPr>
    </w:p>
    <w:p w14:paraId="5D80764F" w14:textId="43451B1F" w:rsidR="00FD7245" w:rsidRDefault="00FD7245" w:rsidP="006D6826">
      <w:pPr>
        <w:spacing w:after="240" w:line="240" w:lineRule="auto"/>
        <w:jc w:val="both"/>
        <w:rPr>
          <w:rFonts w:ascii="Arial" w:hAnsi="Arial" w:cs="Arial"/>
          <w:b/>
          <w:bCs/>
          <w:sz w:val="24"/>
          <w:szCs w:val="24"/>
          <w:u w:val="single"/>
        </w:rPr>
      </w:pPr>
      <w:r w:rsidRPr="00FD7245">
        <w:rPr>
          <w:rFonts w:ascii="Arial" w:hAnsi="Arial" w:cs="Arial"/>
          <w:b/>
          <w:bCs/>
          <w:sz w:val="24"/>
          <w:szCs w:val="24"/>
          <w:u w:val="single"/>
        </w:rPr>
        <w:t>DIMENSIÓN 1: PROFESIONAL EMPODERADO</w:t>
      </w:r>
    </w:p>
    <w:p w14:paraId="2C2EB4C1" w14:textId="77777777" w:rsidR="000D5214" w:rsidRDefault="000D5214" w:rsidP="006A3EAC">
      <w:pPr>
        <w:spacing w:after="240" w:line="240" w:lineRule="auto"/>
        <w:rPr>
          <w:rFonts w:ascii="Arial" w:hAnsi="Arial" w:cs="Arial"/>
          <w:sz w:val="24"/>
          <w:szCs w:val="24"/>
        </w:rPr>
      </w:pPr>
      <w:r w:rsidRPr="000D5214">
        <w:rPr>
          <w:rFonts w:ascii="Arial" w:hAnsi="Arial" w:cs="Arial"/>
          <w:sz w:val="24"/>
          <w:szCs w:val="24"/>
        </w:rPr>
        <w:t>Abarca tres capacidades estas son:</w:t>
      </w:r>
    </w:p>
    <w:p w14:paraId="22E0961C" w14:textId="58BAA827" w:rsidR="006A3EAC" w:rsidRDefault="000D5214" w:rsidP="000F60DE">
      <w:pPr>
        <w:pStyle w:val="Prrafodelista"/>
        <w:numPr>
          <w:ilvl w:val="0"/>
          <w:numId w:val="4"/>
        </w:numPr>
        <w:spacing w:after="240" w:line="240" w:lineRule="auto"/>
        <w:rPr>
          <w:rFonts w:ascii="Arial" w:hAnsi="Arial" w:cs="Arial"/>
          <w:sz w:val="24"/>
          <w:szCs w:val="24"/>
        </w:rPr>
      </w:pPr>
      <w:r w:rsidRPr="006A3EAC">
        <w:rPr>
          <w:rFonts w:ascii="Arial" w:hAnsi="Arial" w:cs="Arial"/>
          <w:b/>
          <w:bCs/>
          <w:sz w:val="24"/>
          <w:szCs w:val="24"/>
        </w:rPr>
        <w:t>Aprendices</w:t>
      </w:r>
      <w:r w:rsidRPr="006A3EAC">
        <w:rPr>
          <w:rFonts w:ascii="Arial" w:hAnsi="Arial" w:cs="Arial"/>
          <w:sz w:val="24"/>
          <w:szCs w:val="24"/>
        </w:rPr>
        <w:t>: Los docentes mejoran continuamente sus prácticas, aprendiendo</w:t>
      </w:r>
      <w:r w:rsidR="006A3EAC">
        <w:rPr>
          <w:rFonts w:ascii="Arial" w:hAnsi="Arial" w:cs="Arial"/>
          <w:sz w:val="24"/>
          <w:szCs w:val="24"/>
        </w:rPr>
        <w:t xml:space="preserve"> </w:t>
      </w:r>
      <w:r w:rsidRPr="006A3EAC">
        <w:rPr>
          <w:rFonts w:ascii="Arial" w:hAnsi="Arial" w:cs="Arial"/>
          <w:sz w:val="24"/>
          <w:szCs w:val="24"/>
        </w:rPr>
        <w:t>de y con otros, y exploran prácticas probadas y prometedoras que aprovechan</w:t>
      </w:r>
      <w:r w:rsidR="00063600">
        <w:rPr>
          <w:rFonts w:ascii="Arial" w:hAnsi="Arial" w:cs="Arial"/>
          <w:sz w:val="24"/>
          <w:szCs w:val="24"/>
        </w:rPr>
        <w:t xml:space="preserve"> </w:t>
      </w:r>
      <w:r w:rsidRPr="006A3EAC">
        <w:rPr>
          <w:rFonts w:ascii="Arial" w:hAnsi="Arial" w:cs="Arial"/>
          <w:sz w:val="24"/>
          <w:szCs w:val="24"/>
        </w:rPr>
        <w:t>la tecnología digital para mejorar el aprendizaje de sus estudiantes.</w:t>
      </w:r>
      <w:r w:rsidRPr="006A3EAC">
        <w:rPr>
          <w:rFonts w:ascii="Arial" w:hAnsi="Arial" w:cs="Arial"/>
          <w:sz w:val="24"/>
          <w:szCs w:val="24"/>
        </w:rPr>
        <w:br/>
      </w:r>
    </w:p>
    <w:p w14:paraId="3A07C624" w14:textId="39A29486" w:rsidR="006A3EAC" w:rsidRDefault="000D5214" w:rsidP="000F60DE">
      <w:pPr>
        <w:pStyle w:val="Prrafodelista"/>
        <w:numPr>
          <w:ilvl w:val="0"/>
          <w:numId w:val="4"/>
        </w:numPr>
        <w:spacing w:after="240" w:line="240" w:lineRule="auto"/>
        <w:rPr>
          <w:rFonts w:ascii="Arial" w:hAnsi="Arial" w:cs="Arial"/>
          <w:sz w:val="24"/>
          <w:szCs w:val="24"/>
        </w:rPr>
      </w:pPr>
      <w:r w:rsidRPr="006A3EAC">
        <w:rPr>
          <w:rFonts w:ascii="Arial" w:hAnsi="Arial" w:cs="Arial"/>
          <w:b/>
          <w:bCs/>
          <w:sz w:val="24"/>
          <w:szCs w:val="24"/>
        </w:rPr>
        <w:t>Líderes</w:t>
      </w:r>
      <w:r w:rsidRPr="006A3EAC">
        <w:rPr>
          <w:rFonts w:ascii="Arial" w:hAnsi="Arial" w:cs="Arial"/>
          <w:sz w:val="24"/>
          <w:szCs w:val="24"/>
        </w:rPr>
        <w:t>: Los docentes apoyan y empoderan a sus estudiantes para mejorar los</w:t>
      </w:r>
      <w:r w:rsidR="006E0E4C">
        <w:rPr>
          <w:rFonts w:ascii="Arial" w:hAnsi="Arial" w:cs="Arial"/>
          <w:sz w:val="24"/>
          <w:szCs w:val="24"/>
        </w:rPr>
        <w:t xml:space="preserve"> </w:t>
      </w:r>
      <w:r w:rsidRPr="006A3EAC">
        <w:rPr>
          <w:rFonts w:ascii="Arial" w:hAnsi="Arial" w:cs="Arial"/>
          <w:sz w:val="24"/>
          <w:szCs w:val="24"/>
        </w:rPr>
        <w:t>procesos de enseñanza y aprendizaje.</w:t>
      </w:r>
      <w:r w:rsidRPr="006A3EAC">
        <w:rPr>
          <w:rFonts w:ascii="Arial" w:hAnsi="Arial" w:cs="Arial"/>
          <w:sz w:val="24"/>
          <w:szCs w:val="24"/>
        </w:rPr>
        <w:br/>
      </w:r>
    </w:p>
    <w:p w14:paraId="045A4E6A" w14:textId="0B500145" w:rsidR="007205DA" w:rsidRDefault="000D5214" w:rsidP="000F60DE">
      <w:pPr>
        <w:pStyle w:val="Prrafodelista"/>
        <w:numPr>
          <w:ilvl w:val="0"/>
          <w:numId w:val="4"/>
        </w:numPr>
        <w:spacing w:after="240" w:line="240" w:lineRule="auto"/>
        <w:rPr>
          <w:rFonts w:ascii="Arial" w:hAnsi="Arial" w:cs="Arial"/>
          <w:sz w:val="24"/>
          <w:szCs w:val="24"/>
        </w:rPr>
      </w:pPr>
      <w:r w:rsidRPr="006A3EAC">
        <w:rPr>
          <w:rFonts w:ascii="Arial" w:hAnsi="Arial" w:cs="Arial"/>
          <w:b/>
          <w:bCs/>
          <w:sz w:val="24"/>
          <w:szCs w:val="24"/>
        </w:rPr>
        <w:t>Ciudadanos digitales</w:t>
      </w:r>
      <w:r w:rsidRPr="006A3EAC">
        <w:rPr>
          <w:rFonts w:ascii="Arial" w:hAnsi="Arial" w:cs="Arial"/>
          <w:sz w:val="24"/>
          <w:szCs w:val="24"/>
        </w:rPr>
        <w:t>: Los docentes inspiran a sus estudiantes a contribuir</w:t>
      </w:r>
      <w:r w:rsidR="006E0E4C">
        <w:rPr>
          <w:rFonts w:ascii="Arial" w:hAnsi="Arial" w:cs="Arial"/>
          <w:sz w:val="24"/>
          <w:szCs w:val="24"/>
        </w:rPr>
        <w:t xml:space="preserve"> </w:t>
      </w:r>
      <w:r w:rsidRPr="006A3EAC">
        <w:rPr>
          <w:rFonts w:ascii="Arial" w:hAnsi="Arial" w:cs="Arial"/>
          <w:sz w:val="24"/>
          <w:szCs w:val="24"/>
        </w:rPr>
        <w:t>positivamente y a participar responsablemente en el mundo digital.</w:t>
      </w:r>
    </w:p>
    <w:tbl>
      <w:tblPr>
        <w:tblStyle w:val="Tablaconcuadrcula"/>
        <w:tblW w:w="0" w:type="auto"/>
        <w:tblInd w:w="-5" w:type="dxa"/>
        <w:tblLook w:val="04A0" w:firstRow="1" w:lastRow="0" w:firstColumn="1" w:lastColumn="0" w:noHBand="0" w:noVBand="1"/>
      </w:tblPr>
      <w:tblGrid>
        <w:gridCol w:w="8499"/>
      </w:tblGrid>
      <w:tr w:rsidR="00DA6755" w:rsidRPr="00D8018E" w14:paraId="2347B719" w14:textId="77777777" w:rsidTr="00607470">
        <w:trPr>
          <w:trHeight w:val="331"/>
        </w:trPr>
        <w:tc>
          <w:tcPr>
            <w:tcW w:w="8499" w:type="dxa"/>
            <w:vAlign w:val="center"/>
          </w:tcPr>
          <w:p w14:paraId="3F866E71" w14:textId="05A3BD91" w:rsidR="00DA6755" w:rsidRPr="00267F32" w:rsidRDefault="00267F32" w:rsidP="00267F32">
            <w:pPr>
              <w:jc w:val="center"/>
              <w:rPr>
                <w:rFonts w:ascii="Arial" w:hAnsi="Arial" w:cs="Arial"/>
                <w:b/>
                <w:bCs/>
                <w:color w:val="000000"/>
                <w:sz w:val="24"/>
                <w:szCs w:val="24"/>
              </w:rPr>
            </w:pPr>
            <w:r w:rsidRPr="00267F32">
              <w:rPr>
                <w:rFonts w:ascii="Arial" w:hAnsi="Arial" w:cs="Arial"/>
                <w:b/>
                <w:bCs/>
                <w:sz w:val="24"/>
                <w:szCs w:val="24"/>
              </w:rPr>
              <w:t xml:space="preserve">DIMENSIÓN 1: </w:t>
            </w:r>
            <w:r w:rsidRPr="00267F32">
              <w:rPr>
                <w:rFonts w:ascii="Arial" w:hAnsi="Arial" w:cs="Arial"/>
                <w:b/>
                <w:bCs/>
                <w:color w:val="000000"/>
                <w:sz w:val="24"/>
                <w:szCs w:val="24"/>
              </w:rPr>
              <w:t>PROFESIONAL EMPODERADO</w:t>
            </w:r>
          </w:p>
        </w:tc>
      </w:tr>
      <w:tr w:rsidR="00DA6755" w:rsidRPr="00D8018E" w14:paraId="1498BD43" w14:textId="77777777" w:rsidTr="00A46538">
        <w:tblPrEx>
          <w:tblCellMar>
            <w:left w:w="70" w:type="dxa"/>
            <w:right w:w="70" w:type="dxa"/>
          </w:tblCellMar>
        </w:tblPrEx>
        <w:trPr>
          <w:trHeight w:val="3282"/>
        </w:trPr>
        <w:tc>
          <w:tcPr>
            <w:tcW w:w="8499" w:type="dxa"/>
            <w:vAlign w:val="center"/>
          </w:tcPr>
          <w:p w14:paraId="11480FF4" w14:textId="3F9A817D" w:rsidR="00DA6755" w:rsidRPr="00D8018E" w:rsidRDefault="00CE7293" w:rsidP="00A46538">
            <w:pPr>
              <w:jc w:val="center"/>
              <w:rPr>
                <w:rFonts w:asciiTheme="majorHAnsi" w:hAnsiTheme="majorHAnsi" w:cstheme="majorHAnsi"/>
                <w:b/>
                <w:bCs/>
                <w:color w:val="000000"/>
              </w:rPr>
            </w:pPr>
            <w:r>
              <w:rPr>
                <w:noProof/>
              </w:rPr>
              <w:drawing>
                <wp:inline distT="0" distB="0" distL="0" distR="0" wp14:anchorId="25667074" wp14:editId="4725FC57">
                  <wp:extent cx="4821555" cy="2122999"/>
                  <wp:effectExtent l="0" t="0" r="17145" b="10795"/>
                  <wp:docPr id="98230437" name="Gráfico 1">
                    <a:extLst xmlns:a="http://schemas.openxmlformats.org/drawingml/2006/main">
                      <a:ext uri="{FF2B5EF4-FFF2-40B4-BE49-F238E27FC236}">
                        <a16:creationId xmlns:a16="http://schemas.microsoft.com/office/drawing/2014/main" id="{BB6C4DBA-14A8-4D66-A454-4AF7FCF6D68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tc>
      </w:tr>
      <w:tr w:rsidR="00AB0E5D" w:rsidRPr="00D8018E" w14:paraId="0DBF7009" w14:textId="77777777" w:rsidTr="00C13475">
        <w:tblPrEx>
          <w:tblCellMar>
            <w:left w:w="70" w:type="dxa"/>
            <w:right w:w="70" w:type="dxa"/>
          </w:tblCellMar>
        </w:tblPrEx>
        <w:trPr>
          <w:trHeight w:val="132"/>
        </w:trPr>
        <w:tc>
          <w:tcPr>
            <w:tcW w:w="8499" w:type="dxa"/>
            <w:vAlign w:val="center"/>
          </w:tcPr>
          <w:p w14:paraId="70D746AE" w14:textId="08BBF1A0" w:rsidR="002D75A4" w:rsidRPr="00C13475" w:rsidRDefault="00AB0E5D" w:rsidP="00AB0E5D">
            <w:pPr>
              <w:rPr>
                <w:rFonts w:ascii="Arial" w:hAnsi="Arial" w:cs="Arial"/>
                <w:noProof/>
              </w:rPr>
            </w:pPr>
            <w:r w:rsidRPr="002D75A4">
              <w:rPr>
                <w:rFonts w:ascii="Arial" w:hAnsi="Arial" w:cs="Arial"/>
                <w:noProof/>
              </w:rPr>
              <w:t xml:space="preserve">En la dimensión Profesional empoderado, se observa una tendencia de mejora significativa entre 2022 y 2025, con un notable aumento en los niveles de logro esperado y destacado, pasando del 12% al 24% y del 0% al 17% respectivamente. Este progreso temporal indica una evolución positiva en la capacidad de los docentes para mejorar continuamente sus prácticas y empoderar a sus estudiantes, reflejando una apropiación creciente de las competencias digitales para el desarrollo profesional </w:t>
            </w:r>
            <w:r w:rsidRPr="002D75A4">
              <w:rPr>
                <w:rFonts w:ascii="Arial" w:hAnsi="Arial" w:cs="Arial"/>
                <w:noProof/>
              </w:rPr>
              <w:lastRenderedPageBreak/>
              <w:t>y la mejora del aprendizaje. La disminución del nivel básico y el crecimiento en los niveles superiores sugieren una tendencia hacia la consolidación de docentes más competentes y líderes en el ámbito digital.</w:t>
            </w:r>
          </w:p>
        </w:tc>
      </w:tr>
      <w:tr w:rsidR="00DA6755" w:rsidRPr="00D8018E" w14:paraId="48DD6476" w14:textId="77777777" w:rsidTr="00607470">
        <w:trPr>
          <w:trHeight w:val="407"/>
        </w:trPr>
        <w:tc>
          <w:tcPr>
            <w:tcW w:w="8499" w:type="dxa"/>
            <w:vAlign w:val="center"/>
          </w:tcPr>
          <w:p w14:paraId="106FF2AF" w14:textId="77777777" w:rsidR="00DA6755" w:rsidRDefault="00DA6755" w:rsidP="00CF3C03">
            <w:pPr>
              <w:jc w:val="center"/>
              <w:rPr>
                <w:rFonts w:asciiTheme="majorHAnsi" w:hAnsiTheme="majorHAnsi" w:cstheme="majorHAnsi"/>
                <w:b/>
                <w:bCs/>
              </w:rPr>
            </w:pPr>
            <w:r w:rsidRPr="00D8018E">
              <w:rPr>
                <w:rFonts w:asciiTheme="majorHAnsi" w:hAnsiTheme="majorHAnsi" w:cstheme="majorHAnsi"/>
                <w:b/>
                <w:bCs/>
              </w:rPr>
              <w:lastRenderedPageBreak/>
              <w:t>CAPACIDADES</w:t>
            </w:r>
          </w:p>
          <w:p w14:paraId="42A180F7" w14:textId="77777777" w:rsidR="0021241B" w:rsidRPr="00D8018E" w:rsidRDefault="0021241B" w:rsidP="00CF3C03">
            <w:pPr>
              <w:jc w:val="center"/>
              <w:rPr>
                <w:rFonts w:asciiTheme="majorHAnsi" w:hAnsiTheme="majorHAnsi" w:cstheme="majorHAnsi"/>
                <w:b/>
                <w:bCs/>
              </w:rPr>
            </w:pPr>
          </w:p>
        </w:tc>
      </w:tr>
      <w:tr w:rsidR="004C7DD2" w:rsidRPr="00D8018E" w14:paraId="5A5CF22E" w14:textId="77777777" w:rsidTr="00FA5551">
        <w:tc>
          <w:tcPr>
            <w:tcW w:w="8499" w:type="dxa"/>
          </w:tcPr>
          <w:p w14:paraId="44F3DC73" w14:textId="6EC8F4D8" w:rsidR="004C7DD2" w:rsidRPr="00D8018E" w:rsidRDefault="004C7DD2" w:rsidP="0021241B">
            <w:pPr>
              <w:jc w:val="center"/>
              <w:rPr>
                <w:rFonts w:asciiTheme="majorHAnsi" w:hAnsiTheme="majorHAnsi" w:cstheme="majorHAnsi"/>
                <w:b/>
                <w:bCs/>
              </w:rPr>
            </w:pPr>
            <w:r>
              <w:rPr>
                <w:rFonts w:asciiTheme="majorHAnsi" w:hAnsiTheme="majorHAnsi" w:cstheme="majorHAnsi"/>
                <w:b/>
                <w:bCs/>
              </w:rPr>
              <w:t>Aprendiz</w:t>
            </w:r>
          </w:p>
        </w:tc>
      </w:tr>
      <w:tr w:rsidR="004C7DD2" w:rsidRPr="00D8018E" w14:paraId="47C0B104" w14:textId="77777777" w:rsidTr="009D5276">
        <w:tblPrEx>
          <w:tblCellMar>
            <w:left w:w="70" w:type="dxa"/>
            <w:right w:w="70" w:type="dxa"/>
          </w:tblCellMar>
        </w:tblPrEx>
        <w:trPr>
          <w:trHeight w:val="4794"/>
        </w:trPr>
        <w:tc>
          <w:tcPr>
            <w:tcW w:w="8499" w:type="dxa"/>
          </w:tcPr>
          <w:p w14:paraId="4CFF7E36" w14:textId="77777777" w:rsidR="004C7DD2" w:rsidRPr="00D8018E" w:rsidRDefault="004C7DD2" w:rsidP="005F1F71">
            <w:pPr>
              <w:jc w:val="center"/>
              <w:rPr>
                <w:rFonts w:asciiTheme="majorHAnsi" w:hAnsiTheme="majorHAnsi" w:cstheme="majorHAnsi"/>
              </w:rPr>
            </w:pPr>
            <w:r>
              <w:rPr>
                <w:noProof/>
              </w:rPr>
              <w:drawing>
                <wp:inline distT="0" distB="0" distL="0" distR="0" wp14:anchorId="2655AA04" wp14:editId="164311BB">
                  <wp:extent cx="5106035" cy="2234317"/>
                  <wp:effectExtent l="0" t="0" r="18415" b="13970"/>
                  <wp:docPr id="619268395" name="Gráfico 1">
                    <a:extLst xmlns:a="http://schemas.openxmlformats.org/drawingml/2006/main">
                      <a:ext uri="{FF2B5EF4-FFF2-40B4-BE49-F238E27FC236}">
                        <a16:creationId xmlns:a16="http://schemas.microsoft.com/office/drawing/2014/main" id="{0612F540-61D7-4A3F-A5A7-E62FCD6B487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4B630A83" w14:textId="77777777" w:rsidR="004C7DD2" w:rsidRPr="00102DA8" w:rsidRDefault="004C7DD2" w:rsidP="00CF3C03">
            <w:pPr>
              <w:jc w:val="both"/>
              <w:rPr>
                <w:rFonts w:ascii="Arial" w:hAnsi="Arial" w:cs="Arial"/>
              </w:rPr>
            </w:pPr>
            <w:r w:rsidRPr="00102DA8">
              <w:rPr>
                <w:rFonts w:ascii="Arial" w:hAnsi="Arial" w:cs="Arial"/>
              </w:rPr>
              <w:t>En la dimensión Profesional empoderado, específicamente en la capacidad de "Aprendiz", se observa una evolución temporal muy positiva entre 2022 y 2025, con una clara tendencia hacia la mejora sostenida. El progreso temporal se evidencia en la drástica disminución del "Nivel básico" (de 81% a 29%) y el "En proceso" (de 19% a 41%), mientras que los niveles de "Logro esperado" y "Logro destacado" han emergido y crecido significativamente (de 0% a 16% y de 0% a 14% respectivamente). Este cambio en la distribución de los niveles de logro, con un aumento notable en los docentes que alcanzan los estadios superiores, es pedagógicamente relevante ya que indica una mayor capacidad de los docentes para explorar y adoptar prácticas digitales innovadoras, mejorando continuamente su quehacer pedagógico.</w:t>
            </w:r>
          </w:p>
          <w:p w14:paraId="4F3BE4AD" w14:textId="32F12F63" w:rsidR="0021241B" w:rsidRPr="00D8018E" w:rsidRDefault="0021241B" w:rsidP="00CF3C03">
            <w:pPr>
              <w:jc w:val="both"/>
              <w:rPr>
                <w:rFonts w:asciiTheme="majorHAnsi" w:hAnsiTheme="majorHAnsi" w:cstheme="majorHAnsi"/>
              </w:rPr>
            </w:pPr>
          </w:p>
        </w:tc>
      </w:tr>
      <w:tr w:rsidR="00B558D3" w:rsidRPr="00D8018E" w14:paraId="7337CDA1" w14:textId="77777777" w:rsidTr="0021241B">
        <w:tblPrEx>
          <w:tblCellMar>
            <w:left w:w="70" w:type="dxa"/>
            <w:right w:w="70" w:type="dxa"/>
          </w:tblCellMar>
        </w:tblPrEx>
        <w:trPr>
          <w:trHeight w:val="227"/>
        </w:trPr>
        <w:tc>
          <w:tcPr>
            <w:tcW w:w="8499" w:type="dxa"/>
          </w:tcPr>
          <w:p w14:paraId="41805488" w14:textId="2B08A6C9" w:rsidR="00B558D3" w:rsidRDefault="00B558D3" w:rsidP="0021241B">
            <w:pPr>
              <w:jc w:val="center"/>
              <w:rPr>
                <w:noProof/>
              </w:rPr>
            </w:pPr>
            <w:r>
              <w:rPr>
                <w:rFonts w:asciiTheme="majorHAnsi" w:hAnsiTheme="majorHAnsi" w:cstheme="majorHAnsi"/>
                <w:b/>
                <w:bCs/>
              </w:rPr>
              <w:t>Líder</w:t>
            </w:r>
          </w:p>
        </w:tc>
      </w:tr>
      <w:tr w:rsidR="00B558D3" w:rsidRPr="00D8018E" w14:paraId="61DCF33A" w14:textId="77777777" w:rsidTr="00C13475">
        <w:tblPrEx>
          <w:tblCellMar>
            <w:left w:w="70" w:type="dxa"/>
            <w:right w:w="70" w:type="dxa"/>
          </w:tblCellMar>
        </w:tblPrEx>
        <w:trPr>
          <w:trHeight w:val="60"/>
        </w:trPr>
        <w:tc>
          <w:tcPr>
            <w:tcW w:w="8499" w:type="dxa"/>
          </w:tcPr>
          <w:p w14:paraId="6E5CB620" w14:textId="2E2945E6" w:rsidR="00B558D3" w:rsidRDefault="000A38D7" w:rsidP="004C7DD2">
            <w:pPr>
              <w:jc w:val="both"/>
              <w:rPr>
                <w:rFonts w:asciiTheme="majorHAnsi" w:hAnsiTheme="majorHAnsi" w:cstheme="majorHAnsi"/>
              </w:rPr>
            </w:pPr>
            <w:r>
              <w:rPr>
                <w:noProof/>
              </w:rPr>
              <w:drawing>
                <wp:inline distT="0" distB="0" distL="0" distR="0" wp14:anchorId="006B5895" wp14:editId="69B19537">
                  <wp:extent cx="5253990" cy="2173459"/>
                  <wp:effectExtent l="0" t="0" r="3810" b="17780"/>
                  <wp:docPr id="2045643267" name="Gráfico 1">
                    <a:extLst xmlns:a="http://schemas.openxmlformats.org/drawingml/2006/main">
                      <a:ext uri="{FF2B5EF4-FFF2-40B4-BE49-F238E27FC236}">
                        <a16:creationId xmlns:a16="http://schemas.microsoft.com/office/drawing/2014/main" id="{AFE0AC66-5FAB-4C95-A6D3-5F267D73D34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14:paraId="75C3D6B8" w14:textId="77777777" w:rsidR="00B558D3" w:rsidRPr="00D8018E" w:rsidRDefault="00B558D3" w:rsidP="004C7DD2">
            <w:pPr>
              <w:jc w:val="both"/>
              <w:rPr>
                <w:rFonts w:asciiTheme="majorHAnsi" w:hAnsiTheme="majorHAnsi" w:cstheme="majorHAnsi"/>
              </w:rPr>
            </w:pPr>
          </w:p>
          <w:p w14:paraId="05E13596" w14:textId="77777777" w:rsidR="005F1F71" w:rsidRPr="00102DA8" w:rsidRDefault="00B558D3" w:rsidP="00C13475">
            <w:pPr>
              <w:jc w:val="both"/>
              <w:rPr>
                <w:rFonts w:ascii="Arial" w:hAnsi="Arial" w:cs="Arial"/>
              </w:rPr>
            </w:pPr>
            <w:r w:rsidRPr="00102DA8">
              <w:rPr>
                <w:rFonts w:ascii="Arial" w:hAnsi="Arial" w:cs="Arial"/>
              </w:rPr>
              <w:t>En la dimensión Profesional empoderado, específicamente en la capacidad de Liderazgo, se observa una tendencia de mejora sostenida entre 2022 y 2025, evidenciada por el aumento del nivel "Logro destacado" del 10% al 25%. Paralelamente, los niveles "Nivel básico" y "En proceso" muestran una disminución, lo que sugiere un progreso temporal en la habilidad de los docentes para empoderar a sus estudiantes en los procesos de enseñanza-aprendizaje. Este avance es pedagógicamente relevante, ya que un liderazgo docente fortalecido es crucial para fomentar la autonomía y el desarrollo integral de los estudiantes en entornos digitales.</w:t>
            </w:r>
          </w:p>
          <w:p w14:paraId="799846B1" w14:textId="45D558D1" w:rsidR="00C13475" w:rsidRDefault="00C13475" w:rsidP="00C13475">
            <w:pPr>
              <w:jc w:val="both"/>
              <w:rPr>
                <w:noProof/>
              </w:rPr>
            </w:pPr>
          </w:p>
        </w:tc>
      </w:tr>
      <w:tr w:rsidR="00377A45" w:rsidRPr="00D8018E" w14:paraId="4BAF1D76" w14:textId="77777777" w:rsidTr="001A6651">
        <w:tc>
          <w:tcPr>
            <w:tcW w:w="8499" w:type="dxa"/>
          </w:tcPr>
          <w:p w14:paraId="1589347B" w14:textId="584B4CC7" w:rsidR="00377A45" w:rsidRPr="00D8018E" w:rsidRDefault="00377A45" w:rsidP="00CF3C03">
            <w:pPr>
              <w:jc w:val="center"/>
              <w:rPr>
                <w:rFonts w:asciiTheme="majorHAnsi" w:hAnsiTheme="majorHAnsi" w:cstheme="majorHAnsi"/>
                <w:b/>
                <w:bCs/>
              </w:rPr>
            </w:pPr>
            <w:r>
              <w:rPr>
                <w:rFonts w:asciiTheme="majorHAnsi" w:hAnsiTheme="majorHAnsi" w:cstheme="majorHAnsi"/>
                <w:b/>
                <w:bCs/>
              </w:rPr>
              <w:lastRenderedPageBreak/>
              <w:t>Ciudadano digital</w:t>
            </w:r>
          </w:p>
        </w:tc>
      </w:tr>
      <w:tr w:rsidR="0021241B" w:rsidRPr="00D8018E" w14:paraId="04040CDE" w14:textId="77777777" w:rsidTr="000A5D2C">
        <w:tblPrEx>
          <w:tblCellMar>
            <w:left w:w="70" w:type="dxa"/>
            <w:right w:w="70" w:type="dxa"/>
          </w:tblCellMar>
        </w:tblPrEx>
        <w:tc>
          <w:tcPr>
            <w:tcW w:w="8499" w:type="dxa"/>
          </w:tcPr>
          <w:p w14:paraId="32E16D16" w14:textId="4FC44E57" w:rsidR="0021241B" w:rsidRDefault="0021241B" w:rsidP="0021241B">
            <w:pPr>
              <w:jc w:val="center"/>
              <w:rPr>
                <w:rFonts w:asciiTheme="majorHAnsi" w:hAnsiTheme="majorHAnsi" w:cstheme="majorHAnsi"/>
              </w:rPr>
            </w:pPr>
            <w:r>
              <w:rPr>
                <w:noProof/>
              </w:rPr>
              <w:drawing>
                <wp:inline distT="0" distB="0" distL="0" distR="0" wp14:anchorId="7C5AB0A5" wp14:editId="550584CB">
                  <wp:extent cx="5183945" cy="2250831"/>
                  <wp:effectExtent l="0" t="0" r="17145" b="16510"/>
                  <wp:docPr id="471039959" name="Gráfico 1">
                    <a:extLst xmlns:a="http://schemas.openxmlformats.org/drawingml/2006/main">
                      <a:ext uri="{FF2B5EF4-FFF2-40B4-BE49-F238E27FC236}">
                        <a16:creationId xmlns:a16="http://schemas.microsoft.com/office/drawing/2014/main" id="{B2D08874-E7C4-4315-81CA-ADFA54E3E92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14:paraId="7AFB69AC" w14:textId="77777777" w:rsidR="0021241B" w:rsidRPr="00102DA8" w:rsidRDefault="0021241B" w:rsidP="0021241B">
            <w:pPr>
              <w:jc w:val="both"/>
              <w:rPr>
                <w:rFonts w:ascii="Arial" w:hAnsi="Arial" w:cs="Arial"/>
              </w:rPr>
            </w:pPr>
            <w:r w:rsidRPr="00102DA8">
              <w:rPr>
                <w:rFonts w:ascii="Arial" w:hAnsi="Arial" w:cs="Arial"/>
              </w:rPr>
              <w:t>En la dimensión Profesional empoderado, específicamente en la capacidad de Ciudadano digital, se observa una tendencia de mejora temporal entre 2022 y 2025, con un notable incremento en los niveles de logro esperado y destacado. El porcentaje de docentes en "Logro destacado" casi se duplica (del 14% al 23%), mientras que "Logro esperado" muestra una ligera disminución (del 33% al 28%), sugiriendo un progreso en la capacidad de los docentes para inspirar a sus estudiantes en la participación responsable en el mundo digital. Sin embargo, el aumento en "En proceso" (del 35% al 27%) y la disminución en "Nivel básico" (del 17% al 21%) indican una consolidación de competencias, aunque la reducción en "Logro esperado" podría requerir atención para asegurar una base sólida antes de alcanzar niveles superiores.</w:t>
            </w:r>
          </w:p>
          <w:p w14:paraId="14B878EE" w14:textId="5A5A38EC" w:rsidR="0062354D" w:rsidRPr="00D8018E" w:rsidRDefault="0062354D" w:rsidP="0021241B">
            <w:pPr>
              <w:jc w:val="both"/>
              <w:rPr>
                <w:rFonts w:asciiTheme="majorHAnsi" w:hAnsiTheme="majorHAnsi" w:cstheme="majorHAnsi"/>
              </w:rPr>
            </w:pPr>
          </w:p>
        </w:tc>
      </w:tr>
    </w:tbl>
    <w:p w14:paraId="11673BB4" w14:textId="708EDFAF" w:rsidR="0062354D" w:rsidRDefault="0062354D" w:rsidP="006E0E4C">
      <w:pPr>
        <w:spacing w:after="240" w:line="240" w:lineRule="auto"/>
        <w:rPr>
          <w:rFonts w:ascii="Arial" w:hAnsi="Arial" w:cs="Arial"/>
          <w:sz w:val="24"/>
          <w:szCs w:val="24"/>
        </w:rPr>
      </w:pPr>
    </w:p>
    <w:p w14:paraId="342830CA" w14:textId="77777777" w:rsidR="0062354D" w:rsidRDefault="0062354D">
      <w:pPr>
        <w:rPr>
          <w:rFonts w:ascii="Arial" w:hAnsi="Arial" w:cs="Arial"/>
          <w:sz w:val="24"/>
          <w:szCs w:val="24"/>
        </w:rPr>
      </w:pPr>
      <w:r>
        <w:rPr>
          <w:rFonts w:ascii="Arial" w:hAnsi="Arial" w:cs="Arial"/>
          <w:sz w:val="24"/>
          <w:szCs w:val="24"/>
        </w:rPr>
        <w:br w:type="page"/>
      </w:r>
    </w:p>
    <w:p w14:paraId="3B4CD5B7" w14:textId="77777777" w:rsidR="001172D2" w:rsidRPr="001172D2" w:rsidRDefault="001172D2" w:rsidP="001172D2">
      <w:pPr>
        <w:spacing w:after="240" w:line="240" w:lineRule="auto"/>
        <w:jc w:val="both"/>
        <w:rPr>
          <w:rFonts w:ascii="Arial" w:hAnsi="Arial" w:cs="Arial"/>
          <w:b/>
          <w:bCs/>
          <w:sz w:val="24"/>
          <w:szCs w:val="24"/>
          <w:u w:val="single"/>
        </w:rPr>
      </w:pPr>
      <w:r w:rsidRPr="001172D2">
        <w:rPr>
          <w:rFonts w:ascii="Arial" w:hAnsi="Arial" w:cs="Arial"/>
          <w:b/>
          <w:bCs/>
          <w:sz w:val="24"/>
          <w:szCs w:val="24"/>
          <w:u w:val="single"/>
        </w:rPr>
        <w:lastRenderedPageBreak/>
        <w:t>DIMENSIÓN 2: CATALIZADOR DE APRENDIZAJE</w:t>
      </w:r>
    </w:p>
    <w:p w14:paraId="00630D50" w14:textId="77777777" w:rsidR="001172D2" w:rsidRDefault="001172D2" w:rsidP="006E0E4C">
      <w:pPr>
        <w:spacing w:after="240" w:line="240" w:lineRule="auto"/>
        <w:rPr>
          <w:rFonts w:ascii="Arial" w:hAnsi="Arial" w:cs="Arial"/>
          <w:sz w:val="24"/>
          <w:szCs w:val="24"/>
        </w:rPr>
      </w:pPr>
      <w:r w:rsidRPr="001172D2">
        <w:rPr>
          <w:rFonts w:ascii="Arial" w:hAnsi="Arial" w:cs="Arial"/>
          <w:sz w:val="24"/>
          <w:szCs w:val="24"/>
        </w:rPr>
        <w:t xml:space="preserve">Abarca cuatro capacidades estas son: </w:t>
      </w:r>
    </w:p>
    <w:p w14:paraId="7D87AFFC" w14:textId="77777777" w:rsidR="001172D2" w:rsidRDefault="001172D2" w:rsidP="000F60DE">
      <w:pPr>
        <w:pStyle w:val="Prrafodelista"/>
        <w:numPr>
          <w:ilvl w:val="0"/>
          <w:numId w:val="5"/>
        </w:numPr>
        <w:spacing w:after="240" w:line="240" w:lineRule="auto"/>
        <w:rPr>
          <w:rFonts w:ascii="Arial" w:hAnsi="Arial" w:cs="Arial"/>
          <w:sz w:val="24"/>
          <w:szCs w:val="24"/>
        </w:rPr>
      </w:pPr>
      <w:r w:rsidRPr="001172D2">
        <w:rPr>
          <w:rFonts w:ascii="Arial" w:hAnsi="Arial" w:cs="Arial"/>
          <w:b/>
          <w:bCs/>
          <w:sz w:val="24"/>
          <w:szCs w:val="24"/>
        </w:rPr>
        <w:t>Colaboradores:</w:t>
      </w:r>
      <w:r w:rsidRPr="001172D2">
        <w:rPr>
          <w:rFonts w:ascii="Arial" w:hAnsi="Arial" w:cs="Arial"/>
          <w:sz w:val="24"/>
          <w:szCs w:val="24"/>
        </w:rPr>
        <w:t xml:space="preserve"> Los docentes dedican tiempo a colaborar con colegas y estudiantes para mejorar sus prácticas, descubrir y compartir recursos e ideas y resolver problemas.</w:t>
      </w:r>
    </w:p>
    <w:p w14:paraId="0846FC27" w14:textId="77777777" w:rsidR="001172D2" w:rsidRDefault="001172D2" w:rsidP="001172D2">
      <w:pPr>
        <w:pStyle w:val="Prrafodelista"/>
        <w:spacing w:after="240" w:line="240" w:lineRule="auto"/>
        <w:rPr>
          <w:rFonts w:ascii="Arial" w:hAnsi="Arial" w:cs="Arial"/>
          <w:sz w:val="24"/>
          <w:szCs w:val="24"/>
        </w:rPr>
      </w:pPr>
    </w:p>
    <w:p w14:paraId="204E43F5" w14:textId="77777777" w:rsidR="001172D2" w:rsidRDefault="001172D2" w:rsidP="000F60DE">
      <w:pPr>
        <w:pStyle w:val="Prrafodelista"/>
        <w:numPr>
          <w:ilvl w:val="0"/>
          <w:numId w:val="5"/>
        </w:numPr>
        <w:spacing w:after="240" w:line="240" w:lineRule="auto"/>
        <w:rPr>
          <w:rFonts w:ascii="Arial" w:hAnsi="Arial" w:cs="Arial"/>
          <w:sz w:val="24"/>
          <w:szCs w:val="24"/>
        </w:rPr>
      </w:pPr>
      <w:r w:rsidRPr="001172D2">
        <w:rPr>
          <w:rFonts w:ascii="Arial" w:hAnsi="Arial" w:cs="Arial"/>
          <w:b/>
          <w:bCs/>
          <w:sz w:val="24"/>
          <w:szCs w:val="24"/>
        </w:rPr>
        <w:t>Diseñadores</w:t>
      </w:r>
      <w:r w:rsidRPr="001172D2">
        <w:rPr>
          <w:rFonts w:ascii="Arial" w:hAnsi="Arial" w:cs="Arial"/>
          <w:sz w:val="24"/>
          <w:szCs w:val="24"/>
        </w:rPr>
        <w:t>: Los docentes diseñan actividades, y entornos de aprendizaje auténticos, que reconocen y consideran la diversidad de sus estudiantes.</w:t>
      </w:r>
    </w:p>
    <w:p w14:paraId="64F53FAF" w14:textId="77777777" w:rsidR="001172D2" w:rsidRDefault="001172D2" w:rsidP="001172D2">
      <w:pPr>
        <w:pStyle w:val="Prrafodelista"/>
        <w:spacing w:after="240" w:line="240" w:lineRule="auto"/>
        <w:rPr>
          <w:rFonts w:ascii="Arial" w:hAnsi="Arial" w:cs="Arial"/>
          <w:sz w:val="24"/>
          <w:szCs w:val="24"/>
        </w:rPr>
      </w:pPr>
    </w:p>
    <w:p w14:paraId="55BB3542" w14:textId="3A8CC4E4" w:rsidR="001172D2" w:rsidRDefault="001172D2" w:rsidP="000F60DE">
      <w:pPr>
        <w:pStyle w:val="Prrafodelista"/>
        <w:numPr>
          <w:ilvl w:val="0"/>
          <w:numId w:val="5"/>
        </w:numPr>
        <w:spacing w:line="240" w:lineRule="auto"/>
        <w:rPr>
          <w:rFonts w:ascii="Arial" w:hAnsi="Arial" w:cs="Arial"/>
          <w:sz w:val="24"/>
          <w:szCs w:val="24"/>
        </w:rPr>
      </w:pPr>
      <w:r w:rsidRPr="001172D2">
        <w:rPr>
          <w:rFonts w:ascii="Arial" w:hAnsi="Arial" w:cs="Arial"/>
          <w:b/>
          <w:bCs/>
          <w:sz w:val="24"/>
          <w:szCs w:val="24"/>
        </w:rPr>
        <w:t>Facilitadores:</w:t>
      </w:r>
      <w:r w:rsidRPr="001172D2">
        <w:rPr>
          <w:rFonts w:ascii="Arial" w:hAnsi="Arial" w:cs="Arial"/>
          <w:sz w:val="24"/>
          <w:szCs w:val="24"/>
        </w:rPr>
        <w:t xml:space="preserve"> Los docentes facilitan el aprendizaje empleando la tecnología digital para apoyar el logro académico de sus estudiantes mediante la puesta en práctica de sus competencias digitales.</w:t>
      </w:r>
    </w:p>
    <w:p w14:paraId="35E29066" w14:textId="77777777" w:rsidR="001172D2" w:rsidRPr="001172D2" w:rsidRDefault="001172D2" w:rsidP="001172D2">
      <w:pPr>
        <w:pStyle w:val="Prrafodelista"/>
        <w:spacing w:after="0" w:line="240" w:lineRule="auto"/>
        <w:rPr>
          <w:rFonts w:ascii="Arial" w:hAnsi="Arial" w:cs="Arial"/>
          <w:sz w:val="24"/>
          <w:szCs w:val="24"/>
        </w:rPr>
      </w:pPr>
    </w:p>
    <w:p w14:paraId="6B90C319" w14:textId="59DDE4EF" w:rsidR="0062354D" w:rsidRPr="0062354D" w:rsidRDefault="001172D2" w:rsidP="000F60DE">
      <w:pPr>
        <w:pStyle w:val="Prrafodelista"/>
        <w:numPr>
          <w:ilvl w:val="0"/>
          <w:numId w:val="5"/>
        </w:numPr>
        <w:spacing w:after="240" w:line="240" w:lineRule="auto"/>
        <w:rPr>
          <w:rFonts w:ascii="Arial" w:hAnsi="Arial" w:cs="Arial"/>
          <w:sz w:val="24"/>
          <w:szCs w:val="24"/>
        </w:rPr>
      </w:pPr>
      <w:r w:rsidRPr="001172D2">
        <w:rPr>
          <w:rFonts w:ascii="Arial" w:hAnsi="Arial" w:cs="Arial"/>
          <w:b/>
          <w:bCs/>
          <w:sz w:val="24"/>
          <w:szCs w:val="24"/>
        </w:rPr>
        <w:t>Analistas:</w:t>
      </w:r>
      <w:r w:rsidRPr="001172D2">
        <w:rPr>
          <w:rFonts w:ascii="Arial" w:hAnsi="Arial" w:cs="Arial"/>
          <w:sz w:val="24"/>
          <w:szCs w:val="24"/>
        </w:rPr>
        <w:t xml:space="preserve"> Los docentes comprenden y utilizan datos para mejorar la enseñanza, y apoyar a sus estudiantes en el logro de sus objetivos de aprendizaje.</w:t>
      </w:r>
    </w:p>
    <w:tbl>
      <w:tblPr>
        <w:tblStyle w:val="Tablaconcuadrcula"/>
        <w:tblW w:w="0" w:type="auto"/>
        <w:tblInd w:w="-5" w:type="dxa"/>
        <w:tblLook w:val="04A0" w:firstRow="1" w:lastRow="0" w:firstColumn="1" w:lastColumn="0" w:noHBand="0" w:noVBand="1"/>
      </w:tblPr>
      <w:tblGrid>
        <w:gridCol w:w="6"/>
        <w:gridCol w:w="8493"/>
      </w:tblGrid>
      <w:tr w:rsidR="00F65348" w:rsidRPr="00C46F1A" w14:paraId="360F0FB4" w14:textId="77777777" w:rsidTr="00CF3C03">
        <w:trPr>
          <w:trHeight w:val="331"/>
        </w:trPr>
        <w:tc>
          <w:tcPr>
            <w:tcW w:w="8499" w:type="dxa"/>
            <w:gridSpan w:val="2"/>
            <w:vAlign w:val="center"/>
          </w:tcPr>
          <w:p w14:paraId="0FD9EABD" w14:textId="7CD12CCA" w:rsidR="00F65348" w:rsidRPr="00E869C0" w:rsidRDefault="00E869C0" w:rsidP="00267F32">
            <w:pPr>
              <w:jc w:val="center"/>
              <w:rPr>
                <w:rFonts w:ascii="Arial" w:hAnsi="Arial" w:cs="Arial"/>
                <w:b/>
                <w:bCs/>
                <w:color w:val="000000"/>
                <w:sz w:val="24"/>
                <w:szCs w:val="24"/>
              </w:rPr>
            </w:pPr>
            <w:r w:rsidRPr="00E869C0">
              <w:rPr>
                <w:rFonts w:ascii="Arial" w:hAnsi="Arial" w:cs="Arial"/>
                <w:b/>
                <w:bCs/>
                <w:sz w:val="24"/>
                <w:szCs w:val="24"/>
              </w:rPr>
              <w:t xml:space="preserve">DIMENSIÓN 2: </w:t>
            </w:r>
            <w:r w:rsidRPr="00E869C0">
              <w:rPr>
                <w:rFonts w:ascii="Arial" w:hAnsi="Arial" w:cs="Arial"/>
                <w:b/>
                <w:bCs/>
                <w:color w:val="000000"/>
                <w:sz w:val="24"/>
                <w:szCs w:val="24"/>
              </w:rPr>
              <w:t>CATALIZADOR DEL APRENDIZAJE</w:t>
            </w:r>
          </w:p>
        </w:tc>
      </w:tr>
      <w:tr w:rsidR="00F65348" w:rsidRPr="00D8018E" w14:paraId="23888E50" w14:textId="77777777" w:rsidTr="0062354D">
        <w:tblPrEx>
          <w:tblCellMar>
            <w:left w:w="70" w:type="dxa"/>
            <w:right w:w="70" w:type="dxa"/>
          </w:tblCellMar>
        </w:tblPrEx>
        <w:trPr>
          <w:gridBefore w:val="1"/>
          <w:wBefore w:w="6" w:type="dxa"/>
          <w:trHeight w:val="3086"/>
        </w:trPr>
        <w:tc>
          <w:tcPr>
            <w:tcW w:w="8493" w:type="dxa"/>
            <w:vAlign w:val="center"/>
          </w:tcPr>
          <w:p w14:paraId="7ADA4B52" w14:textId="2B206997" w:rsidR="00F65348" w:rsidRPr="00D8018E" w:rsidRDefault="00357DA5" w:rsidP="00A46538">
            <w:pPr>
              <w:jc w:val="center"/>
              <w:rPr>
                <w:rFonts w:asciiTheme="majorHAnsi" w:hAnsiTheme="majorHAnsi" w:cstheme="majorHAnsi"/>
                <w:b/>
                <w:bCs/>
                <w:color w:val="000000"/>
              </w:rPr>
            </w:pPr>
            <w:r>
              <w:rPr>
                <w:noProof/>
              </w:rPr>
              <w:drawing>
                <wp:inline distT="0" distB="0" distL="0" distR="0" wp14:anchorId="157F7FEE" wp14:editId="634680B2">
                  <wp:extent cx="4664075" cy="2729133"/>
                  <wp:effectExtent l="0" t="0" r="3175" b="14605"/>
                  <wp:docPr id="927363953" name="Gráfico 1">
                    <a:extLst xmlns:a="http://schemas.openxmlformats.org/drawingml/2006/main">
                      <a:ext uri="{FF2B5EF4-FFF2-40B4-BE49-F238E27FC236}">
                        <a16:creationId xmlns:a16="http://schemas.microsoft.com/office/drawing/2014/main" id="{F915B16B-6CC2-46DF-A718-AE72FDA93CF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tc>
      </w:tr>
      <w:tr w:rsidR="0042063A" w:rsidRPr="00D8018E" w14:paraId="084D18BF" w14:textId="77777777" w:rsidTr="0062354D">
        <w:tblPrEx>
          <w:tblCellMar>
            <w:left w:w="70" w:type="dxa"/>
            <w:right w:w="70" w:type="dxa"/>
          </w:tblCellMar>
        </w:tblPrEx>
        <w:trPr>
          <w:gridBefore w:val="1"/>
          <w:wBefore w:w="6" w:type="dxa"/>
          <w:trHeight w:val="1694"/>
        </w:trPr>
        <w:tc>
          <w:tcPr>
            <w:tcW w:w="8493" w:type="dxa"/>
            <w:vAlign w:val="center"/>
          </w:tcPr>
          <w:p w14:paraId="710E71F0" w14:textId="77777777" w:rsidR="0042063A" w:rsidRPr="00102DA8" w:rsidRDefault="00454F03" w:rsidP="0011443B">
            <w:pPr>
              <w:jc w:val="both"/>
              <w:rPr>
                <w:rFonts w:ascii="Arial" w:hAnsi="Arial" w:cs="Arial"/>
                <w:noProof/>
              </w:rPr>
            </w:pPr>
            <w:r w:rsidRPr="00102DA8">
              <w:rPr>
                <w:rFonts w:ascii="Arial" w:hAnsi="Arial" w:cs="Arial"/>
                <w:noProof/>
              </w:rPr>
              <w:t>En la dimensión Catalizador de aprendizaje, se observa una tendencia de mejora significativa entre 2022 y 2025, con un notable aumento en los niveles 'Logro esperado' (del 1% al 13%) y 'Logro destacado' (del 2% al 12%), lo que indica un progreso temporal en la capacidad de los docentes para diseñar y facilitar experiencias de aprendizaje enriquecidas por la tecnología. Este progreso temporal es crucial, ya que refleja una mayor habilidad para actuar como facilitadores y diseñadores, fomentando la colaboración y el uso de datos para optimizar el aprendizaje estudiantil. La disminución del 'Nivel básico' (del 71% al 20%) y el aumento de 'En proceso' (del 26% al 55%) sugieren una consolidación de competencias, apuntando hacia una mejora sostenida en la aplicación de la dimensión Catalizador de aprendizaje.</w:t>
            </w:r>
          </w:p>
          <w:p w14:paraId="32D28377" w14:textId="77777777" w:rsidR="0062354D" w:rsidRDefault="0062354D" w:rsidP="0042063A">
            <w:pPr>
              <w:rPr>
                <w:noProof/>
              </w:rPr>
            </w:pPr>
          </w:p>
          <w:p w14:paraId="0EA85AD3" w14:textId="77777777" w:rsidR="0062354D" w:rsidRDefault="0062354D" w:rsidP="0042063A">
            <w:pPr>
              <w:rPr>
                <w:noProof/>
              </w:rPr>
            </w:pPr>
          </w:p>
          <w:p w14:paraId="7F5A4A48" w14:textId="77777777" w:rsidR="0062354D" w:rsidRDefault="0062354D" w:rsidP="0042063A">
            <w:pPr>
              <w:rPr>
                <w:noProof/>
              </w:rPr>
            </w:pPr>
          </w:p>
          <w:p w14:paraId="749EB9DC" w14:textId="62D13491" w:rsidR="00454F03" w:rsidRDefault="00454F03" w:rsidP="0042063A">
            <w:pPr>
              <w:rPr>
                <w:noProof/>
              </w:rPr>
            </w:pPr>
          </w:p>
        </w:tc>
      </w:tr>
      <w:tr w:rsidR="00F65348" w:rsidRPr="00D8018E" w14:paraId="4A3AC048" w14:textId="77777777" w:rsidTr="00CF3C03">
        <w:trPr>
          <w:trHeight w:val="407"/>
        </w:trPr>
        <w:tc>
          <w:tcPr>
            <w:tcW w:w="8499" w:type="dxa"/>
            <w:gridSpan w:val="2"/>
            <w:vAlign w:val="center"/>
          </w:tcPr>
          <w:p w14:paraId="48C860EA" w14:textId="77777777" w:rsidR="00F65348" w:rsidRPr="00D8018E" w:rsidRDefault="00F65348" w:rsidP="00CF3C03">
            <w:pPr>
              <w:jc w:val="center"/>
              <w:rPr>
                <w:rFonts w:asciiTheme="majorHAnsi" w:hAnsiTheme="majorHAnsi" w:cstheme="majorHAnsi"/>
                <w:b/>
                <w:bCs/>
              </w:rPr>
            </w:pPr>
            <w:r w:rsidRPr="00D8018E">
              <w:rPr>
                <w:rFonts w:asciiTheme="majorHAnsi" w:hAnsiTheme="majorHAnsi" w:cstheme="majorHAnsi"/>
                <w:b/>
                <w:bCs/>
              </w:rPr>
              <w:lastRenderedPageBreak/>
              <w:t>CAPACIDADES</w:t>
            </w:r>
          </w:p>
        </w:tc>
      </w:tr>
      <w:tr w:rsidR="0062354D" w:rsidRPr="00D8018E" w14:paraId="439F8D40" w14:textId="77777777" w:rsidTr="0006676A">
        <w:tc>
          <w:tcPr>
            <w:tcW w:w="8499" w:type="dxa"/>
            <w:gridSpan w:val="2"/>
          </w:tcPr>
          <w:p w14:paraId="5DDEB3AB" w14:textId="6DBE5EA4" w:rsidR="0062354D" w:rsidRPr="00D8018E" w:rsidRDefault="0062354D" w:rsidP="00CF3C03">
            <w:pPr>
              <w:jc w:val="center"/>
              <w:rPr>
                <w:rFonts w:asciiTheme="majorHAnsi" w:hAnsiTheme="majorHAnsi" w:cstheme="majorHAnsi"/>
                <w:b/>
                <w:bCs/>
              </w:rPr>
            </w:pPr>
            <w:r w:rsidRPr="00357DA5">
              <w:rPr>
                <w:rFonts w:asciiTheme="majorHAnsi" w:hAnsiTheme="majorHAnsi" w:cstheme="majorHAnsi"/>
                <w:b/>
                <w:bCs/>
              </w:rPr>
              <w:t>Colaborador</w:t>
            </w:r>
          </w:p>
        </w:tc>
      </w:tr>
      <w:tr w:rsidR="0062354D" w:rsidRPr="00D8018E" w14:paraId="404799C0" w14:textId="77777777" w:rsidTr="0062354D">
        <w:tblPrEx>
          <w:tblCellMar>
            <w:left w:w="70" w:type="dxa"/>
            <w:right w:w="70" w:type="dxa"/>
          </w:tblCellMar>
        </w:tblPrEx>
        <w:trPr>
          <w:gridBefore w:val="1"/>
          <w:wBefore w:w="6" w:type="dxa"/>
          <w:trHeight w:val="4794"/>
        </w:trPr>
        <w:tc>
          <w:tcPr>
            <w:tcW w:w="8493" w:type="dxa"/>
          </w:tcPr>
          <w:p w14:paraId="0472B11E" w14:textId="77777777" w:rsidR="0062354D" w:rsidRPr="00D8018E" w:rsidRDefault="0062354D" w:rsidP="00CF3C03">
            <w:pPr>
              <w:jc w:val="both"/>
              <w:rPr>
                <w:rFonts w:asciiTheme="majorHAnsi" w:hAnsiTheme="majorHAnsi" w:cstheme="majorHAnsi"/>
              </w:rPr>
            </w:pPr>
            <w:r>
              <w:rPr>
                <w:noProof/>
              </w:rPr>
              <w:drawing>
                <wp:inline distT="0" distB="0" distL="0" distR="0" wp14:anchorId="600F40C5" wp14:editId="766C33F1">
                  <wp:extent cx="5197475" cy="2419644"/>
                  <wp:effectExtent l="0" t="0" r="3175" b="0"/>
                  <wp:docPr id="1417867818" name="Gráfico 1">
                    <a:extLst xmlns:a="http://schemas.openxmlformats.org/drawingml/2006/main">
                      <a:ext uri="{FF2B5EF4-FFF2-40B4-BE49-F238E27FC236}">
                        <a16:creationId xmlns:a16="http://schemas.microsoft.com/office/drawing/2014/main" id="{0612F540-61D7-4A3F-A5A7-E62FCD6B487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p w14:paraId="1971DD68" w14:textId="3D8E80A6" w:rsidR="0062354D" w:rsidRPr="00102DA8" w:rsidRDefault="0062354D" w:rsidP="00CF3C03">
            <w:pPr>
              <w:jc w:val="both"/>
              <w:rPr>
                <w:rFonts w:ascii="Arial" w:hAnsi="Arial" w:cs="Arial"/>
              </w:rPr>
            </w:pPr>
            <w:r w:rsidRPr="00102DA8">
              <w:rPr>
                <w:rFonts w:ascii="Arial" w:hAnsi="Arial" w:cs="Arial"/>
              </w:rPr>
              <w:t>En la dimensión Catalizador de aprendizaje, específicamente en la capacidad "Colaborador", se observa una tendencia positiva en la evolución temporal de las competencias digitales de los docentes de las RER de Fe y Alegría del Perú. El porcentaje de docentes en "Logro esperado" y "Logro destacado" ha aumentado significativamente de 2022 a 2025, pasando de un 4% a un 19% y de un 2% a un 26% respectivamente. Esta mejora sostenida en los niveles más altos de logro, junto con la disminución del "Nivel básico" (de 79% a 31%), indica un progreso temporal notable en la dedicación de los docentes a colaborar con colegas y estudiantes para mejorar sus prácticas, compartir recursos e ideas, y resolver problemas, lo cual es fundamental para el desarrollo de comunidades de aprendizaje robustas y la innovación pedagógica.</w:t>
            </w:r>
          </w:p>
        </w:tc>
      </w:tr>
      <w:tr w:rsidR="0062354D" w:rsidRPr="00D8018E" w14:paraId="497E282B" w14:textId="77777777" w:rsidTr="0062354D">
        <w:tblPrEx>
          <w:tblCellMar>
            <w:left w:w="70" w:type="dxa"/>
            <w:right w:w="70" w:type="dxa"/>
          </w:tblCellMar>
        </w:tblPrEx>
        <w:trPr>
          <w:gridBefore w:val="1"/>
          <w:wBefore w:w="6" w:type="dxa"/>
          <w:trHeight w:val="207"/>
        </w:trPr>
        <w:tc>
          <w:tcPr>
            <w:tcW w:w="8493" w:type="dxa"/>
          </w:tcPr>
          <w:p w14:paraId="7A0C6B52" w14:textId="44BA4B9D" w:rsidR="0062354D" w:rsidRDefault="0062354D" w:rsidP="0062354D">
            <w:pPr>
              <w:jc w:val="center"/>
              <w:rPr>
                <w:noProof/>
              </w:rPr>
            </w:pPr>
            <w:r w:rsidRPr="00357DA5">
              <w:rPr>
                <w:rFonts w:asciiTheme="majorHAnsi" w:hAnsiTheme="majorHAnsi" w:cstheme="majorHAnsi"/>
                <w:b/>
                <w:bCs/>
              </w:rPr>
              <w:t>Diseñador</w:t>
            </w:r>
          </w:p>
        </w:tc>
      </w:tr>
      <w:tr w:rsidR="0062354D" w:rsidRPr="00D8018E" w14:paraId="52E89BBD" w14:textId="77777777" w:rsidTr="0062354D">
        <w:tblPrEx>
          <w:tblCellMar>
            <w:left w:w="70" w:type="dxa"/>
            <w:right w:w="70" w:type="dxa"/>
          </w:tblCellMar>
        </w:tblPrEx>
        <w:trPr>
          <w:gridBefore w:val="1"/>
          <w:wBefore w:w="6" w:type="dxa"/>
          <w:trHeight w:val="207"/>
        </w:trPr>
        <w:tc>
          <w:tcPr>
            <w:tcW w:w="8493" w:type="dxa"/>
          </w:tcPr>
          <w:p w14:paraId="6F46DF28" w14:textId="77777777" w:rsidR="0062354D" w:rsidRDefault="0062354D" w:rsidP="0062354D">
            <w:pPr>
              <w:jc w:val="both"/>
              <w:rPr>
                <w:rFonts w:asciiTheme="majorHAnsi" w:hAnsiTheme="majorHAnsi" w:cstheme="majorHAnsi"/>
              </w:rPr>
            </w:pPr>
            <w:r>
              <w:rPr>
                <w:noProof/>
              </w:rPr>
              <w:drawing>
                <wp:inline distT="0" distB="0" distL="0" distR="0" wp14:anchorId="7A259786" wp14:editId="00502B73">
                  <wp:extent cx="5261317" cy="2426677"/>
                  <wp:effectExtent l="0" t="0" r="15875" b="12065"/>
                  <wp:docPr id="496157196" name="Gráfico 1">
                    <a:extLst xmlns:a="http://schemas.openxmlformats.org/drawingml/2006/main">
                      <a:ext uri="{FF2B5EF4-FFF2-40B4-BE49-F238E27FC236}">
                        <a16:creationId xmlns:a16="http://schemas.microsoft.com/office/drawing/2014/main" id="{AFE0AC66-5FAB-4C95-A6D3-5F267D73D34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p w14:paraId="6AADFEF3" w14:textId="77777777" w:rsidR="0062354D" w:rsidRPr="00102DA8" w:rsidRDefault="0062354D" w:rsidP="0062354D">
            <w:pPr>
              <w:jc w:val="both"/>
              <w:rPr>
                <w:rFonts w:ascii="Arial" w:hAnsi="Arial" w:cs="Arial"/>
              </w:rPr>
            </w:pPr>
            <w:r w:rsidRPr="00102DA8">
              <w:rPr>
                <w:rFonts w:ascii="Arial" w:hAnsi="Arial" w:cs="Arial"/>
              </w:rPr>
              <w:t>En la dimensión Catalizador de aprendizaje, específicamente en la capacidad de Diseñador, se observa una tendencia positiva en el progreso temporal de los docentes de las RER de Fe y Alegría del Perú entre 2022 y 2025. El porcentaje de docentes en "Logro esperado" aumentó del 27% al 31%, y el "Logro destacado" se incrementó significativamente del 5% al 16%, lo que indica una mejora sostenida en su habilidad para diseñar actividades y entornos de aprendizaje auténticos y diversos. Este progreso es pedagógicamente relevante, ya que un mayor dominio en el diseño de experiencias de aprendizaje impacta directamente en la efectividad y la equidad educativa para todos los estudiantes.</w:t>
            </w:r>
          </w:p>
          <w:p w14:paraId="4DDC36F2" w14:textId="77777777" w:rsidR="0062354D" w:rsidRDefault="0062354D" w:rsidP="0062354D">
            <w:pPr>
              <w:jc w:val="both"/>
              <w:rPr>
                <w:noProof/>
              </w:rPr>
            </w:pPr>
          </w:p>
          <w:p w14:paraId="06F3D2BF" w14:textId="1087A5B2" w:rsidR="0062354D" w:rsidRDefault="0062354D" w:rsidP="0062354D">
            <w:pPr>
              <w:jc w:val="both"/>
              <w:rPr>
                <w:noProof/>
              </w:rPr>
            </w:pPr>
          </w:p>
        </w:tc>
      </w:tr>
      <w:tr w:rsidR="0062354D" w:rsidRPr="00D8018E" w14:paraId="700BFB2A" w14:textId="77777777" w:rsidTr="007761C6">
        <w:tc>
          <w:tcPr>
            <w:tcW w:w="8499" w:type="dxa"/>
            <w:gridSpan w:val="2"/>
          </w:tcPr>
          <w:p w14:paraId="21C079C3" w14:textId="1DEFE184" w:rsidR="0062354D" w:rsidRPr="00D8018E" w:rsidRDefault="0062354D" w:rsidP="00CF3C03">
            <w:pPr>
              <w:jc w:val="center"/>
              <w:rPr>
                <w:rFonts w:asciiTheme="majorHAnsi" w:hAnsiTheme="majorHAnsi" w:cstheme="majorHAnsi"/>
                <w:b/>
                <w:bCs/>
              </w:rPr>
            </w:pPr>
            <w:r w:rsidRPr="00357DA5">
              <w:rPr>
                <w:rFonts w:asciiTheme="majorHAnsi" w:hAnsiTheme="majorHAnsi" w:cstheme="majorHAnsi"/>
                <w:b/>
                <w:bCs/>
              </w:rPr>
              <w:lastRenderedPageBreak/>
              <w:t>Facilitador</w:t>
            </w:r>
          </w:p>
        </w:tc>
      </w:tr>
      <w:tr w:rsidR="0062354D" w:rsidRPr="00D8018E" w14:paraId="1CFD83EC" w14:textId="77777777" w:rsidTr="001A38F5">
        <w:tblPrEx>
          <w:tblCellMar>
            <w:left w:w="70" w:type="dxa"/>
            <w:right w:w="70" w:type="dxa"/>
          </w:tblCellMar>
        </w:tblPrEx>
        <w:trPr>
          <w:gridBefore w:val="1"/>
          <w:wBefore w:w="6" w:type="dxa"/>
        </w:trPr>
        <w:tc>
          <w:tcPr>
            <w:tcW w:w="8493" w:type="dxa"/>
          </w:tcPr>
          <w:p w14:paraId="5BCE783C" w14:textId="77777777" w:rsidR="0062354D" w:rsidRPr="00D8018E" w:rsidRDefault="0062354D" w:rsidP="00CF3C03">
            <w:pPr>
              <w:jc w:val="both"/>
              <w:rPr>
                <w:rFonts w:asciiTheme="majorHAnsi" w:hAnsiTheme="majorHAnsi" w:cstheme="majorHAnsi"/>
              </w:rPr>
            </w:pPr>
            <w:r>
              <w:rPr>
                <w:noProof/>
              </w:rPr>
              <w:drawing>
                <wp:inline distT="0" distB="0" distL="0" distR="0" wp14:anchorId="2564C4F7" wp14:editId="5EF8871E">
                  <wp:extent cx="5247250" cy="2321170"/>
                  <wp:effectExtent l="0" t="0" r="10795" b="3175"/>
                  <wp:docPr id="2082343605" name="Gráfico 1">
                    <a:extLst xmlns:a="http://schemas.openxmlformats.org/drawingml/2006/main">
                      <a:ext uri="{FF2B5EF4-FFF2-40B4-BE49-F238E27FC236}">
                        <a16:creationId xmlns:a16="http://schemas.microsoft.com/office/drawing/2014/main" id="{02ABA277-8B38-4DC0-95D7-39621F7C396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r w:rsidRPr="00D8018E">
              <w:rPr>
                <w:rFonts w:asciiTheme="majorHAnsi" w:hAnsiTheme="majorHAnsi" w:cstheme="majorHAnsi"/>
              </w:rPr>
              <w:t xml:space="preserve"> </w:t>
            </w:r>
          </w:p>
          <w:p w14:paraId="10B6FB31" w14:textId="77777777" w:rsidR="0062354D" w:rsidRPr="00102DA8" w:rsidRDefault="0062354D" w:rsidP="00CF3C03">
            <w:pPr>
              <w:jc w:val="both"/>
              <w:rPr>
                <w:rFonts w:ascii="Arial" w:hAnsi="Arial" w:cs="Arial"/>
              </w:rPr>
            </w:pPr>
            <w:r w:rsidRPr="00102DA8">
              <w:rPr>
                <w:rFonts w:ascii="Arial" w:hAnsi="Arial" w:cs="Arial"/>
              </w:rPr>
              <w:t>En la dimensión Catalizador de aprendizaje, específicamente en la capacidad de Facilitador, se observa una tendencia positiva en el progreso temporal de las competencias digitales de los docentes de las RER de Fe y Alegría del Perú entre 2022 y 2025. Se evidencia una disminución significativa del Nivel básico (del 61% al 24%) y un aumento considerable en los niveles "En proceso" (del 35% al 48%), "Logro esperado" (del 2% al 14%) y "Logro destacado" (del 2% al 14%). Este progreso temporal, especialmente el incremento en los niveles de logro esperado y destacado, sugiere una mejora sostenida en la capacidad de los docentes para emplear la tecnología digital y facilitar el aprendizaje de sus estudiantes, lo cual es fundamental para el logro académico en entornos rurales.</w:t>
            </w:r>
          </w:p>
          <w:p w14:paraId="29578106" w14:textId="0B04874B" w:rsidR="0062354D" w:rsidRPr="00D8018E" w:rsidRDefault="0062354D" w:rsidP="00CF3C03">
            <w:pPr>
              <w:jc w:val="both"/>
              <w:rPr>
                <w:rFonts w:asciiTheme="majorHAnsi" w:hAnsiTheme="majorHAnsi" w:cstheme="majorHAnsi"/>
              </w:rPr>
            </w:pPr>
          </w:p>
        </w:tc>
      </w:tr>
      <w:tr w:rsidR="0062354D" w:rsidRPr="00D8018E" w14:paraId="59F1A003" w14:textId="77777777" w:rsidTr="00D221FF">
        <w:tblPrEx>
          <w:tblCellMar>
            <w:left w:w="70" w:type="dxa"/>
            <w:right w:w="70" w:type="dxa"/>
          </w:tblCellMar>
        </w:tblPrEx>
        <w:trPr>
          <w:gridBefore w:val="1"/>
          <w:wBefore w:w="6" w:type="dxa"/>
        </w:trPr>
        <w:tc>
          <w:tcPr>
            <w:tcW w:w="8493" w:type="dxa"/>
          </w:tcPr>
          <w:p w14:paraId="63C36474" w14:textId="594EE1FE" w:rsidR="0062354D" w:rsidRDefault="0062354D" w:rsidP="0062354D">
            <w:pPr>
              <w:jc w:val="center"/>
              <w:rPr>
                <w:noProof/>
              </w:rPr>
            </w:pPr>
            <w:r w:rsidRPr="00777D9E">
              <w:rPr>
                <w:rFonts w:asciiTheme="majorHAnsi" w:hAnsiTheme="majorHAnsi" w:cstheme="majorHAnsi"/>
                <w:b/>
                <w:bCs/>
              </w:rPr>
              <w:t>Analista</w:t>
            </w:r>
          </w:p>
        </w:tc>
      </w:tr>
      <w:tr w:rsidR="0062354D" w:rsidRPr="00D8018E" w14:paraId="03DBA619" w14:textId="77777777" w:rsidTr="0039234D">
        <w:tblPrEx>
          <w:tblCellMar>
            <w:left w:w="70" w:type="dxa"/>
            <w:right w:w="70" w:type="dxa"/>
          </w:tblCellMar>
        </w:tblPrEx>
        <w:trPr>
          <w:gridBefore w:val="1"/>
          <w:wBefore w:w="6" w:type="dxa"/>
        </w:trPr>
        <w:tc>
          <w:tcPr>
            <w:tcW w:w="8493" w:type="dxa"/>
          </w:tcPr>
          <w:p w14:paraId="78A05351" w14:textId="77777777" w:rsidR="0062354D" w:rsidRPr="0062354D" w:rsidRDefault="0062354D" w:rsidP="0062354D">
            <w:pPr>
              <w:jc w:val="both"/>
              <w:rPr>
                <w:rFonts w:asciiTheme="majorHAnsi" w:hAnsiTheme="majorHAnsi" w:cstheme="majorHAnsi"/>
                <w:sz w:val="20"/>
                <w:szCs w:val="20"/>
              </w:rPr>
            </w:pPr>
            <w:r w:rsidRPr="0062354D">
              <w:rPr>
                <w:noProof/>
                <w:sz w:val="20"/>
                <w:szCs w:val="20"/>
              </w:rPr>
              <w:drawing>
                <wp:inline distT="0" distB="0" distL="0" distR="0" wp14:anchorId="6EB328E2" wp14:editId="1FBA6008">
                  <wp:extent cx="5274945" cy="2440745"/>
                  <wp:effectExtent l="0" t="0" r="1905" b="17145"/>
                  <wp:docPr id="1849934530" name="Gráfico 1">
                    <a:extLst xmlns:a="http://schemas.openxmlformats.org/drawingml/2006/main">
                      <a:ext uri="{FF2B5EF4-FFF2-40B4-BE49-F238E27FC236}">
                        <a16:creationId xmlns:a16="http://schemas.microsoft.com/office/drawing/2014/main" id="{B3CEB8F3-61E2-427E-8122-5F239DC0ACA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p>
          <w:p w14:paraId="39A93041" w14:textId="77777777" w:rsidR="0062354D" w:rsidRPr="00102DA8" w:rsidRDefault="0062354D" w:rsidP="0062354D">
            <w:pPr>
              <w:jc w:val="both"/>
              <w:rPr>
                <w:rFonts w:ascii="Arial" w:hAnsi="Arial" w:cs="Arial"/>
              </w:rPr>
            </w:pPr>
            <w:r w:rsidRPr="00102DA8">
              <w:rPr>
                <w:rFonts w:ascii="Arial" w:hAnsi="Arial" w:cs="Arial"/>
              </w:rPr>
              <w:t>En la dimensión Catalizador de aprendizaje, específicamente en la capacidad Analista, se observa una tendencia positiva en el progreso temporal de las competencias digitales de los docentes de las RER de Fe y Alegría del Perú. El porcentaje de docentes en "Logro esperado" y "Logro destacado" se ha incrementado significativamente de un total del 8% en 2022 a un 27% en 2025, lo que indica una mejora sostenida en su capacidad para comprender y utilizar datos para mejorar la enseñanza y apoyar el aprendizaje estudiantil. Este progreso es crucial, ya que la habilidad analítica es fundamental para la toma de decisiones pedagógicas informadas y la personalización del aprendizaje, alineándose con la importancia de esta capacidad para el rol del docente como catalizador del aprendizaje.</w:t>
            </w:r>
          </w:p>
          <w:p w14:paraId="5FCE2E86" w14:textId="77777777" w:rsidR="0062354D" w:rsidRDefault="0062354D" w:rsidP="0062354D">
            <w:pPr>
              <w:jc w:val="both"/>
              <w:rPr>
                <w:noProof/>
              </w:rPr>
            </w:pPr>
          </w:p>
        </w:tc>
      </w:tr>
    </w:tbl>
    <w:p w14:paraId="34C2C1FD" w14:textId="5E8863E8" w:rsidR="00CF1A1A" w:rsidRDefault="00CF1A1A" w:rsidP="006D6826">
      <w:pPr>
        <w:spacing w:after="240" w:line="240" w:lineRule="auto"/>
        <w:jc w:val="both"/>
        <w:rPr>
          <w:rFonts w:ascii="Arial" w:hAnsi="Arial" w:cs="Arial"/>
          <w:b/>
          <w:bCs/>
          <w:sz w:val="24"/>
          <w:szCs w:val="24"/>
          <w:u w:val="single"/>
        </w:rPr>
      </w:pPr>
    </w:p>
    <w:p w14:paraId="316D9CEA" w14:textId="1C1290EF" w:rsidR="00CF1A1A" w:rsidRDefault="00CF1A1A">
      <w:pPr>
        <w:rPr>
          <w:rFonts w:ascii="Arial" w:hAnsi="Arial" w:cs="Arial"/>
          <w:b/>
          <w:bCs/>
          <w:sz w:val="24"/>
          <w:szCs w:val="24"/>
          <w:u w:val="single"/>
        </w:rPr>
      </w:pPr>
    </w:p>
    <w:p w14:paraId="67891CCF" w14:textId="4A35EC1A" w:rsidR="00471FDA" w:rsidRDefault="006B4CD5" w:rsidP="000F60DE">
      <w:pPr>
        <w:pStyle w:val="Prrafodelista"/>
        <w:numPr>
          <w:ilvl w:val="2"/>
          <w:numId w:val="3"/>
        </w:numPr>
        <w:spacing w:after="240" w:line="240" w:lineRule="auto"/>
        <w:ind w:left="1701" w:hanging="708"/>
        <w:contextualSpacing w:val="0"/>
        <w:jc w:val="both"/>
        <w:outlineLvl w:val="2"/>
        <w:rPr>
          <w:rFonts w:ascii="Arial" w:hAnsi="Arial" w:cs="Arial"/>
          <w:b/>
          <w:bCs/>
        </w:rPr>
      </w:pPr>
      <w:bookmarkStart w:id="27" w:name="_Toc192346193"/>
      <w:bookmarkStart w:id="28" w:name="_Toc202380866"/>
      <w:r>
        <w:rPr>
          <w:rFonts w:ascii="Arial" w:hAnsi="Arial" w:cs="Arial"/>
          <w:b/>
          <w:bCs/>
          <w:sz w:val="24"/>
          <w:szCs w:val="24"/>
        </w:rPr>
        <w:t>Análisis</w:t>
      </w:r>
      <w:r w:rsidR="005702C5">
        <w:rPr>
          <w:rFonts w:ascii="Arial" w:hAnsi="Arial" w:cs="Arial"/>
          <w:b/>
          <w:bCs/>
          <w:sz w:val="24"/>
          <w:szCs w:val="24"/>
        </w:rPr>
        <w:t xml:space="preserve"> vertical </w:t>
      </w:r>
      <w:r w:rsidR="00FC73C7" w:rsidRPr="00F4723D">
        <w:rPr>
          <w:rFonts w:ascii="Arial" w:hAnsi="Arial" w:cs="Arial"/>
          <w:b/>
          <w:bCs/>
        </w:rPr>
        <w:t>por</w:t>
      </w:r>
      <w:r w:rsidR="00471FDA" w:rsidRPr="00F4723D">
        <w:rPr>
          <w:rFonts w:ascii="Arial" w:hAnsi="Arial" w:cs="Arial"/>
          <w:b/>
          <w:bCs/>
        </w:rPr>
        <w:t xml:space="preserve"> </w:t>
      </w:r>
      <w:r w:rsidR="00576277" w:rsidRPr="00F4723D">
        <w:rPr>
          <w:rFonts w:ascii="Arial" w:hAnsi="Arial" w:cs="Arial"/>
          <w:b/>
          <w:bCs/>
        </w:rPr>
        <w:t>Red Educativa</w:t>
      </w:r>
      <w:bookmarkEnd w:id="27"/>
      <w:r w:rsidR="004B5B43">
        <w:rPr>
          <w:rFonts w:ascii="Arial" w:hAnsi="Arial" w:cs="Arial"/>
          <w:b/>
          <w:bCs/>
        </w:rPr>
        <w:t xml:space="preserve"> en 2025</w:t>
      </w:r>
      <w:bookmarkEnd w:id="28"/>
    </w:p>
    <w:p w14:paraId="6996F751" w14:textId="5D8F1CD1" w:rsidR="009402A8" w:rsidRDefault="009402A8" w:rsidP="009402A8">
      <w:pPr>
        <w:jc w:val="both"/>
        <w:rPr>
          <w:rFonts w:ascii="Arial" w:hAnsi="Arial" w:cs="Arial"/>
        </w:rPr>
      </w:pPr>
      <w:r w:rsidRPr="009402A8">
        <w:rPr>
          <w:rFonts w:ascii="Arial" w:hAnsi="Arial" w:cs="Arial"/>
        </w:rPr>
        <w:t xml:space="preserve">El </w:t>
      </w:r>
      <w:r w:rsidRPr="009402A8">
        <w:rPr>
          <w:rFonts w:ascii="Arial" w:hAnsi="Arial" w:cs="Arial"/>
          <w:b/>
          <w:bCs/>
        </w:rPr>
        <w:t>análisis vertical</w:t>
      </w:r>
      <w:r w:rsidRPr="009402A8">
        <w:rPr>
          <w:rFonts w:ascii="Arial" w:hAnsi="Arial" w:cs="Arial"/>
        </w:rPr>
        <w:t xml:space="preserve"> se centra en la comparación del desempeño entre las diferentes Redes Educativas Rurales (RER) en un mismo período temporal, específicamente en 2025. Esta metodología permite identificar brechas territoriales en el desarrollo de competencias digitales, reconocer aquellas RER que muestran fortalezas diferenciadas en dimensiones específicas, y detectar áreas que requieren atención e intervención particular según el contexto geográfico y socioeducativo de cada red. El análisis vertical facilita la identificación de buenas prácticas replicables entre redes, la focalización de recursos y esfuerzos de capacitación en las RER que presentan mayores desafíos, y la definición de estrategias diferenciadas que consideren las particularidades contextuales de cada territorio.</w:t>
      </w:r>
    </w:p>
    <w:p w14:paraId="14F4C539" w14:textId="77777777" w:rsidR="009402A8" w:rsidRPr="009402A8" w:rsidRDefault="009402A8" w:rsidP="009402A8">
      <w:pPr>
        <w:spacing w:after="0" w:line="240" w:lineRule="auto"/>
        <w:rPr>
          <w:rFonts w:ascii="Arial" w:hAnsi="Arial" w:cs="Arial"/>
        </w:rPr>
      </w:pPr>
    </w:p>
    <w:p w14:paraId="6CAF478D" w14:textId="77777777" w:rsidR="00A2763E" w:rsidRDefault="00A2763E" w:rsidP="00A2763E">
      <w:pPr>
        <w:spacing w:after="240" w:line="240" w:lineRule="auto"/>
        <w:jc w:val="both"/>
        <w:rPr>
          <w:rFonts w:ascii="Arial" w:hAnsi="Arial" w:cs="Arial"/>
          <w:b/>
          <w:bCs/>
          <w:sz w:val="24"/>
          <w:szCs w:val="24"/>
          <w:u w:val="single"/>
        </w:rPr>
      </w:pPr>
      <w:r w:rsidRPr="00FD7245">
        <w:rPr>
          <w:rFonts w:ascii="Arial" w:hAnsi="Arial" w:cs="Arial"/>
          <w:b/>
          <w:bCs/>
          <w:sz w:val="24"/>
          <w:szCs w:val="24"/>
          <w:u w:val="single"/>
        </w:rPr>
        <w:t>DIMENSIÓN 1: PROFESIONAL EMPODERADO</w:t>
      </w:r>
    </w:p>
    <w:tbl>
      <w:tblPr>
        <w:tblStyle w:val="Tablaconcuadrcula"/>
        <w:tblW w:w="0" w:type="auto"/>
        <w:tblInd w:w="-5" w:type="dxa"/>
        <w:tblLook w:val="04A0" w:firstRow="1" w:lastRow="0" w:firstColumn="1" w:lastColumn="0" w:noHBand="0" w:noVBand="1"/>
      </w:tblPr>
      <w:tblGrid>
        <w:gridCol w:w="8499"/>
      </w:tblGrid>
      <w:tr w:rsidR="00A2763E" w:rsidRPr="00D8018E" w14:paraId="7569BC30" w14:textId="77777777" w:rsidTr="00794AE8">
        <w:trPr>
          <w:trHeight w:val="331"/>
        </w:trPr>
        <w:tc>
          <w:tcPr>
            <w:tcW w:w="8499" w:type="dxa"/>
            <w:vAlign w:val="center"/>
          </w:tcPr>
          <w:p w14:paraId="4F2FBCC5" w14:textId="77777777" w:rsidR="00A2763E" w:rsidRPr="00267F32" w:rsidRDefault="00A2763E" w:rsidP="00794AE8">
            <w:pPr>
              <w:jc w:val="center"/>
              <w:rPr>
                <w:rFonts w:ascii="Arial" w:hAnsi="Arial" w:cs="Arial"/>
                <w:b/>
                <w:bCs/>
                <w:color w:val="000000"/>
                <w:sz w:val="24"/>
                <w:szCs w:val="24"/>
              </w:rPr>
            </w:pPr>
            <w:r w:rsidRPr="00267F32">
              <w:rPr>
                <w:rFonts w:ascii="Arial" w:hAnsi="Arial" w:cs="Arial"/>
                <w:b/>
                <w:bCs/>
                <w:sz w:val="24"/>
                <w:szCs w:val="24"/>
              </w:rPr>
              <w:t xml:space="preserve">DIMENSIÓN 1: </w:t>
            </w:r>
            <w:r w:rsidRPr="00267F32">
              <w:rPr>
                <w:rFonts w:ascii="Arial" w:hAnsi="Arial" w:cs="Arial"/>
                <w:b/>
                <w:bCs/>
                <w:color w:val="000000"/>
                <w:sz w:val="24"/>
                <w:szCs w:val="24"/>
              </w:rPr>
              <w:t>PROFESIONAL EMPODERADO</w:t>
            </w:r>
          </w:p>
        </w:tc>
      </w:tr>
      <w:tr w:rsidR="00A2763E" w:rsidRPr="00D8018E" w14:paraId="718C9130" w14:textId="77777777" w:rsidTr="00B83382">
        <w:tblPrEx>
          <w:tblCellMar>
            <w:left w:w="70" w:type="dxa"/>
            <w:right w:w="70" w:type="dxa"/>
          </w:tblCellMar>
        </w:tblPrEx>
        <w:trPr>
          <w:trHeight w:val="3282"/>
        </w:trPr>
        <w:tc>
          <w:tcPr>
            <w:tcW w:w="8499" w:type="dxa"/>
            <w:vAlign w:val="center"/>
          </w:tcPr>
          <w:p w14:paraId="7465697B" w14:textId="7A1EBC1D" w:rsidR="00A2763E" w:rsidRPr="00D8018E" w:rsidRDefault="00B83382" w:rsidP="007B0F0A">
            <w:pPr>
              <w:jc w:val="center"/>
              <w:rPr>
                <w:rFonts w:asciiTheme="majorHAnsi" w:hAnsiTheme="majorHAnsi" w:cstheme="majorHAnsi"/>
                <w:b/>
                <w:bCs/>
                <w:color w:val="000000"/>
              </w:rPr>
            </w:pPr>
            <w:r>
              <w:rPr>
                <w:noProof/>
              </w:rPr>
              <w:drawing>
                <wp:inline distT="0" distB="0" distL="0" distR="0" wp14:anchorId="08239C93" wp14:editId="1581F7CE">
                  <wp:extent cx="4569834" cy="2341351"/>
                  <wp:effectExtent l="0" t="0" r="2540" b="1905"/>
                  <wp:docPr id="1249886284" name="Gráfico 1">
                    <a:extLst xmlns:a="http://schemas.openxmlformats.org/drawingml/2006/main">
                      <a:ext uri="{FF2B5EF4-FFF2-40B4-BE49-F238E27FC236}">
                        <a16:creationId xmlns:a16="http://schemas.microsoft.com/office/drawing/2014/main" id="{32410F72-83F2-4B6A-AE9F-A43CF964133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p>
        </w:tc>
      </w:tr>
      <w:tr w:rsidR="00A2763E" w:rsidRPr="00D8018E" w14:paraId="2C7499FF" w14:textId="77777777" w:rsidTr="00794AE8">
        <w:tblPrEx>
          <w:tblCellMar>
            <w:left w:w="70" w:type="dxa"/>
            <w:right w:w="70" w:type="dxa"/>
          </w:tblCellMar>
        </w:tblPrEx>
        <w:trPr>
          <w:trHeight w:val="1607"/>
        </w:trPr>
        <w:tc>
          <w:tcPr>
            <w:tcW w:w="8499" w:type="dxa"/>
            <w:vAlign w:val="center"/>
          </w:tcPr>
          <w:p w14:paraId="57DCADE6" w14:textId="77777777" w:rsidR="00247D3C" w:rsidRPr="00102DA8" w:rsidRDefault="00247D3C" w:rsidP="00247D3C">
            <w:pPr>
              <w:rPr>
                <w:rFonts w:ascii="Arial" w:hAnsi="Arial" w:cs="Arial"/>
                <w:noProof/>
              </w:rPr>
            </w:pPr>
            <w:r w:rsidRPr="00102DA8">
              <w:rPr>
                <w:rFonts w:ascii="Arial" w:hAnsi="Arial" w:cs="Arial"/>
                <w:noProof/>
              </w:rPr>
              <w:t>En la dimensión Profesional Empoderado, la RER Fe y Alegría 54 - Moro destaca con un 60% en Logro destacado, evidenciando un liderazgo en competencias digitales. Se observa un desempeño diferenciado entre las RER, con la RER Fe y Alegría 79 - Acobamba presentando la mayor concentración en Nivel básico (22%). La brecha territorial entre la RER con mejor y menor rendimiento (excluyendo Moro) es de 17 puntos porcentuales entre la RER Fe y Alegría 48 - Malingas (27% en Logro destacado) y la RER Fe y Alegría 72 - Pucallpa (5% en Logro destacado).</w:t>
            </w:r>
          </w:p>
          <w:p w14:paraId="4808472A" w14:textId="77777777" w:rsidR="00247D3C" w:rsidRDefault="00247D3C" w:rsidP="00247D3C">
            <w:pPr>
              <w:rPr>
                <w:noProof/>
              </w:rPr>
            </w:pPr>
          </w:p>
          <w:p w14:paraId="1C56934F" w14:textId="77777777" w:rsidR="002D6E76" w:rsidRDefault="002D6E76" w:rsidP="002D6E76">
            <w:pPr>
              <w:rPr>
                <w:noProof/>
              </w:rPr>
            </w:pPr>
          </w:p>
          <w:p w14:paraId="1C6DD0D6" w14:textId="77777777" w:rsidR="00A2763E" w:rsidRDefault="00A2763E" w:rsidP="00794AE8">
            <w:pPr>
              <w:rPr>
                <w:noProof/>
              </w:rPr>
            </w:pPr>
          </w:p>
          <w:p w14:paraId="457ADF56" w14:textId="77777777" w:rsidR="00102DA8" w:rsidRDefault="00102DA8" w:rsidP="00794AE8">
            <w:pPr>
              <w:rPr>
                <w:noProof/>
              </w:rPr>
            </w:pPr>
          </w:p>
          <w:p w14:paraId="69ADC1A5" w14:textId="77777777" w:rsidR="00102DA8" w:rsidRDefault="00102DA8" w:rsidP="00794AE8">
            <w:pPr>
              <w:rPr>
                <w:noProof/>
              </w:rPr>
            </w:pPr>
          </w:p>
          <w:p w14:paraId="3BF15119" w14:textId="77777777" w:rsidR="00A2763E" w:rsidRDefault="00A2763E" w:rsidP="00794AE8">
            <w:pPr>
              <w:rPr>
                <w:noProof/>
              </w:rPr>
            </w:pPr>
          </w:p>
          <w:p w14:paraId="33C0FE21" w14:textId="77777777" w:rsidR="00A2763E" w:rsidRDefault="00A2763E" w:rsidP="00794AE8">
            <w:pPr>
              <w:rPr>
                <w:noProof/>
              </w:rPr>
            </w:pPr>
          </w:p>
          <w:p w14:paraId="0DE20DDC" w14:textId="77777777" w:rsidR="00A2763E" w:rsidRDefault="00A2763E" w:rsidP="00794AE8">
            <w:pPr>
              <w:rPr>
                <w:noProof/>
              </w:rPr>
            </w:pPr>
          </w:p>
          <w:p w14:paraId="343A6A8B" w14:textId="77777777" w:rsidR="00A2763E" w:rsidRDefault="00A2763E" w:rsidP="00794AE8">
            <w:pPr>
              <w:rPr>
                <w:noProof/>
              </w:rPr>
            </w:pPr>
          </w:p>
          <w:p w14:paraId="4016241F" w14:textId="77777777" w:rsidR="00A2763E" w:rsidRDefault="00A2763E" w:rsidP="00794AE8">
            <w:pPr>
              <w:rPr>
                <w:noProof/>
              </w:rPr>
            </w:pPr>
          </w:p>
        </w:tc>
      </w:tr>
      <w:tr w:rsidR="00A2763E" w:rsidRPr="00D8018E" w14:paraId="6D3B3DC3" w14:textId="77777777" w:rsidTr="00794AE8">
        <w:trPr>
          <w:trHeight w:val="407"/>
        </w:trPr>
        <w:tc>
          <w:tcPr>
            <w:tcW w:w="8499" w:type="dxa"/>
            <w:vAlign w:val="center"/>
          </w:tcPr>
          <w:p w14:paraId="31AA4C3B" w14:textId="0253BB37" w:rsidR="00A2763E" w:rsidRPr="00D8018E" w:rsidRDefault="00A2763E" w:rsidP="00102DA8">
            <w:pPr>
              <w:jc w:val="center"/>
              <w:rPr>
                <w:rFonts w:asciiTheme="majorHAnsi" w:hAnsiTheme="majorHAnsi" w:cstheme="majorHAnsi"/>
                <w:b/>
                <w:bCs/>
              </w:rPr>
            </w:pPr>
            <w:r w:rsidRPr="00D8018E">
              <w:rPr>
                <w:rFonts w:asciiTheme="majorHAnsi" w:hAnsiTheme="majorHAnsi" w:cstheme="majorHAnsi"/>
                <w:b/>
                <w:bCs/>
              </w:rPr>
              <w:lastRenderedPageBreak/>
              <w:t>CAPACIDADES</w:t>
            </w:r>
          </w:p>
        </w:tc>
      </w:tr>
      <w:tr w:rsidR="00A2763E" w:rsidRPr="00D8018E" w14:paraId="3BBB478B" w14:textId="77777777" w:rsidTr="00794AE8">
        <w:tc>
          <w:tcPr>
            <w:tcW w:w="8499" w:type="dxa"/>
          </w:tcPr>
          <w:p w14:paraId="14BD42E0" w14:textId="77777777" w:rsidR="00A2763E" w:rsidRPr="00D8018E" w:rsidRDefault="00A2763E" w:rsidP="00794AE8">
            <w:pPr>
              <w:jc w:val="center"/>
              <w:rPr>
                <w:rFonts w:asciiTheme="majorHAnsi" w:hAnsiTheme="majorHAnsi" w:cstheme="majorHAnsi"/>
                <w:b/>
                <w:bCs/>
              </w:rPr>
            </w:pPr>
            <w:r>
              <w:rPr>
                <w:rFonts w:asciiTheme="majorHAnsi" w:hAnsiTheme="majorHAnsi" w:cstheme="majorHAnsi"/>
                <w:b/>
                <w:bCs/>
              </w:rPr>
              <w:t>Aprendiz</w:t>
            </w:r>
          </w:p>
        </w:tc>
      </w:tr>
      <w:tr w:rsidR="00A2763E" w:rsidRPr="00D8018E" w14:paraId="739DEB7A" w14:textId="77777777" w:rsidTr="00B17AA9">
        <w:tblPrEx>
          <w:tblCellMar>
            <w:left w:w="70" w:type="dxa"/>
            <w:right w:w="70" w:type="dxa"/>
          </w:tblCellMar>
        </w:tblPrEx>
        <w:trPr>
          <w:trHeight w:val="4794"/>
        </w:trPr>
        <w:tc>
          <w:tcPr>
            <w:tcW w:w="8499" w:type="dxa"/>
          </w:tcPr>
          <w:p w14:paraId="1AB473DE" w14:textId="2D00592F" w:rsidR="00A2763E" w:rsidRPr="00D8018E" w:rsidRDefault="00B17AA9" w:rsidP="00794AE8">
            <w:pPr>
              <w:jc w:val="center"/>
              <w:rPr>
                <w:rFonts w:asciiTheme="majorHAnsi" w:hAnsiTheme="majorHAnsi" w:cstheme="majorHAnsi"/>
              </w:rPr>
            </w:pPr>
            <w:r>
              <w:rPr>
                <w:noProof/>
              </w:rPr>
              <w:drawing>
                <wp:inline distT="0" distB="0" distL="0" distR="0" wp14:anchorId="016A3DAA" wp14:editId="30CEB018">
                  <wp:extent cx="5080883" cy="2502535"/>
                  <wp:effectExtent l="0" t="0" r="5715" b="0"/>
                  <wp:docPr id="8481325" name="Gráfico 1">
                    <a:extLst xmlns:a="http://schemas.openxmlformats.org/drawingml/2006/main">
                      <a:ext uri="{FF2B5EF4-FFF2-40B4-BE49-F238E27FC236}">
                        <a16:creationId xmlns:a16="http://schemas.microsoft.com/office/drawing/2014/main" id="{608034B5-FEC9-4DFD-BDB8-084382ACB4F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inline>
              </w:drawing>
            </w:r>
          </w:p>
          <w:p w14:paraId="7EC86A2C" w14:textId="77777777" w:rsidR="003B1F97" w:rsidRPr="00102DA8" w:rsidRDefault="003B1F97" w:rsidP="003B1F97">
            <w:pPr>
              <w:jc w:val="both"/>
              <w:rPr>
                <w:rFonts w:ascii="Arial" w:hAnsi="Arial" w:cs="Arial"/>
              </w:rPr>
            </w:pPr>
            <w:r w:rsidRPr="00102DA8">
              <w:rPr>
                <w:rFonts w:ascii="Arial" w:hAnsi="Arial" w:cs="Arial"/>
              </w:rPr>
              <w:t>En la capacidad Aprendiz, la RER Fe y Alegría 48 - Malingas lidera con 20% en Logro esperado, evidenciando un desempeño diferenciado en la mejora continua de prácticas pedagógicas con tecnología digital. Se observa un caso atípico en la RER Fe y Alegría 54 - Moro con 60% en Logro destacado, indicando un alto nivel de desarrollo en esta capacidad. La RER Fe y Alegría 79 - Acobamba presenta las mayores dificultades con 47% en Nivel básico, seguida por Fe y Alegría 47 - Iquitos con 38% en el mismo nivel. La brecha territorial alcanza 40 puntos porcentuales entre las RER de mejor y menor rendimiento, reflejando disparidades significativas en la capacidad docente para la exploración de prácticas pedagógicas innovadoras.</w:t>
            </w:r>
          </w:p>
          <w:p w14:paraId="4E321D61" w14:textId="77777777" w:rsidR="00A2763E" w:rsidRPr="00D8018E" w:rsidRDefault="00A2763E" w:rsidP="00794AE8">
            <w:pPr>
              <w:jc w:val="both"/>
              <w:rPr>
                <w:rFonts w:asciiTheme="majorHAnsi" w:hAnsiTheme="majorHAnsi" w:cstheme="majorHAnsi"/>
              </w:rPr>
            </w:pPr>
          </w:p>
        </w:tc>
      </w:tr>
      <w:tr w:rsidR="00A2763E" w:rsidRPr="00D8018E" w14:paraId="48D65D9A" w14:textId="77777777" w:rsidTr="00794AE8">
        <w:tblPrEx>
          <w:tblCellMar>
            <w:left w:w="70" w:type="dxa"/>
            <w:right w:w="70" w:type="dxa"/>
          </w:tblCellMar>
        </w:tblPrEx>
        <w:trPr>
          <w:trHeight w:val="227"/>
        </w:trPr>
        <w:tc>
          <w:tcPr>
            <w:tcW w:w="8499" w:type="dxa"/>
          </w:tcPr>
          <w:p w14:paraId="0C5F8DFA" w14:textId="77777777" w:rsidR="00A2763E" w:rsidRDefault="00A2763E" w:rsidP="00794AE8">
            <w:pPr>
              <w:jc w:val="center"/>
              <w:rPr>
                <w:noProof/>
              </w:rPr>
            </w:pPr>
            <w:r>
              <w:rPr>
                <w:rFonts w:asciiTheme="majorHAnsi" w:hAnsiTheme="majorHAnsi" w:cstheme="majorHAnsi"/>
                <w:b/>
                <w:bCs/>
              </w:rPr>
              <w:t>Líder</w:t>
            </w:r>
          </w:p>
        </w:tc>
      </w:tr>
      <w:tr w:rsidR="00A2763E" w:rsidRPr="00D8018E" w14:paraId="15C36EEE" w14:textId="77777777" w:rsidTr="00102DA8">
        <w:tblPrEx>
          <w:tblCellMar>
            <w:left w:w="70" w:type="dxa"/>
            <w:right w:w="70" w:type="dxa"/>
          </w:tblCellMar>
        </w:tblPrEx>
        <w:trPr>
          <w:trHeight w:val="60"/>
        </w:trPr>
        <w:tc>
          <w:tcPr>
            <w:tcW w:w="8499" w:type="dxa"/>
          </w:tcPr>
          <w:p w14:paraId="62D1B61C" w14:textId="4EFB2F1A" w:rsidR="00A2763E" w:rsidRDefault="008C528E" w:rsidP="008C528E">
            <w:pPr>
              <w:jc w:val="center"/>
              <w:rPr>
                <w:rFonts w:asciiTheme="majorHAnsi" w:hAnsiTheme="majorHAnsi" w:cstheme="majorHAnsi"/>
              </w:rPr>
            </w:pPr>
            <w:r>
              <w:rPr>
                <w:noProof/>
              </w:rPr>
              <w:drawing>
                <wp:inline distT="0" distB="0" distL="0" distR="0" wp14:anchorId="154AD6B5" wp14:editId="044666AF">
                  <wp:extent cx="5136543" cy="2479675"/>
                  <wp:effectExtent l="0" t="0" r="6985" b="0"/>
                  <wp:docPr id="294869432" name="Gráfico 1">
                    <a:extLst xmlns:a="http://schemas.openxmlformats.org/drawingml/2006/main">
                      <a:ext uri="{FF2B5EF4-FFF2-40B4-BE49-F238E27FC236}">
                        <a16:creationId xmlns:a16="http://schemas.microsoft.com/office/drawing/2014/main" id="{042E7EE2-7CE5-4E48-93F2-439B4257577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inline>
              </w:drawing>
            </w:r>
          </w:p>
          <w:p w14:paraId="22442FDC" w14:textId="77777777" w:rsidR="00A2763E" w:rsidRPr="00D8018E" w:rsidRDefault="00A2763E" w:rsidP="00794AE8">
            <w:pPr>
              <w:jc w:val="both"/>
              <w:rPr>
                <w:rFonts w:asciiTheme="majorHAnsi" w:hAnsiTheme="majorHAnsi" w:cstheme="majorHAnsi"/>
              </w:rPr>
            </w:pPr>
          </w:p>
          <w:p w14:paraId="5DF39181" w14:textId="77777777" w:rsidR="00A2763E" w:rsidRPr="00102DA8" w:rsidRDefault="006F22CD" w:rsidP="006F22CD">
            <w:pPr>
              <w:jc w:val="both"/>
              <w:rPr>
                <w:rFonts w:ascii="Arial" w:hAnsi="Arial" w:cs="Arial"/>
                <w:noProof/>
              </w:rPr>
            </w:pPr>
            <w:r w:rsidRPr="00102DA8">
              <w:rPr>
                <w:rFonts w:ascii="Arial" w:hAnsi="Arial" w:cs="Arial"/>
                <w:noProof/>
              </w:rPr>
              <w:t>En la capacidad Líder, la RER Fe y Alegría 48 - Malingas lidera con 23% en Logro esperado, demostrando un desempeño diferenciado en el empoderamiento de estudiantes. La RER Fe y Alegría 54 - Moro presenta un caso atípico con 60% en Logro destacado, indicando un alto nivel de liderazgo. La RER Fe y Alegría 79 - Acobamba muestra la mayor concentración en Nivel básico con 28%, evidenciando brechas entre RER. La brecha territorial entre la RER 54 - Moro y la RER 79 - Acobamba es de 52 puntos porcentuales, reflejando disparidades significativas en el liderazgo en competencias digitales.</w:t>
            </w:r>
          </w:p>
          <w:p w14:paraId="080DD57A" w14:textId="1FBF79B4" w:rsidR="006F22CD" w:rsidRDefault="006F22CD" w:rsidP="006F22CD">
            <w:pPr>
              <w:jc w:val="both"/>
              <w:rPr>
                <w:noProof/>
              </w:rPr>
            </w:pPr>
          </w:p>
        </w:tc>
      </w:tr>
      <w:tr w:rsidR="00A2763E" w:rsidRPr="00D8018E" w14:paraId="1E7F1E97" w14:textId="77777777" w:rsidTr="00794AE8">
        <w:tc>
          <w:tcPr>
            <w:tcW w:w="8499" w:type="dxa"/>
          </w:tcPr>
          <w:p w14:paraId="0583707D" w14:textId="77777777" w:rsidR="00A2763E" w:rsidRPr="00D8018E" w:rsidRDefault="00A2763E" w:rsidP="00794AE8">
            <w:pPr>
              <w:jc w:val="center"/>
              <w:rPr>
                <w:rFonts w:asciiTheme="majorHAnsi" w:hAnsiTheme="majorHAnsi" w:cstheme="majorHAnsi"/>
                <w:b/>
                <w:bCs/>
              </w:rPr>
            </w:pPr>
            <w:r>
              <w:rPr>
                <w:rFonts w:asciiTheme="majorHAnsi" w:hAnsiTheme="majorHAnsi" w:cstheme="majorHAnsi"/>
                <w:b/>
                <w:bCs/>
              </w:rPr>
              <w:lastRenderedPageBreak/>
              <w:t>Ciudadano digital</w:t>
            </w:r>
          </w:p>
        </w:tc>
      </w:tr>
      <w:tr w:rsidR="00A2763E" w:rsidRPr="00D8018E" w14:paraId="26E67D8C" w14:textId="77777777" w:rsidTr="008C528E">
        <w:tblPrEx>
          <w:tblCellMar>
            <w:left w:w="70" w:type="dxa"/>
            <w:right w:w="70" w:type="dxa"/>
          </w:tblCellMar>
        </w:tblPrEx>
        <w:tc>
          <w:tcPr>
            <w:tcW w:w="8499" w:type="dxa"/>
          </w:tcPr>
          <w:p w14:paraId="0DC53CA8" w14:textId="5F44E02D" w:rsidR="00A2763E" w:rsidRDefault="008C528E" w:rsidP="00794AE8">
            <w:pPr>
              <w:jc w:val="center"/>
              <w:rPr>
                <w:rFonts w:asciiTheme="majorHAnsi" w:hAnsiTheme="majorHAnsi" w:cstheme="majorHAnsi"/>
              </w:rPr>
            </w:pPr>
            <w:r>
              <w:rPr>
                <w:noProof/>
              </w:rPr>
              <w:drawing>
                <wp:inline distT="0" distB="0" distL="0" distR="0" wp14:anchorId="7059036C" wp14:editId="1BDDF283">
                  <wp:extent cx="4961613" cy="2630805"/>
                  <wp:effectExtent l="0" t="0" r="0" b="0"/>
                  <wp:docPr id="538641844" name="Gráfico 1">
                    <a:extLst xmlns:a="http://schemas.openxmlformats.org/drawingml/2006/main">
                      <a:ext uri="{FF2B5EF4-FFF2-40B4-BE49-F238E27FC236}">
                        <a16:creationId xmlns:a16="http://schemas.microsoft.com/office/drawing/2014/main" id="{A33A6646-81C7-4DAA-9F6F-8341556A9C6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inline>
              </w:drawing>
            </w:r>
          </w:p>
          <w:p w14:paraId="4AB1ED39" w14:textId="70494741" w:rsidR="00A2763E" w:rsidRPr="00102DA8" w:rsidRDefault="00C56C1D" w:rsidP="00C56C1D">
            <w:pPr>
              <w:jc w:val="both"/>
              <w:rPr>
                <w:rFonts w:ascii="Arial" w:hAnsi="Arial" w:cs="Arial"/>
              </w:rPr>
            </w:pPr>
            <w:r w:rsidRPr="00102DA8">
              <w:rPr>
                <w:rFonts w:ascii="Arial" w:hAnsi="Arial" w:cs="Arial"/>
              </w:rPr>
              <w:t>En la dimensión Ciudadano Digital, la RER Fe y Alegría 48 - Malingas lidera con 28% en Logro esperado, demostrando un desempeño diferenciado en la promoción de la ciudadanía digital. La RER Fe y Alegría 54 - Moro presenta un caso atípico con 60% en Logro destacado, indicando un alto nivel de desarrollo en esta área. La RER Fe y Alegría 79 - Acobamba muestra la mayor concentración en Nivel básico con 33%, evidenciando brechas entre RER. La brecha territorial entre la RER de mejor y menor rendimiento alcanza 48 puntos porcentuales, reflejando disparidades significativas en la capacidad de los docentes para inspirar a sus estudiantes a contribuir positivamente en el mundo digital.</w:t>
            </w:r>
          </w:p>
        </w:tc>
      </w:tr>
    </w:tbl>
    <w:p w14:paraId="736B3587" w14:textId="77777777" w:rsidR="00A2763E" w:rsidRDefault="00A2763E" w:rsidP="00A2763E">
      <w:pPr>
        <w:spacing w:after="240" w:line="240" w:lineRule="auto"/>
        <w:rPr>
          <w:rFonts w:ascii="Arial" w:hAnsi="Arial" w:cs="Arial"/>
          <w:sz w:val="24"/>
          <w:szCs w:val="24"/>
        </w:rPr>
      </w:pPr>
    </w:p>
    <w:p w14:paraId="72F17BCB" w14:textId="77777777" w:rsidR="00A2763E" w:rsidRDefault="00A2763E" w:rsidP="00A2763E">
      <w:pPr>
        <w:rPr>
          <w:rFonts w:ascii="Arial" w:hAnsi="Arial" w:cs="Arial"/>
          <w:sz w:val="24"/>
          <w:szCs w:val="24"/>
        </w:rPr>
      </w:pPr>
      <w:r>
        <w:rPr>
          <w:rFonts w:ascii="Arial" w:hAnsi="Arial" w:cs="Arial"/>
          <w:sz w:val="24"/>
          <w:szCs w:val="24"/>
        </w:rPr>
        <w:br w:type="page"/>
      </w:r>
    </w:p>
    <w:p w14:paraId="35270F69" w14:textId="77777777" w:rsidR="00A2763E" w:rsidRPr="001172D2" w:rsidRDefault="00A2763E" w:rsidP="00A2763E">
      <w:pPr>
        <w:spacing w:after="240" w:line="240" w:lineRule="auto"/>
        <w:jc w:val="both"/>
        <w:rPr>
          <w:rFonts w:ascii="Arial" w:hAnsi="Arial" w:cs="Arial"/>
          <w:b/>
          <w:bCs/>
          <w:sz w:val="24"/>
          <w:szCs w:val="24"/>
          <w:u w:val="single"/>
        </w:rPr>
      </w:pPr>
      <w:r w:rsidRPr="001172D2">
        <w:rPr>
          <w:rFonts w:ascii="Arial" w:hAnsi="Arial" w:cs="Arial"/>
          <w:b/>
          <w:bCs/>
          <w:sz w:val="24"/>
          <w:szCs w:val="24"/>
          <w:u w:val="single"/>
        </w:rPr>
        <w:lastRenderedPageBreak/>
        <w:t>DIMENSIÓN 2: CATALIZADOR DE APRENDIZAJE</w:t>
      </w:r>
    </w:p>
    <w:p w14:paraId="368701F1" w14:textId="77777777" w:rsidR="00A2763E" w:rsidRDefault="00A2763E" w:rsidP="00A2763E">
      <w:pPr>
        <w:spacing w:after="240" w:line="240" w:lineRule="auto"/>
        <w:rPr>
          <w:rFonts w:ascii="Arial" w:hAnsi="Arial" w:cs="Arial"/>
          <w:sz w:val="24"/>
          <w:szCs w:val="24"/>
        </w:rPr>
      </w:pPr>
      <w:r w:rsidRPr="001172D2">
        <w:rPr>
          <w:rFonts w:ascii="Arial" w:hAnsi="Arial" w:cs="Arial"/>
          <w:sz w:val="24"/>
          <w:szCs w:val="24"/>
        </w:rPr>
        <w:t xml:space="preserve">Abarca cuatro capacidades estas son: </w:t>
      </w:r>
    </w:p>
    <w:p w14:paraId="7462495F" w14:textId="77777777" w:rsidR="00A2763E" w:rsidRDefault="00A2763E" w:rsidP="000F60DE">
      <w:pPr>
        <w:pStyle w:val="Prrafodelista"/>
        <w:numPr>
          <w:ilvl w:val="0"/>
          <w:numId w:val="5"/>
        </w:numPr>
        <w:spacing w:after="240" w:line="240" w:lineRule="auto"/>
        <w:rPr>
          <w:rFonts w:ascii="Arial" w:hAnsi="Arial" w:cs="Arial"/>
          <w:sz w:val="24"/>
          <w:szCs w:val="24"/>
        </w:rPr>
      </w:pPr>
      <w:r w:rsidRPr="001172D2">
        <w:rPr>
          <w:rFonts w:ascii="Arial" w:hAnsi="Arial" w:cs="Arial"/>
          <w:b/>
          <w:bCs/>
          <w:sz w:val="24"/>
          <w:szCs w:val="24"/>
        </w:rPr>
        <w:t>Colaboradores:</w:t>
      </w:r>
      <w:r w:rsidRPr="001172D2">
        <w:rPr>
          <w:rFonts w:ascii="Arial" w:hAnsi="Arial" w:cs="Arial"/>
          <w:sz w:val="24"/>
          <w:szCs w:val="24"/>
        </w:rPr>
        <w:t xml:space="preserve"> Los docentes dedican tiempo a colaborar con colegas y estudiantes para mejorar sus prácticas, descubrir y compartir recursos e ideas y resolver problemas.</w:t>
      </w:r>
    </w:p>
    <w:p w14:paraId="79A5C502" w14:textId="77777777" w:rsidR="00A2763E" w:rsidRDefault="00A2763E" w:rsidP="00A2763E">
      <w:pPr>
        <w:pStyle w:val="Prrafodelista"/>
        <w:spacing w:after="240" w:line="240" w:lineRule="auto"/>
        <w:rPr>
          <w:rFonts w:ascii="Arial" w:hAnsi="Arial" w:cs="Arial"/>
          <w:sz w:val="24"/>
          <w:szCs w:val="24"/>
        </w:rPr>
      </w:pPr>
    </w:p>
    <w:p w14:paraId="6783D589" w14:textId="77777777" w:rsidR="00A2763E" w:rsidRDefault="00A2763E" w:rsidP="000F60DE">
      <w:pPr>
        <w:pStyle w:val="Prrafodelista"/>
        <w:numPr>
          <w:ilvl w:val="0"/>
          <w:numId w:val="5"/>
        </w:numPr>
        <w:spacing w:after="240" w:line="240" w:lineRule="auto"/>
        <w:rPr>
          <w:rFonts w:ascii="Arial" w:hAnsi="Arial" w:cs="Arial"/>
          <w:sz w:val="24"/>
          <w:szCs w:val="24"/>
        </w:rPr>
      </w:pPr>
      <w:r w:rsidRPr="001172D2">
        <w:rPr>
          <w:rFonts w:ascii="Arial" w:hAnsi="Arial" w:cs="Arial"/>
          <w:b/>
          <w:bCs/>
          <w:sz w:val="24"/>
          <w:szCs w:val="24"/>
        </w:rPr>
        <w:t>Diseñadores</w:t>
      </w:r>
      <w:r w:rsidRPr="001172D2">
        <w:rPr>
          <w:rFonts w:ascii="Arial" w:hAnsi="Arial" w:cs="Arial"/>
          <w:sz w:val="24"/>
          <w:szCs w:val="24"/>
        </w:rPr>
        <w:t>: Los docentes diseñan actividades, y entornos de aprendizaje auténticos, que reconocen y consideran la diversidad de sus estudiantes.</w:t>
      </w:r>
    </w:p>
    <w:p w14:paraId="47A3D3B1" w14:textId="77777777" w:rsidR="00A2763E" w:rsidRDefault="00A2763E" w:rsidP="00A2763E">
      <w:pPr>
        <w:pStyle w:val="Prrafodelista"/>
        <w:spacing w:after="240" w:line="240" w:lineRule="auto"/>
        <w:rPr>
          <w:rFonts w:ascii="Arial" w:hAnsi="Arial" w:cs="Arial"/>
          <w:sz w:val="24"/>
          <w:szCs w:val="24"/>
        </w:rPr>
      </w:pPr>
    </w:p>
    <w:p w14:paraId="72FD0EDB" w14:textId="77777777" w:rsidR="00A2763E" w:rsidRDefault="00A2763E" w:rsidP="000F60DE">
      <w:pPr>
        <w:pStyle w:val="Prrafodelista"/>
        <w:numPr>
          <w:ilvl w:val="0"/>
          <w:numId w:val="5"/>
        </w:numPr>
        <w:spacing w:line="240" w:lineRule="auto"/>
        <w:rPr>
          <w:rFonts w:ascii="Arial" w:hAnsi="Arial" w:cs="Arial"/>
          <w:sz w:val="24"/>
          <w:szCs w:val="24"/>
        </w:rPr>
      </w:pPr>
      <w:r w:rsidRPr="001172D2">
        <w:rPr>
          <w:rFonts w:ascii="Arial" w:hAnsi="Arial" w:cs="Arial"/>
          <w:b/>
          <w:bCs/>
          <w:sz w:val="24"/>
          <w:szCs w:val="24"/>
        </w:rPr>
        <w:t>Facilitadores:</w:t>
      </w:r>
      <w:r w:rsidRPr="001172D2">
        <w:rPr>
          <w:rFonts w:ascii="Arial" w:hAnsi="Arial" w:cs="Arial"/>
          <w:sz w:val="24"/>
          <w:szCs w:val="24"/>
        </w:rPr>
        <w:t xml:space="preserve"> Los docentes facilitan el aprendizaje empleando la tecnología digital para apoyar el logro académico de sus estudiantes mediante la puesta en práctica de sus competencias digitales.</w:t>
      </w:r>
    </w:p>
    <w:p w14:paraId="712FD46D" w14:textId="77777777" w:rsidR="00A2763E" w:rsidRPr="001172D2" w:rsidRDefault="00A2763E" w:rsidP="00A2763E">
      <w:pPr>
        <w:pStyle w:val="Prrafodelista"/>
        <w:spacing w:after="0" w:line="240" w:lineRule="auto"/>
        <w:rPr>
          <w:rFonts w:ascii="Arial" w:hAnsi="Arial" w:cs="Arial"/>
          <w:sz w:val="24"/>
          <w:szCs w:val="24"/>
        </w:rPr>
      </w:pPr>
    </w:p>
    <w:p w14:paraId="52F556F4" w14:textId="77777777" w:rsidR="00A2763E" w:rsidRPr="0062354D" w:rsidRDefault="00A2763E" w:rsidP="000F60DE">
      <w:pPr>
        <w:pStyle w:val="Prrafodelista"/>
        <w:numPr>
          <w:ilvl w:val="0"/>
          <w:numId w:val="5"/>
        </w:numPr>
        <w:spacing w:after="240" w:line="240" w:lineRule="auto"/>
        <w:rPr>
          <w:rFonts w:ascii="Arial" w:hAnsi="Arial" w:cs="Arial"/>
          <w:sz w:val="24"/>
          <w:szCs w:val="24"/>
        </w:rPr>
      </w:pPr>
      <w:r w:rsidRPr="001172D2">
        <w:rPr>
          <w:rFonts w:ascii="Arial" w:hAnsi="Arial" w:cs="Arial"/>
          <w:b/>
          <w:bCs/>
          <w:sz w:val="24"/>
          <w:szCs w:val="24"/>
        </w:rPr>
        <w:t>Analistas:</w:t>
      </w:r>
      <w:r w:rsidRPr="001172D2">
        <w:rPr>
          <w:rFonts w:ascii="Arial" w:hAnsi="Arial" w:cs="Arial"/>
          <w:sz w:val="24"/>
          <w:szCs w:val="24"/>
        </w:rPr>
        <w:t xml:space="preserve"> Los docentes comprenden y utilizan datos para mejorar la enseñanza, y apoyar a sus estudiantes en el logro de sus objetivos de aprendizaje.</w:t>
      </w:r>
    </w:p>
    <w:tbl>
      <w:tblPr>
        <w:tblStyle w:val="Tablaconcuadrcula"/>
        <w:tblW w:w="0" w:type="auto"/>
        <w:tblInd w:w="-5" w:type="dxa"/>
        <w:tblLook w:val="04A0" w:firstRow="1" w:lastRow="0" w:firstColumn="1" w:lastColumn="0" w:noHBand="0" w:noVBand="1"/>
      </w:tblPr>
      <w:tblGrid>
        <w:gridCol w:w="6"/>
        <w:gridCol w:w="8493"/>
      </w:tblGrid>
      <w:tr w:rsidR="00A2763E" w:rsidRPr="00C46F1A" w14:paraId="3E468FDB" w14:textId="77777777" w:rsidTr="00794AE8">
        <w:trPr>
          <w:trHeight w:val="331"/>
        </w:trPr>
        <w:tc>
          <w:tcPr>
            <w:tcW w:w="8499" w:type="dxa"/>
            <w:gridSpan w:val="2"/>
            <w:vAlign w:val="center"/>
          </w:tcPr>
          <w:p w14:paraId="2915A423" w14:textId="77777777" w:rsidR="00A2763E" w:rsidRPr="00E869C0" w:rsidRDefault="00A2763E" w:rsidP="00794AE8">
            <w:pPr>
              <w:jc w:val="center"/>
              <w:rPr>
                <w:rFonts w:ascii="Arial" w:hAnsi="Arial" w:cs="Arial"/>
                <w:b/>
                <w:bCs/>
                <w:color w:val="000000"/>
                <w:sz w:val="24"/>
                <w:szCs w:val="24"/>
              </w:rPr>
            </w:pPr>
            <w:r w:rsidRPr="00E869C0">
              <w:rPr>
                <w:rFonts w:ascii="Arial" w:hAnsi="Arial" w:cs="Arial"/>
                <w:b/>
                <w:bCs/>
                <w:sz w:val="24"/>
                <w:szCs w:val="24"/>
              </w:rPr>
              <w:t xml:space="preserve">DIMENSIÓN 2: </w:t>
            </w:r>
            <w:r w:rsidRPr="00E869C0">
              <w:rPr>
                <w:rFonts w:ascii="Arial" w:hAnsi="Arial" w:cs="Arial"/>
                <w:b/>
                <w:bCs/>
                <w:color w:val="000000"/>
                <w:sz w:val="24"/>
                <w:szCs w:val="24"/>
              </w:rPr>
              <w:t>CATALIZADOR DEL APRENDIZAJE</w:t>
            </w:r>
          </w:p>
        </w:tc>
      </w:tr>
      <w:tr w:rsidR="00A2763E" w:rsidRPr="00D8018E" w14:paraId="7150723D" w14:textId="77777777" w:rsidTr="00BF3172">
        <w:tblPrEx>
          <w:tblCellMar>
            <w:left w:w="70" w:type="dxa"/>
            <w:right w:w="70" w:type="dxa"/>
          </w:tblCellMar>
        </w:tblPrEx>
        <w:trPr>
          <w:gridBefore w:val="1"/>
          <w:wBefore w:w="6" w:type="dxa"/>
          <w:trHeight w:val="3086"/>
        </w:trPr>
        <w:tc>
          <w:tcPr>
            <w:tcW w:w="8493" w:type="dxa"/>
            <w:vAlign w:val="center"/>
          </w:tcPr>
          <w:p w14:paraId="3409A6CA" w14:textId="683D8844" w:rsidR="00A2763E" w:rsidRPr="00D8018E" w:rsidRDefault="00BF3172" w:rsidP="00794AE8">
            <w:pPr>
              <w:jc w:val="center"/>
              <w:rPr>
                <w:rFonts w:asciiTheme="majorHAnsi" w:hAnsiTheme="majorHAnsi" w:cstheme="majorHAnsi"/>
                <w:b/>
                <w:bCs/>
                <w:color w:val="000000"/>
              </w:rPr>
            </w:pPr>
            <w:r>
              <w:rPr>
                <w:noProof/>
              </w:rPr>
              <w:drawing>
                <wp:inline distT="0" distB="0" distL="0" distR="0" wp14:anchorId="1BA18786" wp14:editId="2CAD4224">
                  <wp:extent cx="4580366" cy="2328651"/>
                  <wp:effectExtent l="0" t="0" r="0" b="0"/>
                  <wp:docPr id="1890119215" name="Gráfico 1">
                    <a:extLst xmlns:a="http://schemas.openxmlformats.org/drawingml/2006/main">
                      <a:ext uri="{FF2B5EF4-FFF2-40B4-BE49-F238E27FC236}">
                        <a16:creationId xmlns:a16="http://schemas.microsoft.com/office/drawing/2014/main" id="{37A7FEB8-47A4-4F7E-8993-B8885350581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inline>
              </w:drawing>
            </w:r>
          </w:p>
        </w:tc>
      </w:tr>
      <w:tr w:rsidR="00A2763E" w:rsidRPr="00D8018E" w14:paraId="7D1B0466" w14:textId="77777777" w:rsidTr="00794AE8">
        <w:tblPrEx>
          <w:tblCellMar>
            <w:left w:w="70" w:type="dxa"/>
            <w:right w:w="70" w:type="dxa"/>
          </w:tblCellMar>
        </w:tblPrEx>
        <w:trPr>
          <w:gridBefore w:val="1"/>
          <w:wBefore w:w="6" w:type="dxa"/>
          <w:trHeight w:val="1694"/>
        </w:trPr>
        <w:tc>
          <w:tcPr>
            <w:tcW w:w="8493" w:type="dxa"/>
            <w:vAlign w:val="center"/>
          </w:tcPr>
          <w:p w14:paraId="25921A61" w14:textId="22E14AE2" w:rsidR="00A2763E" w:rsidRPr="00102DA8" w:rsidRDefault="005829C3" w:rsidP="0011443B">
            <w:pPr>
              <w:jc w:val="both"/>
              <w:rPr>
                <w:rFonts w:ascii="Arial" w:hAnsi="Arial" w:cs="Arial"/>
                <w:noProof/>
              </w:rPr>
            </w:pPr>
            <w:r w:rsidRPr="00102DA8">
              <w:rPr>
                <w:rFonts w:ascii="Arial" w:hAnsi="Arial" w:cs="Arial"/>
                <w:noProof/>
              </w:rPr>
              <w:t>En la dimensión Catalizador de Aprendizaje, la RER Fe y Alegría 54 - Moro destaca con un 60% en Logro destacado, evidenciando un desempeño diferenciado en la facilitación del aprendizaje con tecnología digital. Se observa un caso atípico en la RER Fe y Alegría 54 - Moro con 60% en Logro destacado, la RER 54 Moro no alcanzo la muestra mínima esperada en la optención de evaluaciones a los docentes. La RER Fe y Alegría 72 - Pucallpa presenta la mayor concentración en Nivel básico con 46%, generando brechas entre RER significativas. La brecha territorial alcanza 57 puntos porcentuales entre las RER de mejor y menor rendimiento, reflejando disparidades en la capacidad de los docentes para facilitar el aprendizaje.</w:t>
            </w:r>
          </w:p>
          <w:p w14:paraId="710AC32B" w14:textId="77777777" w:rsidR="00A2763E" w:rsidRDefault="00A2763E" w:rsidP="00794AE8">
            <w:pPr>
              <w:rPr>
                <w:noProof/>
              </w:rPr>
            </w:pPr>
          </w:p>
          <w:p w14:paraId="44EE30D9" w14:textId="77777777" w:rsidR="00A2763E" w:rsidRDefault="00A2763E" w:rsidP="00794AE8">
            <w:pPr>
              <w:rPr>
                <w:noProof/>
              </w:rPr>
            </w:pPr>
          </w:p>
          <w:p w14:paraId="39B99E3F" w14:textId="77777777" w:rsidR="00102DA8" w:rsidRDefault="00102DA8" w:rsidP="00794AE8">
            <w:pPr>
              <w:rPr>
                <w:noProof/>
              </w:rPr>
            </w:pPr>
          </w:p>
          <w:p w14:paraId="7C1729FA" w14:textId="77777777" w:rsidR="00102DA8" w:rsidRDefault="00102DA8" w:rsidP="00794AE8">
            <w:pPr>
              <w:rPr>
                <w:noProof/>
              </w:rPr>
            </w:pPr>
          </w:p>
          <w:p w14:paraId="17814F84" w14:textId="77777777" w:rsidR="00102DA8" w:rsidRDefault="00102DA8" w:rsidP="00794AE8">
            <w:pPr>
              <w:rPr>
                <w:noProof/>
              </w:rPr>
            </w:pPr>
          </w:p>
          <w:p w14:paraId="2484A974" w14:textId="77777777" w:rsidR="00102DA8" w:rsidRDefault="00102DA8" w:rsidP="00794AE8">
            <w:pPr>
              <w:rPr>
                <w:noProof/>
              </w:rPr>
            </w:pPr>
          </w:p>
          <w:p w14:paraId="00D4C1CA" w14:textId="77777777" w:rsidR="00A2763E" w:rsidRDefault="00A2763E" w:rsidP="00794AE8">
            <w:pPr>
              <w:rPr>
                <w:noProof/>
              </w:rPr>
            </w:pPr>
          </w:p>
        </w:tc>
      </w:tr>
      <w:tr w:rsidR="00A2763E" w:rsidRPr="00D8018E" w14:paraId="4C49CDB2" w14:textId="77777777" w:rsidTr="00794AE8">
        <w:trPr>
          <w:trHeight w:val="407"/>
        </w:trPr>
        <w:tc>
          <w:tcPr>
            <w:tcW w:w="8499" w:type="dxa"/>
            <w:gridSpan w:val="2"/>
            <w:vAlign w:val="center"/>
          </w:tcPr>
          <w:p w14:paraId="1084A8BB" w14:textId="77777777" w:rsidR="00A2763E" w:rsidRPr="00D8018E" w:rsidRDefault="00A2763E" w:rsidP="00794AE8">
            <w:pPr>
              <w:jc w:val="center"/>
              <w:rPr>
                <w:rFonts w:asciiTheme="majorHAnsi" w:hAnsiTheme="majorHAnsi" w:cstheme="majorHAnsi"/>
                <w:b/>
                <w:bCs/>
              </w:rPr>
            </w:pPr>
            <w:r w:rsidRPr="00D8018E">
              <w:rPr>
                <w:rFonts w:asciiTheme="majorHAnsi" w:hAnsiTheme="majorHAnsi" w:cstheme="majorHAnsi"/>
                <w:b/>
                <w:bCs/>
              </w:rPr>
              <w:lastRenderedPageBreak/>
              <w:t>CAPACIDADES</w:t>
            </w:r>
          </w:p>
        </w:tc>
      </w:tr>
      <w:tr w:rsidR="00A2763E" w:rsidRPr="00D8018E" w14:paraId="2EFAC363" w14:textId="77777777" w:rsidTr="00794AE8">
        <w:tc>
          <w:tcPr>
            <w:tcW w:w="8499" w:type="dxa"/>
            <w:gridSpan w:val="2"/>
          </w:tcPr>
          <w:p w14:paraId="4665159B" w14:textId="77777777" w:rsidR="00A2763E" w:rsidRPr="00D8018E" w:rsidRDefault="00A2763E" w:rsidP="00794AE8">
            <w:pPr>
              <w:jc w:val="center"/>
              <w:rPr>
                <w:rFonts w:asciiTheme="majorHAnsi" w:hAnsiTheme="majorHAnsi" w:cstheme="majorHAnsi"/>
                <w:b/>
                <w:bCs/>
              </w:rPr>
            </w:pPr>
            <w:r w:rsidRPr="00357DA5">
              <w:rPr>
                <w:rFonts w:asciiTheme="majorHAnsi" w:hAnsiTheme="majorHAnsi" w:cstheme="majorHAnsi"/>
                <w:b/>
                <w:bCs/>
              </w:rPr>
              <w:t>Colaborador</w:t>
            </w:r>
          </w:p>
        </w:tc>
      </w:tr>
      <w:tr w:rsidR="00A2763E" w:rsidRPr="00D8018E" w14:paraId="278DFBDF" w14:textId="77777777" w:rsidTr="00A06BAD">
        <w:tblPrEx>
          <w:tblCellMar>
            <w:left w:w="70" w:type="dxa"/>
            <w:right w:w="70" w:type="dxa"/>
          </w:tblCellMar>
        </w:tblPrEx>
        <w:trPr>
          <w:gridBefore w:val="1"/>
          <w:wBefore w:w="6" w:type="dxa"/>
          <w:trHeight w:val="4794"/>
        </w:trPr>
        <w:tc>
          <w:tcPr>
            <w:tcW w:w="8493" w:type="dxa"/>
          </w:tcPr>
          <w:p w14:paraId="65266BE7" w14:textId="47D94D4E" w:rsidR="00A2763E" w:rsidRPr="00D8018E" w:rsidRDefault="00A06BAD" w:rsidP="00A06BAD">
            <w:pPr>
              <w:jc w:val="center"/>
              <w:rPr>
                <w:rFonts w:asciiTheme="majorHAnsi" w:hAnsiTheme="majorHAnsi" w:cstheme="majorHAnsi"/>
              </w:rPr>
            </w:pPr>
            <w:r>
              <w:rPr>
                <w:noProof/>
              </w:rPr>
              <w:drawing>
                <wp:inline distT="0" distB="0" distL="0" distR="0" wp14:anchorId="76778678" wp14:editId="0DCF1B8C">
                  <wp:extent cx="5160397" cy="2629535"/>
                  <wp:effectExtent l="0" t="0" r="2540" b="0"/>
                  <wp:docPr id="169707669" name="Gráfico 1">
                    <a:extLst xmlns:a="http://schemas.openxmlformats.org/drawingml/2006/main">
                      <a:ext uri="{FF2B5EF4-FFF2-40B4-BE49-F238E27FC236}">
                        <a16:creationId xmlns:a16="http://schemas.microsoft.com/office/drawing/2014/main" id="{A02C5C53-9A49-4896-89CB-665F2813A9D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0"/>
                    </a:graphicData>
                  </a:graphic>
                </wp:inline>
              </w:drawing>
            </w:r>
          </w:p>
          <w:p w14:paraId="24D7FAA0" w14:textId="77777777" w:rsidR="00A2763E" w:rsidRPr="00102DA8" w:rsidRDefault="00A2763E" w:rsidP="00794AE8">
            <w:pPr>
              <w:jc w:val="both"/>
              <w:rPr>
                <w:rFonts w:ascii="Arial" w:hAnsi="Arial" w:cs="Arial"/>
              </w:rPr>
            </w:pPr>
            <w:r w:rsidRPr="00102DA8">
              <w:rPr>
                <w:rFonts w:ascii="Arial" w:hAnsi="Arial" w:cs="Arial"/>
              </w:rPr>
              <w:t>En la dimensión Catalizador de aprendizaje, específicamente en la capacidad "Colaborador", se observa una tendencia positiva en la evolución temporal de las competencias digitales de los docentes de las RER de Fe y Alegría del Perú. El porcentaje de docentes en "Logro esperado" y "Logro destacado" ha aumentado significativamente de 2022 a 2025, pasando de un 4% a un 19% y de un 2% a un 26% respectivamente. Esta mejora sostenida en los niveles más altos de logro, junto con la disminución del "Nivel básico" (de 79% a 31%), indica un progreso temporal notable en la dedicación de los docentes a colaborar con colegas y estudiantes para mejorar sus prácticas, compartir recursos e ideas, y resolver problemas, lo cual es fundamental para el desarrollo de comunidades de aprendizaje robustas y la innovación pedagógica.</w:t>
            </w:r>
          </w:p>
          <w:p w14:paraId="0E066CF0" w14:textId="77777777" w:rsidR="00102DA8" w:rsidRPr="00D8018E" w:rsidRDefault="00102DA8" w:rsidP="00794AE8">
            <w:pPr>
              <w:jc w:val="both"/>
              <w:rPr>
                <w:rFonts w:asciiTheme="majorHAnsi" w:hAnsiTheme="majorHAnsi" w:cstheme="majorHAnsi"/>
              </w:rPr>
            </w:pPr>
          </w:p>
        </w:tc>
      </w:tr>
      <w:tr w:rsidR="00A2763E" w:rsidRPr="00D8018E" w14:paraId="7A373968" w14:textId="77777777" w:rsidTr="00794AE8">
        <w:tblPrEx>
          <w:tblCellMar>
            <w:left w:w="70" w:type="dxa"/>
            <w:right w:w="70" w:type="dxa"/>
          </w:tblCellMar>
        </w:tblPrEx>
        <w:trPr>
          <w:gridBefore w:val="1"/>
          <w:wBefore w:w="6" w:type="dxa"/>
          <w:trHeight w:val="207"/>
        </w:trPr>
        <w:tc>
          <w:tcPr>
            <w:tcW w:w="8493" w:type="dxa"/>
          </w:tcPr>
          <w:p w14:paraId="0D0454D5" w14:textId="77777777" w:rsidR="00A2763E" w:rsidRDefault="00A2763E" w:rsidP="00794AE8">
            <w:pPr>
              <w:jc w:val="center"/>
              <w:rPr>
                <w:noProof/>
              </w:rPr>
            </w:pPr>
            <w:r w:rsidRPr="00357DA5">
              <w:rPr>
                <w:rFonts w:asciiTheme="majorHAnsi" w:hAnsiTheme="majorHAnsi" w:cstheme="majorHAnsi"/>
                <w:b/>
                <w:bCs/>
              </w:rPr>
              <w:t>Diseñador</w:t>
            </w:r>
          </w:p>
        </w:tc>
      </w:tr>
      <w:tr w:rsidR="00A2763E" w:rsidRPr="00D8018E" w14:paraId="6F68C888" w14:textId="77777777" w:rsidTr="00E8213E">
        <w:tblPrEx>
          <w:tblCellMar>
            <w:left w:w="70" w:type="dxa"/>
            <w:right w:w="70" w:type="dxa"/>
          </w:tblCellMar>
        </w:tblPrEx>
        <w:trPr>
          <w:gridBefore w:val="1"/>
          <w:wBefore w:w="6" w:type="dxa"/>
          <w:trHeight w:val="207"/>
        </w:trPr>
        <w:tc>
          <w:tcPr>
            <w:tcW w:w="8493" w:type="dxa"/>
          </w:tcPr>
          <w:p w14:paraId="33A2364E" w14:textId="063009F8" w:rsidR="00A2763E" w:rsidRDefault="00E8213E" w:rsidP="00794AE8">
            <w:pPr>
              <w:jc w:val="both"/>
              <w:rPr>
                <w:rFonts w:asciiTheme="majorHAnsi" w:hAnsiTheme="majorHAnsi" w:cstheme="majorHAnsi"/>
              </w:rPr>
            </w:pPr>
            <w:r>
              <w:rPr>
                <w:noProof/>
              </w:rPr>
              <w:drawing>
                <wp:inline distT="0" distB="0" distL="0" distR="0" wp14:anchorId="7BFB324D" wp14:editId="5D6093BD">
                  <wp:extent cx="5152445" cy="2746375"/>
                  <wp:effectExtent l="0" t="0" r="0" b="0"/>
                  <wp:docPr id="267640925" name="Gráfico 1">
                    <a:extLst xmlns:a="http://schemas.openxmlformats.org/drawingml/2006/main">
                      <a:ext uri="{FF2B5EF4-FFF2-40B4-BE49-F238E27FC236}">
                        <a16:creationId xmlns:a16="http://schemas.microsoft.com/office/drawing/2014/main" id="{A593494C-F85D-42E8-BE80-EA83AB11152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1"/>
                    </a:graphicData>
                  </a:graphic>
                </wp:inline>
              </w:drawing>
            </w:r>
          </w:p>
          <w:p w14:paraId="2BBA2EC8" w14:textId="0F77BC1E" w:rsidR="00A2763E" w:rsidRPr="00102DA8" w:rsidRDefault="009A61D1" w:rsidP="00794AE8">
            <w:pPr>
              <w:jc w:val="both"/>
              <w:rPr>
                <w:rFonts w:ascii="Arial" w:hAnsi="Arial" w:cs="Arial"/>
              </w:rPr>
            </w:pPr>
            <w:r w:rsidRPr="00102DA8">
              <w:rPr>
                <w:rFonts w:ascii="Arial" w:hAnsi="Arial" w:cs="Arial"/>
              </w:rPr>
              <w:t xml:space="preserve">En la capacidad Diseñador, la RER Fe y Alegría 48 - Malingas lidera con 29% en Logro esperado, mostrando un desempeño sólido en el diseño de entornos de aprendizaje. La RER 54 Moro no alcanzo la muestra mínima esperada en la optención de evaluaciones a los docentes, presentando un 60% en Logro destacado. La RER Fe y Alegría 47 - Iquitos presenta la mayor concentración en Nivel básico con 21%. La </w:t>
            </w:r>
            <w:r w:rsidRPr="00102DA8">
              <w:rPr>
                <w:rFonts w:ascii="Arial" w:hAnsi="Arial" w:cs="Arial"/>
              </w:rPr>
              <w:lastRenderedPageBreak/>
              <w:t>brecha territorial entre la RER con mejor rendimiento (Moro, tomando la siguiente mejor que es Malingas con 29% en Logro esperado) y la de menor rendimiento (Iquitos con 21% en Nivel básico) es de 8 puntos porcentuales, evidenciando un desempeño diferenciado en la capacidad de diseñar experiencias de aprendizaje.</w:t>
            </w:r>
          </w:p>
          <w:p w14:paraId="20A1849A" w14:textId="77777777" w:rsidR="00A2763E" w:rsidRDefault="00A2763E" w:rsidP="00794AE8">
            <w:pPr>
              <w:jc w:val="both"/>
              <w:rPr>
                <w:noProof/>
              </w:rPr>
            </w:pPr>
          </w:p>
        </w:tc>
      </w:tr>
      <w:tr w:rsidR="00A2763E" w:rsidRPr="00D8018E" w14:paraId="7524D39C" w14:textId="77777777" w:rsidTr="00794AE8">
        <w:tc>
          <w:tcPr>
            <w:tcW w:w="8499" w:type="dxa"/>
            <w:gridSpan w:val="2"/>
          </w:tcPr>
          <w:p w14:paraId="21E1F947" w14:textId="77777777" w:rsidR="00A2763E" w:rsidRPr="00D8018E" w:rsidRDefault="00A2763E" w:rsidP="00794AE8">
            <w:pPr>
              <w:jc w:val="center"/>
              <w:rPr>
                <w:rFonts w:asciiTheme="majorHAnsi" w:hAnsiTheme="majorHAnsi" w:cstheme="majorHAnsi"/>
                <w:b/>
                <w:bCs/>
              </w:rPr>
            </w:pPr>
            <w:r w:rsidRPr="00357DA5">
              <w:rPr>
                <w:rFonts w:asciiTheme="majorHAnsi" w:hAnsiTheme="majorHAnsi" w:cstheme="majorHAnsi"/>
                <w:b/>
                <w:bCs/>
              </w:rPr>
              <w:lastRenderedPageBreak/>
              <w:t>Facilitador</w:t>
            </w:r>
          </w:p>
        </w:tc>
      </w:tr>
      <w:tr w:rsidR="00A2763E" w:rsidRPr="00D8018E" w14:paraId="3E414857" w14:textId="77777777" w:rsidTr="00C038CB">
        <w:tblPrEx>
          <w:tblCellMar>
            <w:left w:w="70" w:type="dxa"/>
            <w:right w:w="70" w:type="dxa"/>
          </w:tblCellMar>
        </w:tblPrEx>
        <w:trPr>
          <w:gridBefore w:val="1"/>
          <w:wBefore w:w="6" w:type="dxa"/>
        </w:trPr>
        <w:tc>
          <w:tcPr>
            <w:tcW w:w="8493" w:type="dxa"/>
          </w:tcPr>
          <w:p w14:paraId="20D6F811" w14:textId="66AE2747" w:rsidR="00A2763E" w:rsidRPr="00D8018E" w:rsidRDefault="00C038CB" w:rsidP="00C038CB">
            <w:pPr>
              <w:jc w:val="center"/>
              <w:rPr>
                <w:rFonts w:asciiTheme="majorHAnsi" w:hAnsiTheme="majorHAnsi" w:cstheme="majorHAnsi"/>
              </w:rPr>
            </w:pPr>
            <w:r>
              <w:rPr>
                <w:noProof/>
              </w:rPr>
              <w:drawing>
                <wp:inline distT="0" distB="0" distL="0" distR="0" wp14:anchorId="4225ABA1" wp14:editId="523A47F9">
                  <wp:extent cx="4762500" cy="2544417"/>
                  <wp:effectExtent l="0" t="0" r="0" b="8890"/>
                  <wp:docPr id="1275899325" name="Gráfico 1">
                    <a:extLst xmlns:a="http://schemas.openxmlformats.org/drawingml/2006/main">
                      <a:ext uri="{FF2B5EF4-FFF2-40B4-BE49-F238E27FC236}">
                        <a16:creationId xmlns:a16="http://schemas.microsoft.com/office/drawing/2014/main" id="{47A23603-0390-45AE-AA6B-942BE5E76C2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2"/>
                    </a:graphicData>
                  </a:graphic>
                </wp:inline>
              </w:drawing>
            </w:r>
          </w:p>
          <w:p w14:paraId="5F3E8314" w14:textId="77777777" w:rsidR="00674D68" w:rsidRPr="00674D68" w:rsidRDefault="00674D68" w:rsidP="00674D68">
            <w:pPr>
              <w:jc w:val="both"/>
              <w:rPr>
                <w:rFonts w:asciiTheme="majorHAnsi" w:hAnsiTheme="majorHAnsi" w:cstheme="majorHAnsi"/>
              </w:rPr>
            </w:pPr>
            <w:r w:rsidRPr="00674D68">
              <w:rPr>
                <w:rFonts w:asciiTheme="majorHAnsi" w:hAnsiTheme="majorHAnsi" w:cstheme="majorHAnsi"/>
              </w:rPr>
              <w:t>En la capacidad Facilitador, la RER Fe y Alegría 54 - Moro destaca con un 60% en Logro destacado, evidenciando un liderazgo excepcional en la implementación de competencias digitales para facilitar el aprendizaje. La RER Fe y Alegría 72 - Pucallpa presenta el mayor porcentaje en Nivel básico con un 41%, indicando una brecha territorial significativa. La RER Fe y Alegría 47 - Iquitos muestra el menor porcentaje en Logro destacado con un 10%. Este análisis se centra en la capacidad de los docentes para emplear la tecnología digital, reflejando un desempeño diferenciado en la aplicación práctica de sus habilidades.</w:t>
            </w:r>
          </w:p>
          <w:p w14:paraId="3B90D4D2" w14:textId="77777777" w:rsidR="00A2763E" w:rsidRPr="00D8018E" w:rsidRDefault="00A2763E" w:rsidP="00794AE8">
            <w:pPr>
              <w:jc w:val="both"/>
              <w:rPr>
                <w:rFonts w:asciiTheme="majorHAnsi" w:hAnsiTheme="majorHAnsi" w:cstheme="majorHAnsi"/>
              </w:rPr>
            </w:pPr>
          </w:p>
        </w:tc>
      </w:tr>
      <w:tr w:rsidR="00A2763E" w:rsidRPr="00D8018E" w14:paraId="18BA6DE8" w14:textId="77777777" w:rsidTr="00794AE8">
        <w:tblPrEx>
          <w:tblCellMar>
            <w:left w:w="70" w:type="dxa"/>
            <w:right w:w="70" w:type="dxa"/>
          </w:tblCellMar>
        </w:tblPrEx>
        <w:trPr>
          <w:gridBefore w:val="1"/>
          <w:wBefore w:w="6" w:type="dxa"/>
        </w:trPr>
        <w:tc>
          <w:tcPr>
            <w:tcW w:w="8493" w:type="dxa"/>
          </w:tcPr>
          <w:p w14:paraId="69811974" w14:textId="77777777" w:rsidR="00A2763E" w:rsidRDefault="00A2763E" w:rsidP="00794AE8">
            <w:pPr>
              <w:jc w:val="center"/>
              <w:rPr>
                <w:noProof/>
              </w:rPr>
            </w:pPr>
            <w:r w:rsidRPr="00777D9E">
              <w:rPr>
                <w:rFonts w:asciiTheme="majorHAnsi" w:hAnsiTheme="majorHAnsi" w:cstheme="majorHAnsi"/>
                <w:b/>
                <w:bCs/>
              </w:rPr>
              <w:t>Analista</w:t>
            </w:r>
          </w:p>
        </w:tc>
      </w:tr>
      <w:tr w:rsidR="00A2763E" w:rsidRPr="00D8018E" w14:paraId="6A6A250C" w14:textId="77777777" w:rsidTr="00C038CB">
        <w:tblPrEx>
          <w:tblCellMar>
            <w:left w:w="70" w:type="dxa"/>
            <w:right w:w="70" w:type="dxa"/>
          </w:tblCellMar>
        </w:tblPrEx>
        <w:trPr>
          <w:gridBefore w:val="1"/>
          <w:wBefore w:w="6" w:type="dxa"/>
        </w:trPr>
        <w:tc>
          <w:tcPr>
            <w:tcW w:w="8493" w:type="dxa"/>
          </w:tcPr>
          <w:p w14:paraId="43170CF0" w14:textId="2FD4CD9F" w:rsidR="00A2763E" w:rsidRPr="0062354D" w:rsidRDefault="00C038CB" w:rsidP="00C038CB">
            <w:pPr>
              <w:jc w:val="center"/>
              <w:rPr>
                <w:rFonts w:asciiTheme="majorHAnsi" w:hAnsiTheme="majorHAnsi" w:cstheme="majorHAnsi"/>
                <w:sz w:val="20"/>
                <w:szCs w:val="20"/>
              </w:rPr>
            </w:pPr>
            <w:r>
              <w:rPr>
                <w:noProof/>
              </w:rPr>
              <w:drawing>
                <wp:inline distT="0" distB="0" distL="0" distR="0" wp14:anchorId="11E10D5A" wp14:editId="5ED616E2">
                  <wp:extent cx="4545965" cy="2417196"/>
                  <wp:effectExtent l="0" t="0" r="6985" b="2540"/>
                  <wp:docPr id="85538609" name="Gráfico 1">
                    <a:extLst xmlns:a="http://schemas.openxmlformats.org/drawingml/2006/main">
                      <a:ext uri="{FF2B5EF4-FFF2-40B4-BE49-F238E27FC236}">
                        <a16:creationId xmlns:a16="http://schemas.microsoft.com/office/drawing/2014/main" id="{52706440-10BD-46BA-BC09-0734CC8463E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3"/>
                    </a:graphicData>
                  </a:graphic>
                </wp:inline>
              </w:drawing>
            </w:r>
          </w:p>
          <w:p w14:paraId="5D06D6C5" w14:textId="562C57DF" w:rsidR="00A2763E" w:rsidRDefault="00CD445E" w:rsidP="00102DA8">
            <w:pPr>
              <w:jc w:val="both"/>
              <w:rPr>
                <w:noProof/>
              </w:rPr>
            </w:pPr>
            <w:r w:rsidRPr="00102DA8">
              <w:rPr>
                <w:rFonts w:ascii="Arial" w:hAnsi="Arial" w:cs="Arial"/>
              </w:rPr>
              <w:t>En la dimensión Analista, la RER Fe y Alegría 54 - Moro lidera con 40% en Logro destacado, evidenciando un fuerte desempeño en el uso de datos para mejorar la enseñanza. La RER 54 Moro no alcanzo la muestra mínima esperada en la optención de evaluaciones a los docentes. La RER Fe y Alegría 72 - Pucallpa presenta la mayor concentración en Nivel básico con 59%, mostrando brechas entre RER significativas. La brecha territorial alcanza 52 puntos porcentuales entre las RER de mejor y menor rendimiento, reflejando un desempeño diferenciado en la capacidad de los docentes para analizar datos y apoyar el logro de objetivos de aprendizaje.</w:t>
            </w:r>
          </w:p>
        </w:tc>
      </w:tr>
    </w:tbl>
    <w:p w14:paraId="051C2344" w14:textId="77777777" w:rsidR="00A2763E" w:rsidRDefault="00A2763E" w:rsidP="00A2763E">
      <w:pPr>
        <w:spacing w:after="240" w:line="240" w:lineRule="auto"/>
        <w:jc w:val="both"/>
        <w:rPr>
          <w:rFonts w:ascii="Arial" w:hAnsi="Arial" w:cs="Arial"/>
          <w:b/>
          <w:bCs/>
          <w:sz w:val="24"/>
          <w:szCs w:val="24"/>
          <w:u w:val="single"/>
        </w:rPr>
      </w:pPr>
    </w:p>
    <w:p w14:paraId="037C40A9" w14:textId="741963F0" w:rsidR="00D84129" w:rsidRPr="00F4723D" w:rsidRDefault="00BF1705" w:rsidP="000F60DE">
      <w:pPr>
        <w:pStyle w:val="Default"/>
        <w:numPr>
          <w:ilvl w:val="0"/>
          <w:numId w:val="1"/>
        </w:numPr>
        <w:spacing w:after="240"/>
        <w:ind w:left="426" w:hanging="437"/>
        <w:outlineLvl w:val="0"/>
        <w:rPr>
          <w:b/>
          <w:bCs/>
          <w:sz w:val="22"/>
          <w:szCs w:val="22"/>
        </w:rPr>
      </w:pPr>
      <w:bookmarkStart w:id="29" w:name="_Toc192346194"/>
      <w:bookmarkStart w:id="30" w:name="_Toc202380867"/>
      <w:r w:rsidRPr="00F4723D">
        <w:rPr>
          <w:b/>
          <w:bCs/>
          <w:sz w:val="22"/>
          <w:szCs w:val="22"/>
        </w:rPr>
        <w:t>CONCLUSIONES</w:t>
      </w:r>
      <w:bookmarkEnd w:id="29"/>
      <w:bookmarkEnd w:id="30"/>
    </w:p>
    <w:p w14:paraId="2A20B5BA" w14:textId="77777777" w:rsidR="000F60DE" w:rsidRPr="00980026" w:rsidRDefault="000F60DE" w:rsidP="000F60DE">
      <w:pPr>
        <w:spacing w:after="240" w:line="240" w:lineRule="auto"/>
        <w:jc w:val="both"/>
        <w:rPr>
          <w:rFonts w:ascii="Arial" w:hAnsi="Arial" w:cs="Arial"/>
          <w:i/>
          <w:iCs/>
        </w:rPr>
      </w:pPr>
      <w:r w:rsidRPr="00980026">
        <w:rPr>
          <w:rFonts w:ascii="Arial" w:hAnsi="Arial" w:cs="Arial"/>
          <w:i/>
          <w:iCs/>
        </w:rPr>
        <w:t>Conclusiones de los resultados de evaluación a docentes:</w:t>
      </w:r>
    </w:p>
    <w:p w14:paraId="43E85984" w14:textId="77777777" w:rsidR="000F60DE" w:rsidRPr="00161CE5" w:rsidRDefault="000F60DE" w:rsidP="000F60DE">
      <w:pPr>
        <w:numPr>
          <w:ilvl w:val="0"/>
          <w:numId w:val="6"/>
        </w:numPr>
        <w:spacing w:after="240" w:line="240" w:lineRule="auto"/>
        <w:jc w:val="both"/>
        <w:rPr>
          <w:rFonts w:ascii="Arial" w:hAnsi="Arial" w:cs="Arial"/>
          <w:lang w:val="es-419"/>
        </w:rPr>
      </w:pPr>
      <w:r w:rsidRPr="00161CE5">
        <w:rPr>
          <w:rFonts w:ascii="Arial" w:hAnsi="Arial" w:cs="Arial"/>
          <w:b/>
          <w:bCs/>
          <w:lang w:val="es-419"/>
        </w:rPr>
        <w:t>Muestra:</w:t>
      </w:r>
      <w:r w:rsidRPr="00161CE5">
        <w:rPr>
          <w:rFonts w:ascii="Arial" w:hAnsi="Arial" w:cs="Arial"/>
          <w:lang w:val="es-419"/>
        </w:rPr>
        <w:t xml:space="preserve"> Para el caso de docentes se había previsto una muestra global de 200 (118 para primaria y 82 para secundaria), y se han procesado 422 evaluaciones válidas, superando significativamente la muestra esperada.</w:t>
      </w:r>
    </w:p>
    <w:p w14:paraId="43BEF897" w14:textId="77777777" w:rsidR="000F60DE" w:rsidRPr="00161CE5" w:rsidRDefault="000F60DE" w:rsidP="000F60DE">
      <w:pPr>
        <w:numPr>
          <w:ilvl w:val="0"/>
          <w:numId w:val="6"/>
        </w:numPr>
        <w:spacing w:after="240" w:line="240" w:lineRule="auto"/>
        <w:jc w:val="both"/>
        <w:rPr>
          <w:rFonts w:ascii="Arial" w:hAnsi="Arial" w:cs="Arial"/>
          <w:lang w:val="es-419"/>
        </w:rPr>
      </w:pPr>
      <w:r w:rsidRPr="00161CE5">
        <w:rPr>
          <w:rFonts w:ascii="Arial" w:hAnsi="Arial" w:cs="Arial"/>
          <w:lang w:val="es-419"/>
        </w:rPr>
        <w:t>Según los datos recogidos, se puede observar que la mayoría de la población docente corresponde al género femenino (66%), mientras que el género masculino representa el 34% del total evaluado.</w:t>
      </w:r>
    </w:p>
    <w:p w14:paraId="10539851" w14:textId="77777777" w:rsidR="000F60DE" w:rsidRPr="00161CE5" w:rsidRDefault="000F60DE" w:rsidP="000F60DE">
      <w:pPr>
        <w:numPr>
          <w:ilvl w:val="0"/>
          <w:numId w:val="6"/>
        </w:numPr>
        <w:spacing w:after="240" w:line="240" w:lineRule="auto"/>
        <w:jc w:val="both"/>
        <w:rPr>
          <w:rFonts w:ascii="Arial" w:hAnsi="Arial" w:cs="Arial"/>
          <w:lang w:val="es-419"/>
        </w:rPr>
      </w:pPr>
      <w:r w:rsidRPr="00161CE5">
        <w:rPr>
          <w:rFonts w:ascii="Arial" w:hAnsi="Arial" w:cs="Arial"/>
          <w:lang w:val="es-419"/>
        </w:rPr>
        <w:t>La distribución etaria revela una concentración significativa en docentes experimentados, con el 36% en el rango de 40-49 años y el 27% entre 50-59 años, evidenciando un cuerpo docente maduro y con trayectoria profesional consolidada.</w:t>
      </w:r>
    </w:p>
    <w:p w14:paraId="72071EA2" w14:textId="77777777" w:rsidR="000F60DE" w:rsidRPr="00161CE5" w:rsidRDefault="000F60DE" w:rsidP="000F60DE">
      <w:pPr>
        <w:numPr>
          <w:ilvl w:val="0"/>
          <w:numId w:val="6"/>
        </w:numPr>
        <w:spacing w:after="240" w:line="240" w:lineRule="auto"/>
        <w:jc w:val="both"/>
        <w:rPr>
          <w:rFonts w:ascii="Arial" w:hAnsi="Arial" w:cs="Arial"/>
          <w:lang w:val="es-419"/>
        </w:rPr>
      </w:pPr>
      <w:r w:rsidRPr="00161CE5">
        <w:rPr>
          <w:rFonts w:ascii="Arial" w:hAnsi="Arial" w:cs="Arial"/>
          <w:lang w:val="es-419"/>
        </w:rPr>
        <w:t>El 71% de los docentes cuenta con internet en casa, representando una mejora considerable en la conectividad domiciliaria respecto a años anteriores, aunque persiste un 29% sin acceso a este recurso esencial para el desarrollo profesional digital.</w:t>
      </w:r>
    </w:p>
    <w:p w14:paraId="162F2A6F" w14:textId="77777777" w:rsidR="000F60DE" w:rsidRPr="00161CE5" w:rsidRDefault="000F60DE" w:rsidP="000F60DE">
      <w:pPr>
        <w:numPr>
          <w:ilvl w:val="0"/>
          <w:numId w:val="6"/>
        </w:numPr>
        <w:spacing w:after="240" w:line="240" w:lineRule="auto"/>
        <w:jc w:val="both"/>
        <w:rPr>
          <w:rFonts w:ascii="Arial" w:hAnsi="Arial" w:cs="Arial"/>
          <w:lang w:val="es-419"/>
        </w:rPr>
      </w:pPr>
      <w:r w:rsidRPr="00161CE5">
        <w:rPr>
          <w:rFonts w:ascii="Arial" w:hAnsi="Arial" w:cs="Arial"/>
          <w:lang w:val="es-419"/>
        </w:rPr>
        <w:t>En cuanto a dispositivos tecnológicos, el 48% de los docentes utiliza laptop como herramienta principal para conectarse a internet, mientras que un 29% no dispone de dispositivo para internet, evidenciando brechas tecnológicas que impactan el desarrollo de competencias digitales.</w:t>
      </w:r>
    </w:p>
    <w:p w14:paraId="2A7BA849" w14:textId="77777777" w:rsidR="000F60DE" w:rsidRPr="00161CE5" w:rsidRDefault="000F60DE" w:rsidP="000F60DE">
      <w:pPr>
        <w:numPr>
          <w:ilvl w:val="0"/>
          <w:numId w:val="6"/>
        </w:numPr>
        <w:spacing w:after="240" w:line="240" w:lineRule="auto"/>
        <w:jc w:val="both"/>
        <w:rPr>
          <w:rFonts w:ascii="Arial" w:hAnsi="Arial" w:cs="Arial"/>
          <w:lang w:val="es-419"/>
        </w:rPr>
      </w:pPr>
      <w:r w:rsidRPr="00161CE5">
        <w:rPr>
          <w:rFonts w:ascii="Arial" w:hAnsi="Arial" w:cs="Arial"/>
          <w:lang w:val="es-419"/>
        </w:rPr>
        <w:t>El 64% de las instituciones educativas no cuenta con aulas de innovación, limitando significativamente las oportunidades de práctica y aplicación de competencias digitales en el contexto pedagógico, mientras que solo el 36% dispone de estos espacios especializados.</w:t>
      </w:r>
    </w:p>
    <w:p w14:paraId="64F3C8B1" w14:textId="77777777" w:rsidR="000F60DE" w:rsidRPr="00161CE5" w:rsidRDefault="000F60DE" w:rsidP="000F60DE">
      <w:pPr>
        <w:numPr>
          <w:ilvl w:val="0"/>
          <w:numId w:val="6"/>
        </w:numPr>
        <w:spacing w:after="240" w:line="240" w:lineRule="auto"/>
        <w:jc w:val="both"/>
        <w:rPr>
          <w:rFonts w:ascii="Arial" w:hAnsi="Arial" w:cs="Arial"/>
          <w:lang w:val="es-419"/>
        </w:rPr>
      </w:pPr>
      <w:r w:rsidRPr="00161CE5">
        <w:rPr>
          <w:rFonts w:ascii="Arial" w:hAnsi="Arial" w:cs="Arial"/>
          <w:b/>
          <w:bCs/>
          <w:lang w:val="es-419"/>
        </w:rPr>
        <w:t>Análisis temporal (2022-2025):</w:t>
      </w:r>
      <w:r w:rsidRPr="00161CE5">
        <w:rPr>
          <w:rFonts w:ascii="Arial" w:hAnsi="Arial" w:cs="Arial"/>
          <w:lang w:val="es-419"/>
        </w:rPr>
        <w:t xml:space="preserve"> Se observa una mejora extraordinaria en competencias digitales, con una disminución drástica del "Nivel básico" (de 40% a 11%) y aumentos significativos en "Logro esperado" (de 2% a 21%) y "Logro destacado" (de 2% a 13%), evidenciando la efectividad de las intervenciones implementadas.</w:t>
      </w:r>
    </w:p>
    <w:p w14:paraId="776715C6" w14:textId="77777777" w:rsidR="000F60DE" w:rsidRPr="00161CE5" w:rsidRDefault="000F60DE" w:rsidP="000F60DE">
      <w:pPr>
        <w:numPr>
          <w:ilvl w:val="0"/>
          <w:numId w:val="6"/>
        </w:numPr>
        <w:spacing w:after="240" w:line="240" w:lineRule="auto"/>
        <w:jc w:val="both"/>
        <w:rPr>
          <w:rFonts w:ascii="Arial" w:hAnsi="Arial" w:cs="Arial"/>
          <w:lang w:val="es-419"/>
        </w:rPr>
      </w:pPr>
      <w:r w:rsidRPr="00161CE5">
        <w:rPr>
          <w:rFonts w:ascii="Arial" w:hAnsi="Arial" w:cs="Arial"/>
          <w:b/>
          <w:bCs/>
          <w:lang w:val="es-419"/>
        </w:rPr>
        <w:t>Dimensión Profesional Empoderado:</w:t>
      </w:r>
      <w:r w:rsidRPr="00161CE5">
        <w:rPr>
          <w:rFonts w:ascii="Arial" w:hAnsi="Arial" w:cs="Arial"/>
          <w:lang w:val="es-419"/>
        </w:rPr>
        <w:t xml:space="preserve"> Muestra una evolución temporal positiva entre 2022 y 2025, con "Logro destacado" aumentando del 0% al 17%, particularmente notable en la capacidad "Aprendiz" donde el "Nivel básico" disminuyó del 81% al 29%, evidenciando una apropiación creciente de prácticas pedagógicas innovadoras.</w:t>
      </w:r>
    </w:p>
    <w:p w14:paraId="48BB4736" w14:textId="77777777" w:rsidR="000F60DE" w:rsidRPr="00161CE5" w:rsidRDefault="000F60DE" w:rsidP="000F60DE">
      <w:pPr>
        <w:numPr>
          <w:ilvl w:val="0"/>
          <w:numId w:val="6"/>
        </w:numPr>
        <w:spacing w:after="240" w:line="240" w:lineRule="auto"/>
        <w:jc w:val="both"/>
        <w:rPr>
          <w:rFonts w:ascii="Arial" w:hAnsi="Arial" w:cs="Arial"/>
          <w:lang w:val="es-419"/>
        </w:rPr>
      </w:pPr>
      <w:r w:rsidRPr="00161CE5">
        <w:rPr>
          <w:rFonts w:ascii="Arial" w:hAnsi="Arial" w:cs="Arial"/>
          <w:b/>
          <w:bCs/>
          <w:lang w:val="es-419"/>
        </w:rPr>
        <w:t>Dimensión Catalizador de Aprendizaje:</w:t>
      </w:r>
      <w:r w:rsidRPr="00161CE5">
        <w:rPr>
          <w:rFonts w:ascii="Arial" w:hAnsi="Arial" w:cs="Arial"/>
          <w:lang w:val="es-419"/>
        </w:rPr>
        <w:t xml:space="preserve"> Presenta mejoras sustanciales en todas sus capacidades, con "Logro esperado" incrementándose del 1% al 13% y "Logro destacado" del 2% al 12%, reflejando mayor competencia en diseño, facilitación y análisis de experiencias de aprendizaje con tecnología digital.</w:t>
      </w:r>
    </w:p>
    <w:p w14:paraId="53A7CD3D" w14:textId="77777777" w:rsidR="000F60DE" w:rsidRPr="00161CE5" w:rsidRDefault="000F60DE" w:rsidP="000F60DE">
      <w:pPr>
        <w:numPr>
          <w:ilvl w:val="0"/>
          <w:numId w:val="6"/>
        </w:numPr>
        <w:spacing w:after="240" w:line="240" w:lineRule="auto"/>
        <w:jc w:val="both"/>
        <w:rPr>
          <w:rFonts w:ascii="Arial" w:hAnsi="Arial" w:cs="Arial"/>
          <w:lang w:val="es-419"/>
        </w:rPr>
      </w:pPr>
      <w:r w:rsidRPr="00161CE5">
        <w:rPr>
          <w:rFonts w:ascii="Arial" w:hAnsi="Arial" w:cs="Arial"/>
          <w:b/>
          <w:bCs/>
          <w:lang w:val="es-419"/>
        </w:rPr>
        <w:t>Análisis territorial (2025):</w:t>
      </w:r>
      <w:r w:rsidRPr="00161CE5">
        <w:rPr>
          <w:rFonts w:ascii="Arial" w:hAnsi="Arial" w:cs="Arial"/>
          <w:lang w:val="es-419"/>
        </w:rPr>
        <w:t xml:space="preserve"> A nivel de RER, se identifican brechas territoriales significativas, con la RER Fe y Alegría 48 - Malingas liderando consistentemente en múltiples capacidades, mientras que la RER Fe y Alegría 79 - Acobamba </w:t>
      </w:r>
      <w:r w:rsidRPr="00161CE5">
        <w:rPr>
          <w:rFonts w:ascii="Arial" w:hAnsi="Arial" w:cs="Arial"/>
          <w:lang w:val="es-419"/>
        </w:rPr>
        <w:lastRenderedPageBreak/>
        <w:t>presenta las mayores concentraciones en "Nivel básico", evidenciando la necesidad de intervenciones diferenciadas según el contexto geográfico.</w:t>
      </w:r>
    </w:p>
    <w:p w14:paraId="67798934" w14:textId="77777777" w:rsidR="000F60DE" w:rsidRPr="00161CE5" w:rsidRDefault="000F60DE" w:rsidP="000F60DE">
      <w:pPr>
        <w:numPr>
          <w:ilvl w:val="0"/>
          <w:numId w:val="6"/>
        </w:numPr>
        <w:spacing w:after="240" w:line="240" w:lineRule="auto"/>
        <w:jc w:val="both"/>
        <w:rPr>
          <w:rFonts w:ascii="Arial" w:hAnsi="Arial" w:cs="Arial"/>
          <w:lang w:val="es-419"/>
        </w:rPr>
      </w:pPr>
      <w:r w:rsidRPr="00161CE5">
        <w:rPr>
          <w:rFonts w:ascii="Arial" w:hAnsi="Arial" w:cs="Arial"/>
          <w:b/>
          <w:bCs/>
          <w:lang w:val="es-419"/>
        </w:rPr>
        <w:t>Participación en PADD-R:</w:t>
      </w:r>
      <w:r w:rsidRPr="00161CE5">
        <w:rPr>
          <w:rFonts w:ascii="Arial" w:hAnsi="Arial" w:cs="Arial"/>
          <w:lang w:val="es-419"/>
        </w:rPr>
        <w:t xml:space="preserve"> El 54% de los docentes ha participado en al menos un año del Programa de Actualización y Desarrollo Docente, con una tendencia creciente de participación que correlaciona positivamente con los resultados de competencias digitales observados.</w:t>
      </w:r>
    </w:p>
    <w:p w14:paraId="3C918D3F" w14:textId="77777777" w:rsidR="000F60DE" w:rsidRPr="00161CE5" w:rsidRDefault="000F60DE" w:rsidP="000F60DE">
      <w:pPr>
        <w:numPr>
          <w:ilvl w:val="0"/>
          <w:numId w:val="6"/>
        </w:numPr>
        <w:spacing w:after="240" w:line="240" w:lineRule="auto"/>
        <w:jc w:val="both"/>
        <w:rPr>
          <w:rFonts w:ascii="Arial" w:hAnsi="Arial" w:cs="Arial"/>
          <w:lang w:val="es-419"/>
        </w:rPr>
      </w:pPr>
      <w:r w:rsidRPr="00161CE5">
        <w:rPr>
          <w:rFonts w:ascii="Arial" w:hAnsi="Arial" w:cs="Arial"/>
          <w:lang w:val="es-419"/>
        </w:rPr>
        <w:t>La brecha territorial más significativa alcanza hasta 57 puntos porcentuales entre las RER de mejor y menor rendimiento en algunas capacidades, reflejando disparidades que requieren estrategias de intervención contextualizadas y diferenciadas para cada red educativa rural.</w:t>
      </w:r>
    </w:p>
    <w:p w14:paraId="36E47F4E" w14:textId="77777777" w:rsidR="000F60DE" w:rsidRDefault="000F60DE" w:rsidP="000F60DE">
      <w:pPr>
        <w:spacing w:after="240" w:line="240" w:lineRule="auto"/>
        <w:jc w:val="both"/>
        <w:rPr>
          <w:rFonts w:ascii="Arial" w:hAnsi="Arial" w:cs="Arial"/>
          <w:lang w:val="es-419"/>
        </w:rPr>
      </w:pPr>
      <w:r w:rsidRPr="00161CE5">
        <w:rPr>
          <w:rFonts w:ascii="Arial" w:hAnsi="Arial" w:cs="Arial"/>
          <w:b/>
          <w:bCs/>
          <w:lang w:val="es-419"/>
        </w:rPr>
        <w:t>Nota:</w:t>
      </w:r>
      <w:r w:rsidRPr="00161CE5">
        <w:rPr>
          <w:rFonts w:ascii="Arial" w:hAnsi="Arial" w:cs="Arial"/>
          <w:lang w:val="es-419"/>
        </w:rPr>
        <w:t xml:space="preserve"> La RER Fe y Alegría 54 - Moro, aunque presenta resultados excepcionales (60% en Logro destacado), no alcanzó la muestra mínima esperada, por lo que sus resultados deben interpretarse con cautela para efectos comparativos.</w:t>
      </w:r>
    </w:p>
    <w:p w14:paraId="26AC3063" w14:textId="77777777" w:rsidR="004B3C05" w:rsidRPr="00161CE5" w:rsidRDefault="004B3C05" w:rsidP="000F60DE">
      <w:pPr>
        <w:spacing w:after="240" w:line="240" w:lineRule="auto"/>
        <w:jc w:val="both"/>
        <w:rPr>
          <w:rFonts w:ascii="Arial" w:hAnsi="Arial" w:cs="Arial"/>
          <w:lang w:val="es-419"/>
        </w:rPr>
      </w:pPr>
    </w:p>
    <w:p w14:paraId="76F4AFDF" w14:textId="77777777" w:rsidR="000F60DE" w:rsidRPr="00980026" w:rsidRDefault="000F60DE" w:rsidP="000F60DE">
      <w:pPr>
        <w:pStyle w:val="Default"/>
        <w:numPr>
          <w:ilvl w:val="0"/>
          <w:numId w:val="1"/>
        </w:numPr>
        <w:spacing w:after="240"/>
        <w:ind w:left="426" w:hanging="437"/>
        <w:outlineLvl w:val="0"/>
      </w:pPr>
      <w:bookmarkStart w:id="31" w:name="_Toc202380868"/>
      <w:r w:rsidRPr="000F60DE">
        <w:rPr>
          <w:b/>
          <w:bCs/>
          <w:sz w:val="22"/>
          <w:szCs w:val="22"/>
        </w:rPr>
        <w:t>RECOMENDACIONES</w:t>
      </w:r>
      <w:bookmarkEnd w:id="31"/>
    </w:p>
    <w:p w14:paraId="240BE45E" w14:textId="77777777" w:rsidR="000F60DE" w:rsidRPr="00980026" w:rsidRDefault="000F60DE" w:rsidP="000F60DE">
      <w:pPr>
        <w:numPr>
          <w:ilvl w:val="0"/>
          <w:numId w:val="6"/>
        </w:numPr>
        <w:spacing w:after="240" w:line="240" w:lineRule="auto"/>
        <w:jc w:val="both"/>
        <w:rPr>
          <w:rFonts w:ascii="Arial" w:hAnsi="Arial" w:cs="Arial"/>
          <w:lang w:val="es-419"/>
        </w:rPr>
      </w:pPr>
      <w:r w:rsidRPr="00980026">
        <w:rPr>
          <w:rFonts w:ascii="Arial" w:hAnsi="Arial" w:cs="Arial"/>
          <w:b/>
          <w:bCs/>
          <w:sz w:val="24"/>
          <w:szCs w:val="24"/>
        </w:rPr>
        <w:t>Continuidad del programa:</w:t>
      </w:r>
      <w:r w:rsidRPr="00980026">
        <w:rPr>
          <w:rFonts w:ascii="Arial" w:hAnsi="Arial" w:cs="Arial"/>
          <w:sz w:val="24"/>
          <w:szCs w:val="24"/>
        </w:rPr>
        <w:t xml:space="preserve"> Debido al extraordinario progreso evidenciado en </w:t>
      </w:r>
      <w:r w:rsidRPr="00980026">
        <w:rPr>
          <w:rFonts w:ascii="Arial" w:hAnsi="Arial" w:cs="Arial"/>
          <w:lang w:val="es-419"/>
        </w:rPr>
        <w:t>competencias digitales docentes entre 2022 y 2025, especialmente la disminución del "Nivel básico" del 40% al 11% y el incremento del "Logro destacado" del 2% al 13%, se recomienda continuar y consolidar el Programa de Escuela Digital con su componente de formación docente en competencias digitales.</w:t>
      </w:r>
    </w:p>
    <w:p w14:paraId="7744A26B" w14:textId="77777777" w:rsidR="000F60DE" w:rsidRPr="00980026" w:rsidRDefault="000F60DE" w:rsidP="000F60DE">
      <w:pPr>
        <w:numPr>
          <w:ilvl w:val="0"/>
          <w:numId w:val="6"/>
        </w:numPr>
        <w:spacing w:after="240" w:line="240" w:lineRule="auto"/>
        <w:jc w:val="both"/>
        <w:rPr>
          <w:rFonts w:ascii="Arial" w:hAnsi="Arial" w:cs="Arial"/>
          <w:lang w:val="es-419"/>
        </w:rPr>
      </w:pPr>
      <w:r w:rsidRPr="00980026">
        <w:rPr>
          <w:rFonts w:ascii="Arial" w:hAnsi="Arial" w:cs="Arial"/>
          <w:b/>
          <w:bCs/>
          <w:lang w:val="es-419"/>
        </w:rPr>
        <w:t>Estrategias diferenciadas por territorio:</w:t>
      </w:r>
      <w:r w:rsidRPr="00980026">
        <w:rPr>
          <w:rFonts w:ascii="Arial" w:hAnsi="Arial" w:cs="Arial"/>
          <w:lang w:val="es-419"/>
        </w:rPr>
        <w:t xml:space="preserve"> Ante las brechas territoriales identificadas de hasta 57 puntos porcentuales entre RER, se recomienda implementar intervenciones contextualizadas y diferenciadas. La RER Fe y Alegría 79 - Acobamba requiere atención prioritaria, mientras que las buenas prácticas de la RER Fe y Alegría 48 - Malingas deben ser sistematizadas y replicadas.</w:t>
      </w:r>
    </w:p>
    <w:p w14:paraId="1F17CC86" w14:textId="77777777" w:rsidR="000F60DE" w:rsidRPr="00980026" w:rsidRDefault="000F60DE" w:rsidP="000F60DE">
      <w:pPr>
        <w:numPr>
          <w:ilvl w:val="0"/>
          <w:numId w:val="6"/>
        </w:numPr>
        <w:spacing w:after="240" w:line="240" w:lineRule="auto"/>
        <w:jc w:val="both"/>
        <w:rPr>
          <w:rFonts w:ascii="Arial" w:hAnsi="Arial" w:cs="Arial"/>
          <w:lang w:val="es-419"/>
        </w:rPr>
      </w:pPr>
      <w:r w:rsidRPr="00980026">
        <w:rPr>
          <w:rFonts w:ascii="Arial" w:hAnsi="Arial" w:cs="Arial"/>
          <w:b/>
          <w:bCs/>
          <w:lang w:val="es-419"/>
        </w:rPr>
        <w:t>Fortalecimiento de infraestructura tecnológica:</w:t>
      </w:r>
      <w:r w:rsidRPr="00980026">
        <w:rPr>
          <w:rFonts w:ascii="Arial" w:hAnsi="Arial" w:cs="Arial"/>
          <w:lang w:val="es-419"/>
        </w:rPr>
        <w:t xml:space="preserve"> Considerando que el 64% de las instituciones educativas no cuenta con aulas de innovación, se recomienda priorizar la implementación de estos espacios, ya que son fundamentales para la aplicación práctica de competencias digitales en el contexto pedagógico rural.</w:t>
      </w:r>
    </w:p>
    <w:p w14:paraId="6F0DE8A6" w14:textId="77777777" w:rsidR="000F60DE" w:rsidRPr="00980026" w:rsidRDefault="000F60DE" w:rsidP="000F60DE">
      <w:pPr>
        <w:numPr>
          <w:ilvl w:val="0"/>
          <w:numId w:val="6"/>
        </w:numPr>
        <w:spacing w:after="240" w:line="240" w:lineRule="auto"/>
        <w:jc w:val="both"/>
        <w:rPr>
          <w:rFonts w:ascii="Arial" w:hAnsi="Arial" w:cs="Arial"/>
          <w:lang w:val="es-419"/>
        </w:rPr>
      </w:pPr>
      <w:r w:rsidRPr="00980026">
        <w:rPr>
          <w:rFonts w:ascii="Arial" w:hAnsi="Arial" w:cs="Arial"/>
          <w:b/>
          <w:bCs/>
          <w:lang w:val="es-419"/>
        </w:rPr>
        <w:t>Mejora de conectividad y acceso a dispositivos:</w:t>
      </w:r>
      <w:r w:rsidRPr="00980026">
        <w:rPr>
          <w:rFonts w:ascii="Arial" w:hAnsi="Arial" w:cs="Arial"/>
          <w:lang w:val="es-419"/>
        </w:rPr>
        <w:t xml:space="preserve"> Dado que el 29% de docentes no cuenta con internet en casa y un porcentaje similar carece de dispositivos para conectarse, se recomienda desarrollar estrategias de conectividad subsidiada y programas de acceso a dispositivos tecnológicos para docentes de zonas rurales.</w:t>
      </w:r>
    </w:p>
    <w:p w14:paraId="03A31C73" w14:textId="77777777" w:rsidR="000F60DE" w:rsidRPr="00980026" w:rsidRDefault="000F60DE" w:rsidP="000F60DE">
      <w:pPr>
        <w:numPr>
          <w:ilvl w:val="0"/>
          <w:numId w:val="6"/>
        </w:numPr>
        <w:spacing w:after="240" w:line="240" w:lineRule="auto"/>
        <w:jc w:val="both"/>
        <w:rPr>
          <w:rFonts w:ascii="Arial" w:hAnsi="Arial" w:cs="Arial"/>
          <w:lang w:val="es-419"/>
        </w:rPr>
      </w:pPr>
      <w:r w:rsidRPr="00980026">
        <w:rPr>
          <w:rFonts w:ascii="Arial" w:hAnsi="Arial" w:cs="Arial"/>
          <w:b/>
          <w:bCs/>
          <w:lang w:val="es-419"/>
        </w:rPr>
        <w:t>Expansión del PADD-R:</w:t>
      </w:r>
      <w:r w:rsidRPr="00980026">
        <w:rPr>
          <w:rFonts w:ascii="Arial" w:hAnsi="Arial" w:cs="Arial"/>
          <w:lang w:val="es-419"/>
        </w:rPr>
        <w:t xml:space="preserve"> La correlación positiva observada entre la participación en el Programa de Actualización y Desarrollo Docente y los resultados en competencias digitales justifica la ampliación de su cobertura al 46% de docentes que aún no han participado, priorizando las RER con mayores desafíos.</w:t>
      </w:r>
    </w:p>
    <w:p w14:paraId="238709DF" w14:textId="77777777" w:rsidR="000F60DE" w:rsidRPr="00980026" w:rsidRDefault="000F60DE" w:rsidP="000F60DE">
      <w:pPr>
        <w:numPr>
          <w:ilvl w:val="0"/>
          <w:numId w:val="6"/>
        </w:numPr>
        <w:spacing w:after="240" w:line="240" w:lineRule="auto"/>
        <w:jc w:val="both"/>
        <w:rPr>
          <w:rFonts w:ascii="Arial" w:hAnsi="Arial" w:cs="Arial"/>
          <w:lang w:val="es-419"/>
        </w:rPr>
      </w:pPr>
      <w:r w:rsidRPr="00980026">
        <w:rPr>
          <w:rFonts w:ascii="Arial" w:hAnsi="Arial" w:cs="Arial"/>
          <w:b/>
          <w:bCs/>
          <w:lang w:val="es-419"/>
        </w:rPr>
        <w:t>Red de intercambio de buenas prácticas:</w:t>
      </w:r>
      <w:r w:rsidRPr="00980026">
        <w:rPr>
          <w:rFonts w:ascii="Arial" w:hAnsi="Arial" w:cs="Arial"/>
          <w:lang w:val="es-419"/>
        </w:rPr>
        <w:t xml:space="preserve"> Se recomienda establecer un sistema de intercambio entre RER para que las instituciones con mejores resultados (como Malingas) compartan metodologías y estrategias exitosas con </w:t>
      </w:r>
      <w:r w:rsidRPr="00980026">
        <w:rPr>
          <w:rFonts w:ascii="Arial" w:hAnsi="Arial" w:cs="Arial"/>
          <w:lang w:val="es-419"/>
        </w:rPr>
        <w:lastRenderedPageBreak/>
        <w:t>aquellas que presentan mayores desafíos, fomentando el aprendizaje colaborativo entre redes.</w:t>
      </w:r>
    </w:p>
    <w:p w14:paraId="0E927C4B" w14:textId="77777777" w:rsidR="000F60DE" w:rsidRPr="00980026" w:rsidRDefault="000F60DE" w:rsidP="000F60DE">
      <w:pPr>
        <w:numPr>
          <w:ilvl w:val="0"/>
          <w:numId w:val="6"/>
        </w:numPr>
        <w:spacing w:after="240" w:line="240" w:lineRule="auto"/>
        <w:jc w:val="both"/>
        <w:rPr>
          <w:rFonts w:ascii="Arial" w:hAnsi="Arial" w:cs="Arial"/>
          <w:lang w:val="es-419"/>
        </w:rPr>
      </w:pPr>
      <w:r w:rsidRPr="00980026">
        <w:rPr>
          <w:rFonts w:ascii="Arial" w:hAnsi="Arial" w:cs="Arial"/>
          <w:b/>
          <w:bCs/>
          <w:lang w:val="es-419"/>
        </w:rPr>
        <w:t>Sistema integrado de monitoreo y evaluación:</w:t>
      </w:r>
      <w:r w:rsidRPr="00980026">
        <w:rPr>
          <w:rFonts w:ascii="Arial" w:hAnsi="Arial" w:cs="Arial"/>
          <w:lang w:val="es-419"/>
        </w:rPr>
        <w:t xml:space="preserve"> Implementar una plataforma digital centralizada que permita el seguimiento continuo del progreso en competencias digitales, reemplazando el sistema actual basado en Excel y facilitando la toma de decisiones basada en evidencia en tiempo real.</w:t>
      </w:r>
    </w:p>
    <w:p w14:paraId="24B6F947" w14:textId="3FAC3192" w:rsidR="000F60DE" w:rsidRPr="00980026" w:rsidRDefault="000F60DE" w:rsidP="000F60DE">
      <w:pPr>
        <w:numPr>
          <w:ilvl w:val="0"/>
          <w:numId w:val="6"/>
        </w:numPr>
        <w:spacing w:after="240" w:line="240" w:lineRule="auto"/>
        <w:jc w:val="both"/>
        <w:rPr>
          <w:rFonts w:ascii="Arial" w:hAnsi="Arial" w:cs="Arial"/>
          <w:lang w:val="es-419"/>
        </w:rPr>
      </w:pPr>
      <w:r w:rsidRPr="00980026">
        <w:rPr>
          <w:rFonts w:ascii="Arial" w:hAnsi="Arial" w:cs="Arial"/>
          <w:b/>
          <w:bCs/>
          <w:lang w:val="es-419"/>
        </w:rPr>
        <w:t>Programa de mentoría digital:</w:t>
      </w:r>
      <w:r w:rsidRPr="00980026">
        <w:rPr>
          <w:rFonts w:ascii="Arial" w:hAnsi="Arial" w:cs="Arial"/>
          <w:lang w:val="es-419"/>
        </w:rPr>
        <w:t xml:space="preserve"> Aprovechar la experiencia del 63% de docentes en el rango de 40-59 años para establecer un programa de mentoría que facilite la transferencia de conocimientos pedagógicos tradicionales integrados con competencias digitales hacia docentes más jóvenes</w:t>
      </w:r>
      <w:r w:rsidR="009308E1">
        <w:rPr>
          <w:rFonts w:ascii="Arial" w:hAnsi="Arial" w:cs="Arial"/>
          <w:lang w:val="es-419"/>
        </w:rPr>
        <w:t xml:space="preserve"> que suelen dominar más la tecnología</w:t>
      </w:r>
      <w:r w:rsidRPr="00980026">
        <w:rPr>
          <w:rFonts w:ascii="Arial" w:hAnsi="Arial" w:cs="Arial"/>
          <w:lang w:val="es-419"/>
        </w:rPr>
        <w:t>.</w:t>
      </w:r>
    </w:p>
    <w:p w14:paraId="1A85DCD5" w14:textId="77777777" w:rsidR="000F60DE" w:rsidRPr="00980026" w:rsidRDefault="000F60DE" w:rsidP="000F60DE">
      <w:pPr>
        <w:numPr>
          <w:ilvl w:val="0"/>
          <w:numId w:val="6"/>
        </w:numPr>
        <w:spacing w:after="240" w:line="240" w:lineRule="auto"/>
        <w:jc w:val="both"/>
        <w:rPr>
          <w:rFonts w:ascii="Arial" w:hAnsi="Arial" w:cs="Arial"/>
          <w:lang w:val="es-419"/>
        </w:rPr>
      </w:pPr>
      <w:r w:rsidRPr="00980026">
        <w:rPr>
          <w:rFonts w:ascii="Arial" w:hAnsi="Arial" w:cs="Arial"/>
          <w:b/>
          <w:bCs/>
          <w:lang w:val="es-419"/>
        </w:rPr>
        <w:t>Sostenibilidad a largo plazo:</w:t>
      </w:r>
      <w:r w:rsidRPr="00980026">
        <w:rPr>
          <w:rFonts w:ascii="Arial" w:hAnsi="Arial" w:cs="Arial"/>
          <w:lang w:val="es-419"/>
        </w:rPr>
        <w:t xml:space="preserve"> Desarrollar alianzas estratégicas con entidades gubernamentales y privadas para asegurar la sostenibilidad financiera y técnica del programa, considerando el éxito demostrado y la necesidad de continuidad en el desarrollo de competencias digitales en contextos rurales.</w:t>
      </w:r>
    </w:p>
    <w:p w14:paraId="1C758829" w14:textId="77777777" w:rsidR="000F60DE" w:rsidRPr="00980026" w:rsidRDefault="000F60DE" w:rsidP="000F60DE">
      <w:pPr>
        <w:numPr>
          <w:ilvl w:val="0"/>
          <w:numId w:val="6"/>
        </w:numPr>
        <w:spacing w:after="240" w:line="240" w:lineRule="auto"/>
        <w:jc w:val="both"/>
        <w:rPr>
          <w:rFonts w:ascii="Arial" w:hAnsi="Arial" w:cs="Arial"/>
          <w:lang w:val="es-419"/>
        </w:rPr>
      </w:pPr>
      <w:r w:rsidRPr="00980026">
        <w:rPr>
          <w:rFonts w:ascii="Arial" w:hAnsi="Arial" w:cs="Arial"/>
          <w:b/>
          <w:bCs/>
          <w:lang w:val="es-419"/>
        </w:rPr>
        <w:t>Protocolo de evaluación estandarizado:</w:t>
      </w:r>
      <w:r w:rsidRPr="00980026">
        <w:rPr>
          <w:rFonts w:ascii="Arial" w:hAnsi="Arial" w:cs="Arial"/>
          <w:lang w:val="es-419"/>
        </w:rPr>
        <w:t xml:space="preserve"> Establecer procedimientos más rigurosos para asegurar muestras representativas en todas las RER, evitando casos como el de la RER Fe y Alegría 54 - Moro que no alcanzó la muestra mínima esperada, garantizando la validez comparativa de los resultados.</w:t>
      </w:r>
    </w:p>
    <w:p w14:paraId="54205DC2" w14:textId="4AAE301B" w:rsidR="000F60DE" w:rsidRPr="00980026" w:rsidRDefault="000F60DE" w:rsidP="00271D0F">
      <w:pPr>
        <w:spacing w:after="240" w:line="240" w:lineRule="auto"/>
        <w:ind w:left="360"/>
        <w:jc w:val="both"/>
        <w:rPr>
          <w:rFonts w:ascii="Arial" w:hAnsi="Arial" w:cs="Arial"/>
          <w:sz w:val="24"/>
          <w:szCs w:val="24"/>
        </w:rPr>
      </w:pPr>
      <w:r w:rsidRPr="00980026">
        <w:rPr>
          <w:rFonts w:ascii="Arial" w:hAnsi="Arial" w:cs="Arial"/>
          <w:lang w:val="es-419"/>
        </w:rPr>
        <w:t>Estas recomendac</w:t>
      </w:r>
      <w:r w:rsidRPr="00980026">
        <w:rPr>
          <w:rFonts w:ascii="Arial" w:hAnsi="Arial" w:cs="Arial"/>
          <w:sz w:val="24"/>
          <w:szCs w:val="24"/>
        </w:rPr>
        <w:t xml:space="preserve">iones están fundamentadas en los hallazgos específicos del análisis </w:t>
      </w:r>
      <w:r w:rsidR="00271D0F">
        <w:rPr>
          <w:rFonts w:ascii="Arial" w:hAnsi="Arial" w:cs="Arial"/>
          <w:sz w:val="24"/>
          <w:szCs w:val="24"/>
        </w:rPr>
        <w:t>temporal</w:t>
      </w:r>
      <w:r w:rsidRPr="00980026">
        <w:rPr>
          <w:rFonts w:ascii="Arial" w:hAnsi="Arial" w:cs="Arial"/>
          <w:sz w:val="24"/>
          <w:szCs w:val="24"/>
        </w:rPr>
        <w:t xml:space="preserve"> y</w:t>
      </w:r>
      <w:r w:rsidR="00271D0F">
        <w:rPr>
          <w:rFonts w:ascii="Arial" w:hAnsi="Arial" w:cs="Arial"/>
          <w:sz w:val="24"/>
          <w:szCs w:val="24"/>
        </w:rPr>
        <w:t xml:space="preserve"> territorial</w:t>
      </w:r>
      <w:r w:rsidRPr="00980026">
        <w:rPr>
          <w:rFonts w:ascii="Arial" w:hAnsi="Arial" w:cs="Arial"/>
          <w:sz w:val="24"/>
          <w:szCs w:val="24"/>
        </w:rPr>
        <w:t>, y buscan consolidar los avances logrados mientras abordan las brechas y desafíos identificados.</w:t>
      </w:r>
    </w:p>
    <w:p w14:paraId="78B9C293" w14:textId="77777777" w:rsidR="000F60DE" w:rsidRPr="00980026" w:rsidRDefault="000F60DE" w:rsidP="000F60DE">
      <w:pPr>
        <w:spacing w:after="240" w:line="240" w:lineRule="auto"/>
        <w:jc w:val="both"/>
        <w:rPr>
          <w:rFonts w:ascii="Arial" w:hAnsi="Arial" w:cs="Arial"/>
          <w:sz w:val="24"/>
          <w:szCs w:val="24"/>
        </w:rPr>
      </w:pPr>
    </w:p>
    <w:p w14:paraId="096A7F36" w14:textId="77777777" w:rsidR="000F60DE" w:rsidRPr="00980026" w:rsidRDefault="000F60DE" w:rsidP="000F60DE">
      <w:pPr>
        <w:pStyle w:val="Default"/>
        <w:spacing w:after="240"/>
        <w:outlineLvl w:val="0"/>
        <w:rPr>
          <w:b/>
          <w:bCs/>
        </w:rPr>
      </w:pPr>
      <w:bookmarkStart w:id="32" w:name="_Toc192346195"/>
      <w:bookmarkStart w:id="33" w:name="_Toc192346671"/>
      <w:bookmarkStart w:id="34" w:name="_Toc202380869"/>
      <w:bookmarkStart w:id="35" w:name="_Hlk157686595"/>
      <w:r w:rsidRPr="00980026">
        <w:rPr>
          <w:b/>
          <w:bCs/>
        </w:rPr>
        <w:t>ANEXOS</w:t>
      </w:r>
      <w:bookmarkEnd w:id="32"/>
      <w:bookmarkEnd w:id="33"/>
      <w:bookmarkEnd w:id="34"/>
    </w:p>
    <w:p w14:paraId="559EED31" w14:textId="77777777" w:rsidR="000F60DE" w:rsidRPr="00980026" w:rsidRDefault="000F60DE" w:rsidP="000F60DE">
      <w:pPr>
        <w:spacing w:after="0" w:line="240" w:lineRule="auto"/>
        <w:jc w:val="both"/>
        <w:rPr>
          <w:rFonts w:ascii="Arial" w:hAnsi="Arial" w:cs="Arial"/>
          <w:b/>
          <w:bCs/>
        </w:rPr>
      </w:pPr>
      <w:bookmarkStart w:id="36" w:name="_Hlk157786212"/>
      <w:bookmarkEnd w:id="35"/>
      <w:r w:rsidRPr="00980026">
        <w:rPr>
          <w:rFonts w:ascii="Arial" w:hAnsi="Arial" w:cs="Arial"/>
          <w:b/>
          <w:bCs/>
        </w:rPr>
        <w:t>Anexo 1. Excel con un tres dashbors con gráficos interactivos.</w:t>
      </w:r>
    </w:p>
    <w:p w14:paraId="4CFE61F1" w14:textId="77777777" w:rsidR="000F60DE" w:rsidRPr="00980026" w:rsidRDefault="000F60DE" w:rsidP="000F60DE">
      <w:pPr>
        <w:spacing w:after="0" w:line="240" w:lineRule="auto"/>
        <w:jc w:val="both"/>
        <w:rPr>
          <w:rFonts w:ascii="Arial" w:hAnsi="Arial" w:cs="Arial"/>
          <w:b/>
          <w:bCs/>
        </w:rPr>
      </w:pPr>
      <w:r w:rsidRPr="00980026">
        <w:rPr>
          <w:rFonts w:ascii="Arial" w:hAnsi="Arial" w:cs="Arial"/>
          <w:b/>
          <w:bCs/>
        </w:rPr>
        <w:t xml:space="preserve">Anexo 2. Base de datos en Excel consolidado para docentes. </w:t>
      </w:r>
    </w:p>
    <w:p w14:paraId="1443DD39" w14:textId="5BC613DB" w:rsidR="00710862" w:rsidRPr="00F4723D" w:rsidRDefault="000F60DE" w:rsidP="006B0307">
      <w:pPr>
        <w:spacing w:after="0" w:line="240" w:lineRule="auto"/>
        <w:jc w:val="both"/>
        <w:rPr>
          <w:rFonts w:ascii="Arial" w:hAnsi="Arial" w:cs="Arial"/>
          <w:sz w:val="24"/>
          <w:szCs w:val="24"/>
        </w:rPr>
      </w:pPr>
      <w:r w:rsidRPr="00980026">
        <w:rPr>
          <w:rFonts w:ascii="Arial" w:hAnsi="Arial" w:cs="Arial"/>
          <w:b/>
          <w:bCs/>
        </w:rPr>
        <w:t>Anexo 3. Formulario de preguntas aplicado a docentes.</w:t>
      </w:r>
      <w:bookmarkEnd w:id="36"/>
    </w:p>
    <w:sectPr w:rsidR="00710862" w:rsidRPr="00F4723D" w:rsidSect="005E01CC">
      <w:footerReference w:type="default" r:id="rId44"/>
      <w:footerReference w:type="first" r:id="rId45"/>
      <w:pgSz w:w="11906" w:h="16838"/>
      <w:pgMar w:top="1418" w:right="1701" w:bottom="141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899E8B" w14:textId="77777777" w:rsidR="00F0316A" w:rsidRDefault="00F0316A" w:rsidP="00076E20">
      <w:pPr>
        <w:spacing w:after="0" w:line="240" w:lineRule="auto"/>
      </w:pPr>
      <w:r>
        <w:separator/>
      </w:r>
    </w:p>
  </w:endnote>
  <w:endnote w:type="continuationSeparator" w:id="0">
    <w:p w14:paraId="61D6E23A" w14:textId="77777777" w:rsidR="00F0316A" w:rsidRDefault="00F0316A" w:rsidP="00076E20">
      <w:pPr>
        <w:spacing w:after="0" w:line="240" w:lineRule="auto"/>
      </w:pPr>
      <w:r>
        <w:continuationSeparator/>
      </w:r>
    </w:p>
  </w:endnote>
  <w:endnote w:type="continuationNotice" w:id="1">
    <w:p w14:paraId="3A945EDC" w14:textId="77777777" w:rsidR="00F0316A" w:rsidRDefault="00F0316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737116"/>
      <w:docPartObj>
        <w:docPartGallery w:val="Page Numbers (Bottom of Page)"/>
        <w:docPartUnique/>
      </w:docPartObj>
    </w:sdtPr>
    <w:sdtEndPr>
      <w:rPr>
        <w:rFonts w:ascii="Arial" w:hAnsi="Arial" w:cs="Arial"/>
      </w:rPr>
    </w:sdtEndPr>
    <w:sdtContent>
      <w:p w14:paraId="76A7B3CA" w14:textId="48E2EAC2" w:rsidR="00076E20" w:rsidRPr="00076E20" w:rsidRDefault="00076E20">
        <w:pPr>
          <w:pStyle w:val="Piedepgina"/>
          <w:jc w:val="right"/>
          <w:rPr>
            <w:rFonts w:ascii="Arial" w:hAnsi="Arial" w:cs="Arial"/>
          </w:rPr>
        </w:pPr>
        <w:r w:rsidRPr="00076E20">
          <w:rPr>
            <w:rFonts w:ascii="Arial" w:hAnsi="Arial" w:cs="Arial"/>
          </w:rPr>
          <w:fldChar w:fldCharType="begin"/>
        </w:r>
        <w:r w:rsidRPr="00076E20">
          <w:rPr>
            <w:rFonts w:ascii="Arial" w:hAnsi="Arial" w:cs="Arial"/>
          </w:rPr>
          <w:instrText>PAGE   \* MERGEFORMAT</w:instrText>
        </w:r>
        <w:r w:rsidRPr="00076E20">
          <w:rPr>
            <w:rFonts w:ascii="Arial" w:hAnsi="Arial" w:cs="Arial"/>
          </w:rPr>
          <w:fldChar w:fldCharType="separate"/>
        </w:r>
        <w:r w:rsidRPr="00076E20">
          <w:rPr>
            <w:rFonts w:ascii="Arial" w:hAnsi="Arial" w:cs="Arial"/>
            <w:lang w:val="es-ES"/>
          </w:rPr>
          <w:t>2</w:t>
        </w:r>
        <w:r w:rsidRPr="00076E20">
          <w:rPr>
            <w:rFonts w:ascii="Arial" w:hAnsi="Arial" w:cs="Arial"/>
          </w:rPr>
          <w:fldChar w:fldCharType="end"/>
        </w:r>
      </w:p>
    </w:sdtContent>
  </w:sdt>
  <w:p w14:paraId="39CAE40A" w14:textId="77777777" w:rsidR="00076E20" w:rsidRDefault="00076E20">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5500914"/>
      <w:docPartObj>
        <w:docPartGallery w:val="Page Numbers (Bottom of Page)"/>
        <w:docPartUnique/>
      </w:docPartObj>
    </w:sdtPr>
    <w:sdtEndPr/>
    <w:sdtContent>
      <w:p w14:paraId="0D657217" w14:textId="5814C90C" w:rsidR="00265F7A" w:rsidRDefault="00265F7A">
        <w:pPr>
          <w:pStyle w:val="Piedepgina"/>
          <w:jc w:val="right"/>
        </w:pPr>
        <w:r>
          <w:fldChar w:fldCharType="begin"/>
        </w:r>
        <w:r>
          <w:instrText>PAGE   \* MERGEFORMAT</w:instrText>
        </w:r>
        <w:r>
          <w:fldChar w:fldCharType="separate"/>
        </w:r>
        <w:r>
          <w:rPr>
            <w:lang w:val="es-ES"/>
          </w:rPr>
          <w:t>2</w:t>
        </w:r>
        <w:r>
          <w:fldChar w:fldCharType="end"/>
        </w:r>
      </w:p>
    </w:sdtContent>
  </w:sdt>
  <w:p w14:paraId="7E4B647E" w14:textId="77777777" w:rsidR="00265F7A" w:rsidRDefault="00265F7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64A3C9" w14:textId="77777777" w:rsidR="00F0316A" w:rsidRDefault="00F0316A" w:rsidP="00076E20">
      <w:pPr>
        <w:spacing w:after="0" w:line="240" w:lineRule="auto"/>
      </w:pPr>
      <w:r>
        <w:separator/>
      </w:r>
    </w:p>
  </w:footnote>
  <w:footnote w:type="continuationSeparator" w:id="0">
    <w:p w14:paraId="63367716" w14:textId="77777777" w:rsidR="00F0316A" w:rsidRDefault="00F0316A" w:rsidP="00076E20">
      <w:pPr>
        <w:spacing w:after="0" w:line="240" w:lineRule="auto"/>
      </w:pPr>
      <w:r>
        <w:continuationSeparator/>
      </w:r>
    </w:p>
  </w:footnote>
  <w:footnote w:type="continuationNotice" w:id="1">
    <w:p w14:paraId="3EF4E5B3" w14:textId="77777777" w:rsidR="00F0316A" w:rsidRDefault="00F0316A">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05D36"/>
    <w:multiLevelType w:val="hybridMultilevel"/>
    <w:tmpl w:val="8F3C6D40"/>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35923A8"/>
    <w:multiLevelType w:val="multilevel"/>
    <w:tmpl w:val="2CD09162"/>
    <w:lvl w:ilvl="0">
      <w:start w:val="1"/>
      <w:numFmt w:val="upperRoman"/>
      <w:lvlText w:val="%1."/>
      <w:lvlJc w:val="left"/>
      <w:pPr>
        <w:ind w:left="1080" w:hanging="720"/>
      </w:pPr>
      <w:rPr>
        <w:rFonts w:hint="default"/>
        <w:b/>
        <w:bCs/>
        <w:sz w:val="23"/>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5400802"/>
    <w:multiLevelType w:val="multilevel"/>
    <w:tmpl w:val="D2B02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D1228D"/>
    <w:multiLevelType w:val="hybridMultilevel"/>
    <w:tmpl w:val="F7FC2DDC"/>
    <w:lvl w:ilvl="0" w:tplc="D47EA632">
      <w:start w:val="2"/>
      <w:numFmt w:val="bullet"/>
      <w:lvlText w:val="-"/>
      <w:lvlJc w:val="left"/>
      <w:pPr>
        <w:ind w:left="720" w:hanging="360"/>
      </w:pPr>
      <w:rPr>
        <w:rFonts w:ascii="Arial" w:eastAsiaTheme="minorHAnsi" w:hAnsi="Arial" w:cs="Arial" w:hint="default"/>
        <w:color w:val="auto"/>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6BE162EC"/>
    <w:multiLevelType w:val="hybridMultilevel"/>
    <w:tmpl w:val="8F3C6D40"/>
    <w:lvl w:ilvl="0" w:tplc="580A001B">
      <w:start w:val="1"/>
      <w:numFmt w:val="lowerRoman"/>
      <w:lvlText w:val="%1."/>
      <w:lvlJc w:val="righ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5" w15:restartNumberingAfterBreak="0">
    <w:nsid w:val="786B77B6"/>
    <w:multiLevelType w:val="multilevel"/>
    <w:tmpl w:val="A83A402E"/>
    <w:lvl w:ilvl="0">
      <w:start w:val="1"/>
      <w:numFmt w:val="upperRoman"/>
      <w:lvlText w:val="%1."/>
      <w:lvlJc w:val="left"/>
      <w:pPr>
        <w:ind w:left="1080" w:hanging="720"/>
      </w:pPr>
      <w:rPr>
        <w:rFonts w:hint="default"/>
        <w:sz w:val="23"/>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1847865320">
    <w:abstractNumId w:val="1"/>
  </w:num>
  <w:num w:numId="2" w16cid:durableId="2013213138">
    <w:abstractNumId w:val="3"/>
  </w:num>
  <w:num w:numId="3" w16cid:durableId="1362781417">
    <w:abstractNumId w:val="5"/>
  </w:num>
  <w:num w:numId="4" w16cid:durableId="866790501">
    <w:abstractNumId w:val="4"/>
  </w:num>
  <w:num w:numId="5" w16cid:durableId="503011798">
    <w:abstractNumId w:val="0"/>
  </w:num>
  <w:num w:numId="6" w16cid:durableId="595793813">
    <w:abstractNumId w:val="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2522"/>
    <w:rsid w:val="00000093"/>
    <w:rsid w:val="0000024A"/>
    <w:rsid w:val="00000497"/>
    <w:rsid w:val="00000A7F"/>
    <w:rsid w:val="00000CD0"/>
    <w:rsid w:val="0000189D"/>
    <w:rsid w:val="00001D03"/>
    <w:rsid w:val="000038D3"/>
    <w:rsid w:val="0000503F"/>
    <w:rsid w:val="00006171"/>
    <w:rsid w:val="000069E7"/>
    <w:rsid w:val="0001012E"/>
    <w:rsid w:val="00010A4F"/>
    <w:rsid w:val="00011225"/>
    <w:rsid w:val="000115BE"/>
    <w:rsid w:val="00011FFD"/>
    <w:rsid w:val="00012679"/>
    <w:rsid w:val="00014B2F"/>
    <w:rsid w:val="00014F6B"/>
    <w:rsid w:val="00020F05"/>
    <w:rsid w:val="0002184C"/>
    <w:rsid w:val="00021B49"/>
    <w:rsid w:val="00021CF7"/>
    <w:rsid w:val="00021DF5"/>
    <w:rsid w:val="0002455B"/>
    <w:rsid w:val="00024866"/>
    <w:rsid w:val="00024B8C"/>
    <w:rsid w:val="00024EAC"/>
    <w:rsid w:val="00027348"/>
    <w:rsid w:val="00031C15"/>
    <w:rsid w:val="000325F0"/>
    <w:rsid w:val="00032D03"/>
    <w:rsid w:val="0003365C"/>
    <w:rsid w:val="000336EC"/>
    <w:rsid w:val="00034ED6"/>
    <w:rsid w:val="0003506D"/>
    <w:rsid w:val="00035CCF"/>
    <w:rsid w:val="00036579"/>
    <w:rsid w:val="00036A09"/>
    <w:rsid w:val="000379AD"/>
    <w:rsid w:val="00040C10"/>
    <w:rsid w:val="00040C51"/>
    <w:rsid w:val="00041488"/>
    <w:rsid w:val="00043E03"/>
    <w:rsid w:val="00044A1E"/>
    <w:rsid w:val="00047105"/>
    <w:rsid w:val="00047ED5"/>
    <w:rsid w:val="0005010E"/>
    <w:rsid w:val="000505EE"/>
    <w:rsid w:val="00052BF7"/>
    <w:rsid w:val="000537EC"/>
    <w:rsid w:val="000544AF"/>
    <w:rsid w:val="000552DB"/>
    <w:rsid w:val="00056029"/>
    <w:rsid w:val="00056F8A"/>
    <w:rsid w:val="000570B9"/>
    <w:rsid w:val="00060F0B"/>
    <w:rsid w:val="000611CB"/>
    <w:rsid w:val="000615F4"/>
    <w:rsid w:val="000627F3"/>
    <w:rsid w:val="00063600"/>
    <w:rsid w:val="00063FAA"/>
    <w:rsid w:val="00065653"/>
    <w:rsid w:val="00065A8D"/>
    <w:rsid w:val="000728DA"/>
    <w:rsid w:val="00073D76"/>
    <w:rsid w:val="000747D8"/>
    <w:rsid w:val="00074AC7"/>
    <w:rsid w:val="00074C2D"/>
    <w:rsid w:val="00074DC0"/>
    <w:rsid w:val="00076E20"/>
    <w:rsid w:val="0007723E"/>
    <w:rsid w:val="00077398"/>
    <w:rsid w:val="000801AC"/>
    <w:rsid w:val="00080B78"/>
    <w:rsid w:val="000836B4"/>
    <w:rsid w:val="0008524F"/>
    <w:rsid w:val="0008528C"/>
    <w:rsid w:val="0008577F"/>
    <w:rsid w:val="00086BCC"/>
    <w:rsid w:val="00086FBC"/>
    <w:rsid w:val="000874BB"/>
    <w:rsid w:val="00087B45"/>
    <w:rsid w:val="00087D76"/>
    <w:rsid w:val="00087FD6"/>
    <w:rsid w:val="0009159A"/>
    <w:rsid w:val="00091AC3"/>
    <w:rsid w:val="00093EFE"/>
    <w:rsid w:val="00094424"/>
    <w:rsid w:val="00095E23"/>
    <w:rsid w:val="000A2C21"/>
    <w:rsid w:val="000A38D7"/>
    <w:rsid w:val="000A4843"/>
    <w:rsid w:val="000A58BA"/>
    <w:rsid w:val="000A6139"/>
    <w:rsid w:val="000A74B2"/>
    <w:rsid w:val="000B1544"/>
    <w:rsid w:val="000B2E47"/>
    <w:rsid w:val="000B4102"/>
    <w:rsid w:val="000B4C4F"/>
    <w:rsid w:val="000B509F"/>
    <w:rsid w:val="000B55A4"/>
    <w:rsid w:val="000B6409"/>
    <w:rsid w:val="000B641D"/>
    <w:rsid w:val="000B7035"/>
    <w:rsid w:val="000C0717"/>
    <w:rsid w:val="000C0FE6"/>
    <w:rsid w:val="000C3715"/>
    <w:rsid w:val="000C3721"/>
    <w:rsid w:val="000C387F"/>
    <w:rsid w:val="000C5ED2"/>
    <w:rsid w:val="000C6D4B"/>
    <w:rsid w:val="000C7357"/>
    <w:rsid w:val="000D16AF"/>
    <w:rsid w:val="000D3232"/>
    <w:rsid w:val="000D3245"/>
    <w:rsid w:val="000D32E2"/>
    <w:rsid w:val="000D33B6"/>
    <w:rsid w:val="000D3E2D"/>
    <w:rsid w:val="000D3F12"/>
    <w:rsid w:val="000D4DE4"/>
    <w:rsid w:val="000D5214"/>
    <w:rsid w:val="000D5FAC"/>
    <w:rsid w:val="000D6E16"/>
    <w:rsid w:val="000D7E50"/>
    <w:rsid w:val="000E00A6"/>
    <w:rsid w:val="000E0B3B"/>
    <w:rsid w:val="000E32B9"/>
    <w:rsid w:val="000E3DC5"/>
    <w:rsid w:val="000E41CE"/>
    <w:rsid w:val="000E5C8A"/>
    <w:rsid w:val="000E75B7"/>
    <w:rsid w:val="000E789E"/>
    <w:rsid w:val="000F0449"/>
    <w:rsid w:val="000F0B4A"/>
    <w:rsid w:val="000F0C88"/>
    <w:rsid w:val="000F15F3"/>
    <w:rsid w:val="000F2B1C"/>
    <w:rsid w:val="000F379D"/>
    <w:rsid w:val="000F4161"/>
    <w:rsid w:val="000F44F5"/>
    <w:rsid w:val="000F6086"/>
    <w:rsid w:val="000F609F"/>
    <w:rsid w:val="000F60DE"/>
    <w:rsid w:val="000F75C1"/>
    <w:rsid w:val="00100198"/>
    <w:rsid w:val="001005E0"/>
    <w:rsid w:val="001017AB"/>
    <w:rsid w:val="00102A72"/>
    <w:rsid w:val="00102DA8"/>
    <w:rsid w:val="00102DBE"/>
    <w:rsid w:val="001039AB"/>
    <w:rsid w:val="00104081"/>
    <w:rsid w:val="001043D3"/>
    <w:rsid w:val="001052A9"/>
    <w:rsid w:val="00106328"/>
    <w:rsid w:val="00107390"/>
    <w:rsid w:val="00110B63"/>
    <w:rsid w:val="00110CC8"/>
    <w:rsid w:val="00111B1E"/>
    <w:rsid w:val="00111D3D"/>
    <w:rsid w:val="001121DE"/>
    <w:rsid w:val="0011318F"/>
    <w:rsid w:val="001138FD"/>
    <w:rsid w:val="00113CA2"/>
    <w:rsid w:val="0011443B"/>
    <w:rsid w:val="0011556E"/>
    <w:rsid w:val="0011623A"/>
    <w:rsid w:val="0011716B"/>
    <w:rsid w:val="001171C8"/>
    <w:rsid w:val="001172D2"/>
    <w:rsid w:val="00117A0E"/>
    <w:rsid w:val="00120947"/>
    <w:rsid w:val="0012417F"/>
    <w:rsid w:val="00124E10"/>
    <w:rsid w:val="001252A4"/>
    <w:rsid w:val="001257D1"/>
    <w:rsid w:val="0012721B"/>
    <w:rsid w:val="001302ED"/>
    <w:rsid w:val="00131297"/>
    <w:rsid w:val="00132BED"/>
    <w:rsid w:val="001332E9"/>
    <w:rsid w:val="0013656F"/>
    <w:rsid w:val="00136D38"/>
    <w:rsid w:val="00137BEE"/>
    <w:rsid w:val="00141D45"/>
    <w:rsid w:val="00142487"/>
    <w:rsid w:val="001424DF"/>
    <w:rsid w:val="00143BA1"/>
    <w:rsid w:val="00145888"/>
    <w:rsid w:val="00146777"/>
    <w:rsid w:val="0014725B"/>
    <w:rsid w:val="00147A99"/>
    <w:rsid w:val="00150936"/>
    <w:rsid w:val="00150B1A"/>
    <w:rsid w:val="0015133C"/>
    <w:rsid w:val="00153BCF"/>
    <w:rsid w:val="0015406A"/>
    <w:rsid w:val="001545D5"/>
    <w:rsid w:val="001600C6"/>
    <w:rsid w:val="00160A59"/>
    <w:rsid w:val="00160C80"/>
    <w:rsid w:val="00161EB1"/>
    <w:rsid w:val="001639A7"/>
    <w:rsid w:val="00164277"/>
    <w:rsid w:val="00164534"/>
    <w:rsid w:val="001646CB"/>
    <w:rsid w:val="00164AD6"/>
    <w:rsid w:val="00164BF4"/>
    <w:rsid w:val="001670D4"/>
    <w:rsid w:val="001672F8"/>
    <w:rsid w:val="00167A06"/>
    <w:rsid w:val="00170611"/>
    <w:rsid w:val="00172277"/>
    <w:rsid w:val="001766B3"/>
    <w:rsid w:val="00177056"/>
    <w:rsid w:val="001771CE"/>
    <w:rsid w:val="00182F5D"/>
    <w:rsid w:val="00185344"/>
    <w:rsid w:val="001870C8"/>
    <w:rsid w:val="001871F0"/>
    <w:rsid w:val="00190D14"/>
    <w:rsid w:val="00192A35"/>
    <w:rsid w:val="00193C0F"/>
    <w:rsid w:val="00195608"/>
    <w:rsid w:val="0019710C"/>
    <w:rsid w:val="001A183E"/>
    <w:rsid w:val="001A2C27"/>
    <w:rsid w:val="001A54F4"/>
    <w:rsid w:val="001A6BAE"/>
    <w:rsid w:val="001A7DC9"/>
    <w:rsid w:val="001B0FA7"/>
    <w:rsid w:val="001B28E8"/>
    <w:rsid w:val="001B306B"/>
    <w:rsid w:val="001B3CA3"/>
    <w:rsid w:val="001B42B6"/>
    <w:rsid w:val="001B46C1"/>
    <w:rsid w:val="001B4700"/>
    <w:rsid w:val="001B626C"/>
    <w:rsid w:val="001B6509"/>
    <w:rsid w:val="001B6AB3"/>
    <w:rsid w:val="001B6B7E"/>
    <w:rsid w:val="001B7C69"/>
    <w:rsid w:val="001C0088"/>
    <w:rsid w:val="001C073F"/>
    <w:rsid w:val="001C0B81"/>
    <w:rsid w:val="001C3DB4"/>
    <w:rsid w:val="001C5527"/>
    <w:rsid w:val="001C5AE6"/>
    <w:rsid w:val="001C7B2D"/>
    <w:rsid w:val="001D1DC2"/>
    <w:rsid w:val="001D2C9A"/>
    <w:rsid w:val="001D3926"/>
    <w:rsid w:val="001D4C05"/>
    <w:rsid w:val="001D58A4"/>
    <w:rsid w:val="001D5F80"/>
    <w:rsid w:val="001D73B2"/>
    <w:rsid w:val="001D798B"/>
    <w:rsid w:val="001D7FBF"/>
    <w:rsid w:val="001E0709"/>
    <w:rsid w:val="001E2A84"/>
    <w:rsid w:val="001E30E1"/>
    <w:rsid w:val="001E34FA"/>
    <w:rsid w:val="001E4C9E"/>
    <w:rsid w:val="001E56CE"/>
    <w:rsid w:val="001E6726"/>
    <w:rsid w:val="001F101E"/>
    <w:rsid w:val="001F1898"/>
    <w:rsid w:val="001F1F7F"/>
    <w:rsid w:val="001F243A"/>
    <w:rsid w:val="001F2945"/>
    <w:rsid w:val="001F3535"/>
    <w:rsid w:val="001F59B4"/>
    <w:rsid w:val="001F6031"/>
    <w:rsid w:val="001F6AD6"/>
    <w:rsid w:val="001F75D2"/>
    <w:rsid w:val="001F7F9E"/>
    <w:rsid w:val="002012C9"/>
    <w:rsid w:val="00202541"/>
    <w:rsid w:val="002027A1"/>
    <w:rsid w:val="00206020"/>
    <w:rsid w:val="00206529"/>
    <w:rsid w:val="00207407"/>
    <w:rsid w:val="00207508"/>
    <w:rsid w:val="00207C13"/>
    <w:rsid w:val="00207C87"/>
    <w:rsid w:val="00210186"/>
    <w:rsid w:val="00210624"/>
    <w:rsid w:val="00211581"/>
    <w:rsid w:val="0021241B"/>
    <w:rsid w:val="00212561"/>
    <w:rsid w:val="00214078"/>
    <w:rsid w:val="002140E5"/>
    <w:rsid w:val="00214105"/>
    <w:rsid w:val="002152D3"/>
    <w:rsid w:val="0021655C"/>
    <w:rsid w:val="00216F40"/>
    <w:rsid w:val="00217760"/>
    <w:rsid w:val="00217F1C"/>
    <w:rsid w:val="002209CB"/>
    <w:rsid w:val="00220B76"/>
    <w:rsid w:val="00221808"/>
    <w:rsid w:val="00222117"/>
    <w:rsid w:val="00223B9B"/>
    <w:rsid w:val="00224E01"/>
    <w:rsid w:val="00224EEE"/>
    <w:rsid w:val="002256A5"/>
    <w:rsid w:val="0022578B"/>
    <w:rsid w:val="00225E60"/>
    <w:rsid w:val="00225EED"/>
    <w:rsid w:val="00230E90"/>
    <w:rsid w:val="00231126"/>
    <w:rsid w:val="00233031"/>
    <w:rsid w:val="0023579A"/>
    <w:rsid w:val="002364FB"/>
    <w:rsid w:val="00236AA8"/>
    <w:rsid w:val="00241922"/>
    <w:rsid w:val="00242123"/>
    <w:rsid w:val="0024252C"/>
    <w:rsid w:val="00243F66"/>
    <w:rsid w:val="00243F77"/>
    <w:rsid w:val="002446E2"/>
    <w:rsid w:val="00245B25"/>
    <w:rsid w:val="00246346"/>
    <w:rsid w:val="002468A4"/>
    <w:rsid w:val="0024697F"/>
    <w:rsid w:val="0024703A"/>
    <w:rsid w:val="002475E9"/>
    <w:rsid w:val="00247934"/>
    <w:rsid w:val="00247D3C"/>
    <w:rsid w:val="00250829"/>
    <w:rsid w:val="00250FDD"/>
    <w:rsid w:val="002516A0"/>
    <w:rsid w:val="00251C25"/>
    <w:rsid w:val="00252151"/>
    <w:rsid w:val="00252691"/>
    <w:rsid w:val="002533B2"/>
    <w:rsid w:val="0025356D"/>
    <w:rsid w:val="00254742"/>
    <w:rsid w:val="002579A0"/>
    <w:rsid w:val="00260119"/>
    <w:rsid w:val="002621F4"/>
    <w:rsid w:val="0026342B"/>
    <w:rsid w:val="00263DF1"/>
    <w:rsid w:val="00264D4E"/>
    <w:rsid w:val="00265F00"/>
    <w:rsid w:val="00265F7A"/>
    <w:rsid w:val="00266166"/>
    <w:rsid w:val="002678A9"/>
    <w:rsid w:val="00267F0F"/>
    <w:rsid w:val="00267F32"/>
    <w:rsid w:val="00271D0F"/>
    <w:rsid w:val="002723BD"/>
    <w:rsid w:val="00272C17"/>
    <w:rsid w:val="00273E6F"/>
    <w:rsid w:val="00273F4E"/>
    <w:rsid w:val="0027476D"/>
    <w:rsid w:val="00274A0F"/>
    <w:rsid w:val="0027584A"/>
    <w:rsid w:val="00275D0C"/>
    <w:rsid w:val="00276559"/>
    <w:rsid w:val="00277087"/>
    <w:rsid w:val="0027763E"/>
    <w:rsid w:val="00283CDA"/>
    <w:rsid w:val="00284CCF"/>
    <w:rsid w:val="00284E06"/>
    <w:rsid w:val="002853AB"/>
    <w:rsid w:val="002855EE"/>
    <w:rsid w:val="00286F73"/>
    <w:rsid w:val="002874DB"/>
    <w:rsid w:val="0029008D"/>
    <w:rsid w:val="00291DDD"/>
    <w:rsid w:val="002927BA"/>
    <w:rsid w:val="00292C22"/>
    <w:rsid w:val="00294443"/>
    <w:rsid w:val="00295B3E"/>
    <w:rsid w:val="00297932"/>
    <w:rsid w:val="00297B92"/>
    <w:rsid w:val="002A03CC"/>
    <w:rsid w:val="002A0D30"/>
    <w:rsid w:val="002A1733"/>
    <w:rsid w:val="002A26C4"/>
    <w:rsid w:val="002A2CD1"/>
    <w:rsid w:val="002A3098"/>
    <w:rsid w:val="002A38CF"/>
    <w:rsid w:val="002A6433"/>
    <w:rsid w:val="002B3986"/>
    <w:rsid w:val="002B3F88"/>
    <w:rsid w:val="002B50F3"/>
    <w:rsid w:val="002B5F4B"/>
    <w:rsid w:val="002B6A55"/>
    <w:rsid w:val="002C1F36"/>
    <w:rsid w:val="002C3A8E"/>
    <w:rsid w:val="002C43E0"/>
    <w:rsid w:val="002C5849"/>
    <w:rsid w:val="002C607A"/>
    <w:rsid w:val="002C6664"/>
    <w:rsid w:val="002C66C7"/>
    <w:rsid w:val="002C6B67"/>
    <w:rsid w:val="002C7298"/>
    <w:rsid w:val="002C77C0"/>
    <w:rsid w:val="002C7C4A"/>
    <w:rsid w:val="002D0D17"/>
    <w:rsid w:val="002D1E37"/>
    <w:rsid w:val="002D2063"/>
    <w:rsid w:val="002D2657"/>
    <w:rsid w:val="002D3C05"/>
    <w:rsid w:val="002D41BF"/>
    <w:rsid w:val="002D5013"/>
    <w:rsid w:val="002D6E00"/>
    <w:rsid w:val="002D6E76"/>
    <w:rsid w:val="002D75A4"/>
    <w:rsid w:val="002D7DAF"/>
    <w:rsid w:val="002E02A2"/>
    <w:rsid w:val="002E1537"/>
    <w:rsid w:val="002E16E6"/>
    <w:rsid w:val="002E1B74"/>
    <w:rsid w:val="002E29A7"/>
    <w:rsid w:val="002E456B"/>
    <w:rsid w:val="002E5705"/>
    <w:rsid w:val="002E59DB"/>
    <w:rsid w:val="002E5E34"/>
    <w:rsid w:val="002E63F6"/>
    <w:rsid w:val="002F0410"/>
    <w:rsid w:val="002F0992"/>
    <w:rsid w:val="002F11D7"/>
    <w:rsid w:val="002F14D1"/>
    <w:rsid w:val="002F282B"/>
    <w:rsid w:val="002F4A99"/>
    <w:rsid w:val="002F5314"/>
    <w:rsid w:val="002F67E2"/>
    <w:rsid w:val="002F7402"/>
    <w:rsid w:val="002F7627"/>
    <w:rsid w:val="003002D5"/>
    <w:rsid w:val="00301339"/>
    <w:rsid w:val="003014B1"/>
    <w:rsid w:val="003021C5"/>
    <w:rsid w:val="00302958"/>
    <w:rsid w:val="003045BC"/>
    <w:rsid w:val="0030568F"/>
    <w:rsid w:val="00305851"/>
    <w:rsid w:val="003064AD"/>
    <w:rsid w:val="0030694B"/>
    <w:rsid w:val="00306DD1"/>
    <w:rsid w:val="003109E5"/>
    <w:rsid w:val="00314192"/>
    <w:rsid w:val="00315599"/>
    <w:rsid w:val="003161CC"/>
    <w:rsid w:val="003163EE"/>
    <w:rsid w:val="00316C56"/>
    <w:rsid w:val="00321535"/>
    <w:rsid w:val="00324015"/>
    <w:rsid w:val="003241F7"/>
    <w:rsid w:val="003257D9"/>
    <w:rsid w:val="0032743D"/>
    <w:rsid w:val="003277B0"/>
    <w:rsid w:val="00327E54"/>
    <w:rsid w:val="00327E97"/>
    <w:rsid w:val="0033055A"/>
    <w:rsid w:val="0033091B"/>
    <w:rsid w:val="00330E34"/>
    <w:rsid w:val="00331077"/>
    <w:rsid w:val="003313ED"/>
    <w:rsid w:val="00336D5F"/>
    <w:rsid w:val="00336E61"/>
    <w:rsid w:val="00337311"/>
    <w:rsid w:val="003374AD"/>
    <w:rsid w:val="00340BAC"/>
    <w:rsid w:val="00342774"/>
    <w:rsid w:val="0034289D"/>
    <w:rsid w:val="00342BA4"/>
    <w:rsid w:val="0034313F"/>
    <w:rsid w:val="00343411"/>
    <w:rsid w:val="00343F73"/>
    <w:rsid w:val="00345BD1"/>
    <w:rsid w:val="003460F7"/>
    <w:rsid w:val="0034747E"/>
    <w:rsid w:val="00351F29"/>
    <w:rsid w:val="00352F85"/>
    <w:rsid w:val="00354968"/>
    <w:rsid w:val="00354F0D"/>
    <w:rsid w:val="003553D4"/>
    <w:rsid w:val="00357667"/>
    <w:rsid w:val="00357DA5"/>
    <w:rsid w:val="00357E7F"/>
    <w:rsid w:val="0036010A"/>
    <w:rsid w:val="00360B54"/>
    <w:rsid w:val="003613DA"/>
    <w:rsid w:val="00361801"/>
    <w:rsid w:val="00361C63"/>
    <w:rsid w:val="00363B76"/>
    <w:rsid w:val="00364188"/>
    <w:rsid w:val="00364A9F"/>
    <w:rsid w:val="00364B08"/>
    <w:rsid w:val="00364EF3"/>
    <w:rsid w:val="00364F1A"/>
    <w:rsid w:val="003650EB"/>
    <w:rsid w:val="00365800"/>
    <w:rsid w:val="0036615B"/>
    <w:rsid w:val="00366586"/>
    <w:rsid w:val="0037012C"/>
    <w:rsid w:val="003701E0"/>
    <w:rsid w:val="00370E3D"/>
    <w:rsid w:val="00370FCC"/>
    <w:rsid w:val="003733B6"/>
    <w:rsid w:val="00373BAD"/>
    <w:rsid w:val="003757A9"/>
    <w:rsid w:val="00376614"/>
    <w:rsid w:val="003773CC"/>
    <w:rsid w:val="0037742C"/>
    <w:rsid w:val="00377A45"/>
    <w:rsid w:val="00380C94"/>
    <w:rsid w:val="0038120D"/>
    <w:rsid w:val="003818D1"/>
    <w:rsid w:val="00381E92"/>
    <w:rsid w:val="00382210"/>
    <w:rsid w:val="00383751"/>
    <w:rsid w:val="0038535B"/>
    <w:rsid w:val="0038558D"/>
    <w:rsid w:val="00385831"/>
    <w:rsid w:val="00385FE9"/>
    <w:rsid w:val="00386ACB"/>
    <w:rsid w:val="00391422"/>
    <w:rsid w:val="00392F1B"/>
    <w:rsid w:val="00393D06"/>
    <w:rsid w:val="0039482B"/>
    <w:rsid w:val="00395727"/>
    <w:rsid w:val="00397BE4"/>
    <w:rsid w:val="00397E94"/>
    <w:rsid w:val="00397EC1"/>
    <w:rsid w:val="003A0277"/>
    <w:rsid w:val="003A0EDE"/>
    <w:rsid w:val="003A0EE1"/>
    <w:rsid w:val="003A2341"/>
    <w:rsid w:val="003A25A3"/>
    <w:rsid w:val="003A2B63"/>
    <w:rsid w:val="003A3303"/>
    <w:rsid w:val="003A410E"/>
    <w:rsid w:val="003A438B"/>
    <w:rsid w:val="003A7E58"/>
    <w:rsid w:val="003B0C89"/>
    <w:rsid w:val="003B1E15"/>
    <w:rsid w:val="003B1F97"/>
    <w:rsid w:val="003B223A"/>
    <w:rsid w:val="003B3551"/>
    <w:rsid w:val="003B5B08"/>
    <w:rsid w:val="003B6595"/>
    <w:rsid w:val="003B6CD1"/>
    <w:rsid w:val="003B7A10"/>
    <w:rsid w:val="003C0251"/>
    <w:rsid w:val="003C1F97"/>
    <w:rsid w:val="003C3919"/>
    <w:rsid w:val="003C4F5E"/>
    <w:rsid w:val="003C61D3"/>
    <w:rsid w:val="003C7120"/>
    <w:rsid w:val="003C7B07"/>
    <w:rsid w:val="003C7C12"/>
    <w:rsid w:val="003D21B3"/>
    <w:rsid w:val="003D4148"/>
    <w:rsid w:val="003D46C0"/>
    <w:rsid w:val="003E1B1B"/>
    <w:rsid w:val="003E3FFF"/>
    <w:rsid w:val="003E40C7"/>
    <w:rsid w:val="003E54DF"/>
    <w:rsid w:val="003E680E"/>
    <w:rsid w:val="003E6A39"/>
    <w:rsid w:val="003E7092"/>
    <w:rsid w:val="003F08E6"/>
    <w:rsid w:val="003F1EDC"/>
    <w:rsid w:val="003F2136"/>
    <w:rsid w:val="003F22B0"/>
    <w:rsid w:val="003F2870"/>
    <w:rsid w:val="003F3189"/>
    <w:rsid w:val="003F425C"/>
    <w:rsid w:val="003F48C3"/>
    <w:rsid w:val="003F6EA5"/>
    <w:rsid w:val="004004AB"/>
    <w:rsid w:val="004014B3"/>
    <w:rsid w:val="004039AD"/>
    <w:rsid w:val="00403D36"/>
    <w:rsid w:val="00404277"/>
    <w:rsid w:val="004042F5"/>
    <w:rsid w:val="004053D9"/>
    <w:rsid w:val="00405753"/>
    <w:rsid w:val="0040632B"/>
    <w:rsid w:val="00407BC4"/>
    <w:rsid w:val="00410E95"/>
    <w:rsid w:val="00410FC8"/>
    <w:rsid w:val="0041705D"/>
    <w:rsid w:val="00417634"/>
    <w:rsid w:val="004200EB"/>
    <w:rsid w:val="0042063A"/>
    <w:rsid w:val="00421400"/>
    <w:rsid w:val="00421C04"/>
    <w:rsid w:val="00421D56"/>
    <w:rsid w:val="00421EDE"/>
    <w:rsid w:val="00422572"/>
    <w:rsid w:val="004226F7"/>
    <w:rsid w:val="00422C6B"/>
    <w:rsid w:val="0042306A"/>
    <w:rsid w:val="00423CD3"/>
    <w:rsid w:val="004247B7"/>
    <w:rsid w:val="00424B59"/>
    <w:rsid w:val="00425105"/>
    <w:rsid w:val="004262E1"/>
    <w:rsid w:val="004269E6"/>
    <w:rsid w:val="00426E05"/>
    <w:rsid w:val="0043255B"/>
    <w:rsid w:val="00432663"/>
    <w:rsid w:val="00432A65"/>
    <w:rsid w:val="00432D16"/>
    <w:rsid w:val="00433843"/>
    <w:rsid w:val="00434931"/>
    <w:rsid w:val="00435632"/>
    <w:rsid w:val="004360C0"/>
    <w:rsid w:val="00436922"/>
    <w:rsid w:val="004377DC"/>
    <w:rsid w:val="00437CB9"/>
    <w:rsid w:val="00437D51"/>
    <w:rsid w:val="00440818"/>
    <w:rsid w:val="00442665"/>
    <w:rsid w:val="00442F21"/>
    <w:rsid w:val="00443200"/>
    <w:rsid w:val="004448D6"/>
    <w:rsid w:val="00447873"/>
    <w:rsid w:val="004501D3"/>
    <w:rsid w:val="004501D9"/>
    <w:rsid w:val="00451435"/>
    <w:rsid w:val="00451B53"/>
    <w:rsid w:val="0045251E"/>
    <w:rsid w:val="004526D4"/>
    <w:rsid w:val="00452E7C"/>
    <w:rsid w:val="0045355E"/>
    <w:rsid w:val="00454F03"/>
    <w:rsid w:val="00455BC6"/>
    <w:rsid w:val="00455C5F"/>
    <w:rsid w:val="00462BAF"/>
    <w:rsid w:val="0046417A"/>
    <w:rsid w:val="00464DB6"/>
    <w:rsid w:val="00464FF6"/>
    <w:rsid w:val="00465995"/>
    <w:rsid w:val="00465CD6"/>
    <w:rsid w:val="004666C5"/>
    <w:rsid w:val="00471A97"/>
    <w:rsid w:val="00471FDA"/>
    <w:rsid w:val="00472787"/>
    <w:rsid w:val="0047429A"/>
    <w:rsid w:val="0047542E"/>
    <w:rsid w:val="004755DF"/>
    <w:rsid w:val="00476996"/>
    <w:rsid w:val="00477B86"/>
    <w:rsid w:val="00480191"/>
    <w:rsid w:val="00480762"/>
    <w:rsid w:val="00480A81"/>
    <w:rsid w:val="00480E36"/>
    <w:rsid w:val="00481F6C"/>
    <w:rsid w:val="0048215C"/>
    <w:rsid w:val="00484577"/>
    <w:rsid w:val="00487D49"/>
    <w:rsid w:val="0049010D"/>
    <w:rsid w:val="00490964"/>
    <w:rsid w:val="00490C27"/>
    <w:rsid w:val="00491A59"/>
    <w:rsid w:val="00491FE9"/>
    <w:rsid w:val="004920D4"/>
    <w:rsid w:val="004928D3"/>
    <w:rsid w:val="0049325B"/>
    <w:rsid w:val="0049434C"/>
    <w:rsid w:val="0049465B"/>
    <w:rsid w:val="00496E11"/>
    <w:rsid w:val="00497873"/>
    <w:rsid w:val="00497D6F"/>
    <w:rsid w:val="004A03D8"/>
    <w:rsid w:val="004A1AF6"/>
    <w:rsid w:val="004A25BA"/>
    <w:rsid w:val="004A34E8"/>
    <w:rsid w:val="004A426A"/>
    <w:rsid w:val="004A5008"/>
    <w:rsid w:val="004A60A7"/>
    <w:rsid w:val="004A62D0"/>
    <w:rsid w:val="004A63C0"/>
    <w:rsid w:val="004A7102"/>
    <w:rsid w:val="004A7564"/>
    <w:rsid w:val="004A7EC2"/>
    <w:rsid w:val="004B2465"/>
    <w:rsid w:val="004B3C05"/>
    <w:rsid w:val="004B4156"/>
    <w:rsid w:val="004B4D99"/>
    <w:rsid w:val="004B4E94"/>
    <w:rsid w:val="004B5B43"/>
    <w:rsid w:val="004B5E9E"/>
    <w:rsid w:val="004B71F2"/>
    <w:rsid w:val="004B7C4A"/>
    <w:rsid w:val="004C04B2"/>
    <w:rsid w:val="004C1128"/>
    <w:rsid w:val="004C1BDB"/>
    <w:rsid w:val="004C21FF"/>
    <w:rsid w:val="004C3048"/>
    <w:rsid w:val="004C3619"/>
    <w:rsid w:val="004C3F45"/>
    <w:rsid w:val="004C474E"/>
    <w:rsid w:val="004C6296"/>
    <w:rsid w:val="004C7150"/>
    <w:rsid w:val="004C74EE"/>
    <w:rsid w:val="004C7B2D"/>
    <w:rsid w:val="004C7DD2"/>
    <w:rsid w:val="004D0B57"/>
    <w:rsid w:val="004D19BE"/>
    <w:rsid w:val="004D3092"/>
    <w:rsid w:val="004D3AC3"/>
    <w:rsid w:val="004D6237"/>
    <w:rsid w:val="004D6F15"/>
    <w:rsid w:val="004D7F0F"/>
    <w:rsid w:val="004E32DA"/>
    <w:rsid w:val="004E3940"/>
    <w:rsid w:val="004E46AA"/>
    <w:rsid w:val="004E46B5"/>
    <w:rsid w:val="004E4E02"/>
    <w:rsid w:val="004E560E"/>
    <w:rsid w:val="004E5A6A"/>
    <w:rsid w:val="004E616D"/>
    <w:rsid w:val="004E6440"/>
    <w:rsid w:val="004F15F5"/>
    <w:rsid w:val="004F1B0B"/>
    <w:rsid w:val="004F1D6A"/>
    <w:rsid w:val="004F2257"/>
    <w:rsid w:val="004F230E"/>
    <w:rsid w:val="004F3210"/>
    <w:rsid w:val="004F78CE"/>
    <w:rsid w:val="00502524"/>
    <w:rsid w:val="00502C84"/>
    <w:rsid w:val="00506DEA"/>
    <w:rsid w:val="00507BDC"/>
    <w:rsid w:val="00510BE1"/>
    <w:rsid w:val="005152D7"/>
    <w:rsid w:val="0051534B"/>
    <w:rsid w:val="00515970"/>
    <w:rsid w:val="00516800"/>
    <w:rsid w:val="00516E8F"/>
    <w:rsid w:val="005179C9"/>
    <w:rsid w:val="00520935"/>
    <w:rsid w:val="005216FF"/>
    <w:rsid w:val="005220C4"/>
    <w:rsid w:val="00523811"/>
    <w:rsid w:val="00523C3F"/>
    <w:rsid w:val="0052420A"/>
    <w:rsid w:val="0052432E"/>
    <w:rsid w:val="005246E4"/>
    <w:rsid w:val="00524CE2"/>
    <w:rsid w:val="0052528B"/>
    <w:rsid w:val="00525F17"/>
    <w:rsid w:val="00526A95"/>
    <w:rsid w:val="005326E5"/>
    <w:rsid w:val="005328FA"/>
    <w:rsid w:val="005332B0"/>
    <w:rsid w:val="005343BC"/>
    <w:rsid w:val="005362DE"/>
    <w:rsid w:val="00536401"/>
    <w:rsid w:val="005405AB"/>
    <w:rsid w:val="005407B1"/>
    <w:rsid w:val="00540F0B"/>
    <w:rsid w:val="00541CA5"/>
    <w:rsid w:val="00541E39"/>
    <w:rsid w:val="005422BA"/>
    <w:rsid w:val="0054258E"/>
    <w:rsid w:val="00543494"/>
    <w:rsid w:val="00543C04"/>
    <w:rsid w:val="00543C0D"/>
    <w:rsid w:val="00543C19"/>
    <w:rsid w:val="00543F5F"/>
    <w:rsid w:val="00547DA6"/>
    <w:rsid w:val="0055027A"/>
    <w:rsid w:val="00550E57"/>
    <w:rsid w:val="00551E40"/>
    <w:rsid w:val="005524C8"/>
    <w:rsid w:val="00553310"/>
    <w:rsid w:val="00553831"/>
    <w:rsid w:val="005553F9"/>
    <w:rsid w:val="00555D31"/>
    <w:rsid w:val="0055615F"/>
    <w:rsid w:val="00556BC1"/>
    <w:rsid w:val="0055749E"/>
    <w:rsid w:val="00557F77"/>
    <w:rsid w:val="00557F87"/>
    <w:rsid w:val="00560A11"/>
    <w:rsid w:val="00564354"/>
    <w:rsid w:val="00565E39"/>
    <w:rsid w:val="00566529"/>
    <w:rsid w:val="00567ACF"/>
    <w:rsid w:val="005702C5"/>
    <w:rsid w:val="00571BBE"/>
    <w:rsid w:val="005720AC"/>
    <w:rsid w:val="00574F20"/>
    <w:rsid w:val="00575747"/>
    <w:rsid w:val="00575EF4"/>
    <w:rsid w:val="005760DD"/>
    <w:rsid w:val="00576277"/>
    <w:rsid w:val="00581C96"/>
    <w:rsid w:val="005829C3"/>
    <w:rsid w:val="005835DB"/>
    <w:rsid w:val="0058516B"/>
    <w:rsid w:val="005851D0"/>
    <w:rsid w:val="005871BF"/>
    <w:rsid w:val="0058733D"/>
    <w:rsid w:val="00587382"/>
    <w:rsid w:val="00587E85"/>
    <w:rsid w:val="00590478"/>
    <w:rsid w:val="005913CA"/>
    <w:rsid w:val="005915E3"/>
    <w:rsid w:val="00591636"/>
    <w:rsid w:val="00592107"/>
    <w:rsid w:val="00592223"/>
    <w:rsid w:val="00596458"/>
    <w:rsid w:val="00596ACB"/>
    <w:rsid w:val="00596BF0"/>
    <w:rsid w:val="00597248"/>
    <w:rsid w:val="00597687"/>
    <w:rsid w:val="00597993"/>
    <w:rsid w:val="005A065F"/>
    <w:rsid w:val="005A0BC1"/>
    <w:rsid w:val="005A1BAC"/>
    <w:rsid w:val="005A226E"/>
    <w:rsid w:val="005A2CA4"/>
    <w:rsid w:val="005A41A8"/>
    <w:rsid w:val="005A56A0"/>
    <w:rsid w:val="005A5FCF"/>
    <w:rsid w:val="005A602F"/>
    <w:rsid w:val="005A7EE9"/>
    <w:rsid w:val="005B05AD"/>
    <w:rsid w:val="005B12BE"/>
    <w:rsid w:val="005B143F"/>
    <w:rsid w:val="005B20CA"/>
    <w:rsid w:val="005B23EB"/>
    <w:rsid w:val="005B3B55"/>
    <w:rsid w:val="005B4387"/>
    <w:rsid w:val="005B43E0"/>
    <w:rsid w:val="005B4A72"/>
    <w:rsid w:val="005B4D36"/>
    <w:rsid w:val="005B53C8"/>
    <w:rsid w:val="005B54E1"/>
    <w:rsid w:val="005B597E"/>
    <w:rsid w:val="005B62D1"/>
    <w:rsid w:val="005B6750"/>
    <w:rsid w:val="005C009F"/>
    <w:rsid w:val="005C1521"/>
    <w:rsid w:val="005C2157"/>
    <w:rsid w:val="005C53B0"/>
    <w:rsid w:val="005C6205"/>
    <w:rsid w:val="005C623E"/>
    <w:rsid w:val="005C7055"/>
    <w:rsid w:val="005C7532"/>
    <w:rsid w:val="005C7700"/>
    <w:rsid w:val="005C7B85"/>
    <w:rsid w:val="005C7F18"/>
    <w:rsid w:val="005D5601"/>
    <w:rsid w:val="005D5BD6"/>
    <w:rsid w:val="005D62FA"/>
    <w:rsid w:val="005D69C4"/>
    <w:rsid w:val="005D6D4B"/>
    <w:rsid w:val="005E01CC"/>
    <w:rsid w:val="005E193F"/>
    <w:rsid w:val="005E35E1"/>
    <w:rsid w:val="005E3CCF"/>
    <w:rsid w:val="005E3F13"/>
    <w:rsid w:val="005E5E4F"/>
    <w:rsid w:val="005E6116"/>
    <w:rsid w:val="005F10D7"/>
    <w:rsid w:val="005F1F71"/>
    <w:rsid w:val="005F1FFC"/>
    <w:rsid w:val="005F2B28"/>
    <w:rsid w:val="005F2DDA"/>
    <w:rsid w:val="005F2F9F"/>
    <w:rsid w:val="005F2FAF"/>
    <w:rsid w:val="005F315D"/>
    <w:rsid w:val="005F4464"/>
    <w:rsid w:val="005F473F"/>
    <w:rsid w:val="005F5B68"/>
    <w:rsid w:val="005F615E"/>
    <w:rsid w:val="005F7CDF"/>
    <w:rsid w:val="0060046B"/>
    <w:rsid w:val="00600C9D"/>
    <w:rsid w:val="006044BE"/>
    <w:rsid w:val="0060705A"/>
    <w:rsid w:val="00607470"/>
    <w:rsid w:val="006112F1"/>
    <w:rsid w:val="0061229B"/>
    <w:rsid w:val="00615A94"/>
    <w:rsid w:val="00620343"/>
    <w:rsid w:val="00620625"/>
    <w:rsid w:val="00621362"/>
    <w:rsid w:val="0062354D"/>
    <w:rsid w:val="00624421"/>
    <w:rsid w:val="00624E20"/>
    <w:rsid w:val="0062576C"/>
    <w:rsid w:val="0062659C"/>
    <w:rsid w:val="00627127"/>
    <w:rsid w:val="0063036B"/>
    <w:rsid w:val="00630E07"/>
    <w:rsid w:val="00631521"/>
    <w:rsid w:val="00631B03"/>
    <w:rsid w:val="00632B05"/>
    <w:rsid w:val="00632F8B"/>
    <w:rsid w:val="0063309E"/>
    <w:rsid w:val="006339FC"/>
    <w:rsid w:val="00633BEA"/>
    <w:rsid w:val="00634021"/>
    <w:rsid w:val="00640640"/>
    <w:rsid w:val="006439A8"/>
    <w:rsid w:val="00645825"/>
    <w:rsid w:val="00645CAA"/>
    <w:rsid w:val="0064625F"/>
    <w:rsid w:val="00646D9A"/>
    <w:rsid w:val="00647356"/>
    <w:rsid w:val="0065005D"/>
    <w:rsid w:val="00650C2A"/>
    <w:rsid w:val="00651A6A"/>
    <w:rsid w:val="00651B93"/>
    <w:rsid w:val="00652C3D"/>
    <w:rsid w:val="00653E53"/>
    <w:rsid w:val="0065486F"/>
    <w:rsid w:val="0065632D"/>
    <w:rsid w:val="006568D1"/>
    <w:rsid w:val="0066046A"/>
    <w:rsid w:val="006645DB"/>
    <w:rsid w:val="0066686C"/>
    <w:rsid w:val="00667914"/>
    <w:rsid w:val="006703AB"/>
    <w:rsid w:val="006712B0"/>
    <w:rsid w:val="00671D95"/>
    <w:rsid w:val="006737D2"/>
    <w:rsid w:val="006742F6"/>
    <w:rsid w:val="00674D68"/>
    <w:rsid w:val="00674EA9"/>
    <w:rsid w:val="00675782"/>
    <w:rsid w:val="00675BE3"/>
    <w:rsid w:val="006760E5"/>
    <w:rsid w:val="0067713E"/>
    <w:rsid w:val="00677E14"/>
    <w:rsid w:val="00681236"/>
    <w:rsid w:val="00684061"/>
    <w:rsid w:val="00685EF5"/>
    <w:rsid w:val="006869D2"/>
    <w:rsid w:val="00692048"/>
    <w:rsid w:val="0069419C"/>
    <w:rsid w:val="0069421E"/>
    <w:rsid w:val="00694FDC"/>
    <w:rsid w:val="006958DD"/>
    <w:rsid w:val="006A0164"/>
    <w:rsid w:val="006A0359"/>
    <w:rsid w:val="006A158B"/>
    <w:rsid w:val="006A1D9B"/>
    <w:rsid w:val="006A1F4C"/>
    <w:rsid w:val="006A3DB8"/>
    <w:rsid w:val="006A3EAC"/>
    <w:rsid w:val="006A5C85"/>
    <w:rsid w:val="006A6765"/>
    <w:rsid w:val="006A74BE"/>
    <w:rsid w:val="006A7812"/>
    <w:rsid w:val="006B0307"/>
    <w:rsid w:val="006B0B0D"/>
    <w:rsid w:val="006B0C9A"/>
    <w:rsid w:val="006B1290"/>
    <w:rsid w:val="006B192C"/>
    <w:rsid w:val="006B30FA"/>
    <w:rsid w:val="006B4560"/>
    <w:rsid w:val="006B4CD5"/>
    <w:rsid w:val="006B4D9F"/>
    <w:rsid w:val="006B7293"/>
    <w:rsid w:val="006C3979"/>
    <w:rsid w:val="006C4AC5"/>
    <w:rsid w:val="006C5E6C"/>
    <w:rsid w:val="006C74F2"/>
    <w:rsid w:val="006C7E0B"/>
    <w:rsid w:val="006C7EFB"/>
    <w:rsid w:val="006D0A44"/>
    <w:rsid w:val="006D0E55"/>
    <w:rsid w:val="006D0E9E"/>
    <w:rsid w:val="006D1938"/>
    <w:rsid w:val="006D273E"/>
    <w:rsid w:val="006D2CF7"/>
    <w:rsid w:val="006D3BAE"/>
    <w:rsid w:val="006D553E"/>
    <w:rsid w:val="006D5776"/>
    <w:rsid w:val="006D62CA"/>
    <w:rsid w:val="006D65C3"/>
    <w:rsid w:val="006D6826"/>
    <w:rsid w:val="006D715C"/>
    <w:rsid w:val="006D7D9C"/>
    <w:rsid w:val="006E000B"/>
    <w:rsid w:val="006E01A4"/>
    <w:rsid w:val="006E0574"/>
    <w:rsid w:val="006E0E4C"/>
    <w:rsid w:val="006E19B5"/>
    <w:rsid w:val="006E5267"/>
    <w:rsid w:val="006E6296"/>
    <w:rsid w:val="006E6516"/>
    <w:rsid w:val="006E6DBF"/>
    <w:rsid w:val="006E77A0"/>
    <w:rsid w:val="006F006B"/>
    <w:rsid w:val="006F01CE"/>
    <w:rsid w:val="006F19E6"/>
    <w:rsid w:val="006F22CD"/>
    <w:rsid w:val="006F261B"/>
    <w:rsid w:val="006F3C17"/>
    <w:rsid w:val="006F4984"/>
    <w:rsid w:val="006F5257"/>
    <w:rsid w:val="006F6772"/>
    <w:rsid w:val="006F6D70"/>
    <w:rsid w:val="00700733"/>
    <w:rsid w:val="00700CF7"/>
    <w:rsid w:val="00700E8B"/>
    <w:rsid w:val="00701A08"/>
    <w:rsid w:val="0070246D"/>
    <w:rsid w:val="007035C4"/>
    <w:rsid w:val="00704E39"/>
    <w:rsid w:val="0070539D"/>
    <w:rsid w:val="0070708A"/>
    <w:rsid w:val="0070763D"/>
    <w:rsid w:val="0071029D"/>
    <w:rsid w:val="007103AA"/>
    <w:rsid w:val="0071057E"/>
    <w:rsid w:val="00710862"/>
    <w:rsid w:val="00711CB8"/>
    <w:rsid w:val="0071283C"/>
    <w:rsid w:val="00713ACC"/>
    <w:rsid w:val="0071402F"/>
    <w:rsid w:val="007157B5"/>
    <w:rsid w:val="007178B9"/>
    <w:rsid w:val="007205DA"/>
    <w:rsid w:val="0072067D"/>
    <w:rsid w:val="007259F7"/>
    <w:rsid w:val="00725BAA"/>
    <w:rsid w:val="00727080"/>
    <w:rsid w:val="007277FB"/>
    <w:rsid w:val="00730231"/>
    <w:rsid w:val="00730DB7"/>
    <w:rsid w:val="00732486"/>
    <w:rsid w:val="007324C7"/>
    <w:rsid w:val="007330E8"/>
    <w:rsid w:val="007335BA"/>
    <w:rsid w:val="00733B37"/>
    <w:rsid w:val="00733E70"/>
    <w:rsid w:val="00734690"/>
    <w:rsid w:val="00734EBA"/>
    <w:rsid w:val="0073518B"/>
    <w:rsid w:val="00736371"/>
    <w:rsid w:val="00737615"/>
    <w:rsid w:val="00740AC0"/>
    <w:rsid w:val="00741F3C"/>
    <w:rsid w:val="0074308F"/>
    <w:rsid w:val="00750C69"/>
    <w:rsid w:val="007518AF"/>
    <w:rsid w:val="00752097"/>
    <w:rsid w:val="007520C4"/>
    <w:rsid w:val="00752F67"/>
    <w:rsid w:val="00753767"/>
    <w:rsid w:val="007542C3"/>
    <w:rsid w:val="00756B9D"/>
    <w:rsid w:val="00760BDF"/>
    <w:rsid w:val="0076270F"/>
    <w:rsid w:val="00762AB2"/>
    <w:rsid w:val="0076339F"/>
    <w:rsid w:val="00763AB4"/>
    <w:rsid w:val="00764000"/>
    <w:rsid w:val="00765362"/>
    <w:rsid w:val="00765415"/>
    <w:rsid w:val="0076670E"/>
    <w:rsid w:val="00767683"/>
    <w:rsid w:val="00767E62"/>
    <w:rsid w:val="00774273"/>
    <w:rsid w:val="00774764"/>
    <w:rsid w:val="00774CE4"/>
    <w:rsid w:val="0077522C"/>
    <w:rsid w:val="007758FA"/>
    <w:rsid w:val="00775E52"/>
    <w:rsid w:val="00775F54"/>
    <w:rsid w:val="00775FE7"/>
    <w:rsid w:val="007771EB"/>
    <w:rsid w:val="007774DE"/>
    <w:rsid w:val="00777D9E"/>
    <w:rsid w:val="00777E22"/>
    <w:rsid w:val="00777EF2"/>
    <w:rsid w:val="0078056C"/>
    <w:rsid w:val="00780810"/>
    <w:rsid w:val="00780BA3"/>
    <w:rsid w:val="007818D8"/>
    <w:rsid w:val="007836BB"/>
    <w:rsid w:val="00783701"/>
    <w:rsid w:val="007871E1"/>
    <w:rsid w:val="00787D34"/>
    <w:rsid w:val="007926FE"/>
    <w:rsid w:val="00794B74"/>
    <w:rsid w:val="00794F8D"/>
    <w:rsid w:val="0079586D"/>
    <w:rsid w:val="007A30E2"/>
    <w:rsid w:val="007A42B9"/>
    <w:rsid w:val="007A5BBD"/>
    <w:rsid w:val="007A62A4"/>
    <w:rsid w:val="007A64A3"/>
    <w:rsid w:val="007B0731"/>
    <w:rsid w:val="007B0F0A"/>
    <w:rsid w:val="007B1E5A"/>
    <w:rsid w:val="007B40E8"/>
    <w:rsid w:val="007B43D3"/>
    <w:rsid w:val="007B5F1A"/>
    <w:rsid w:val="007B6953"/>
    <w:rsid w:val="007B699D"/>
    <w:rsid w:val="007B69E6"/>
    <w:rsid w:val="007B7EED"/>
    <w:rsid w:val="007C1672"/>
    <w:rsid w:val="007C1A22"/>
    <w:rsid w:val="007C1A7B"/>
    <w:rsid w:val="007C1D08"/>
    <w:rsid w:val="007C1E60"/>
    <w:rsid w:val="007C2868"/>
    <w:rsid w:val="007C3A49"/>
    <w:rsid w:val="007C3D2C"/>
    <w:rsid w:val="007C3E67"/>
    <w:rsid w:val="007C5A21"/>
    <w:rsid w:val="007C631B"/>
    <w:rsid w:val="007C699C"/>
    <w:rsid w:val="007D22ED"/>
    <w:rsid w:val="007D28A6"/>
    <w:rsid w:val="007D2AFB"/>
    <w:rsid w:val="007D343C"/>
    <w:rsid w:val="007D3612"/>
    <w:rsid w:val="007D395A"/>
    <w:rsid w:val="007D39E1"/>
    <w:rsid w:val="007D3A65"/>
    <w:rsid w:val="007D3FF4"/>
    <w:rsid w:val="007D40FE"/>
    <w:rsid w:val="007D54DB"/>
    <w:rsid w:val="007D6E5E"/>
    <w:rsid w:val="007D6FD0"/>
    <w:rsid w:val="007D7CF3"/>
    <w:rsid w:val="007E1555"/>
    <w:rsid w:val="007E19C3"/>
    <w:rsid w:val="007E1C05"/>
    <w:rsid w:val="007E4F7B"/>
    <w:rsid w:val="007E50D2"/>
    <w:rsid w:val="007E556A"/>
    <w:rsid w:val="007E719E"/>
    <w:rsid w:val="007E7B59"/>
    <w:rsid w:val="007F00E9"/>
    <w:rsid w:val="007F096A"/>
    <w:rsid w:val="007F0CF7"/>
    <w:rsid w:val="007F1090"/>
    <w:rsid w:val="007F2705"/>
    <w:rsid w:val="007F3562"/>
    <w:rsid w:val="007F489A"/>
    <w:rsid w:val="007F5670"/>
    <w:rsid w:val="007F6023"/>
    <w:rsid w:val="0080055C"/>
    <w:rsid w:val="00802CD1"/>
    <w:rsid w:val="00803CDA"/>
    <w:rsid w:val="008044F3"/>
    <w:rsid w:val="008045D0"/>
    <w:rsid w:val="00805A3F"/>
    <w:rsid w:val="00806296"/>
    <w:rsid w:val="00806C46"/>
    <w:rsid w:val="0080744F"/>
    <w:rsid w:val="00807C73"/>
    <w:rsid w:val="008102ED"/>
    <w:rsid w:val="0081078D"/>
    <w:rsid w:val="00811B7D"/>
    <w:rsid w:val="008123B4"/>
    <w:rsid w:val="00813620"/>
    <w:rsid w:val="0081377A"/>
    <w:rsid w:val="008138AA"/>
    <w:rsid w:val="00815950"/>
    <w:rsid w:val="0081604A"/>
    <w:rsid w:val="00817B7C"/>
    <w:rsid w:val="00817EE7"/>
    <w:rsid w:val="00820A4C"/>
    <w:rsid w:val="00820A73"/>
    <w:rsid w:val="008215C5"/>
    <w:rsid w:val="00821C50"/>
    <w:rsid w:val="00823C2D"/>
    <w:rsid w:val="00823C7C"/>
    <w:rsid w:val="008261A6"/>
    <w:rsid w:val="00826640"/>
    <w:rsid w:val="00826D41"/>
    <w:rsid w:val="00827D81"/>
    <w:rsid w:val="008315D3"/>
    <w:rsid w:val="00831F39"/>
    <w:rsid w:val="00834E56"/>
    <w:rsid w:val="008350B6"/>
    <w:rsid w:val="00835A2A"/>
    <w:rsid w:val="008375EE"/>
    <w:rsid w:val="00837F69"/>
    <w:rsid w:val="00840FA6"/>
    <w:rsid w:val="0084314D"/>
    <w:rsid w:val="008436DD"/>
    <w:rsid w:val="0084446C"/>
    <w:rsid w:val="008445AC"/>
    <w:rsid w:val="00844785"/>
    <w:rsid w:val="00844C0A"/>
    <w:rsid w:val="00845FCC"/>
    <w:rsid w:val="0085166A"/>
    <w:rsid w:val="00852121"/>
    <w:rsid w:val="008521F9"/>
    <w:rsid w:val="0085532D"/>
    <w:rsid w:val="00856628"/>
    <w:rsid w:val="00856FD7"/>
    <w:rsid w:val="00860192"/>
    <w:rsid w:val="008617EE"/>
    <w:rsid w:val="008619EA"/>
    <w:rsid w:val="00861CFF"/>
    <w:rsid w:val="00863DDD"/>
    <w:rsid w:val="00864B0D"/>
    <w:rsid w:val="00865F96"/>
    <w:rsid w:val="00866882"/>
    <w:rsid w:val="00872C85"/>
    <w:rsid w:val="0087392F"/>
    <w:rsid w:val="00873B81"/>
    <w:rsid w:val="00873C59"/>
    <w:rsid w:val="00873CB6"/>
    <w:rsid w:val="008756BC"/>
    <w:rsid w:val="008756DA"/>
    <w:rsid w:val="008758DC"/>
    <w:rsid w:val="00876DE3"/>
    <w:rsid w:val="00877112"/>
    <w:rsid w:val="00877FDB"/>
    <w:rsid w:val="0088030A"/>
    <w:rsid w:val="00880D82"/>
    <w:rsid w:val="00880E53"/>
    <w:rsid w:val="00883205"/>
    <w:rsid w:val="00883D63"/>
    <w:rsid w:val="0088724F"/>
    <w:rsid w:val="0088768A"/>
    <w:rsid w:val="008876BD"/>
    <w:rsid w:val="00887ED5"/>
    <w:rsid w:val="00890912"/>
    <w:rsid w:val="00890CC4"/>
    <w:rsid w:val="00890DB7"/>
    <w:rsid w:val="00891EC1"/>
    <w:rsid w:val="00892736"/>
    <w:rsid w:val="00892DAD"/>
    <w:rsid w:val="0089308E"/>
    <w:rsid w:val="00893A89"/>
    <w:rsid w:val="0089439C"/>
    <w:rsid w:val="0089523C"/>
    <w:rsid w:val="00895706"/>
    <w:rsid w:val="0089730F"/>
    <w:rsid w:val="008A04A3"/>
    <w:rsid w:val="008A0876"/>
    <w:rsid w:val="008A11D2"/>
    <w:rsid w:val="008A2E6F"/>
    <w:rsid w:val="008A402E"/>
    <w:rsid w:val="008A5140"/>
    <w:rsid w:val="008A6C18"/>
    <w:rsid w:val="008B0FD6"/>
    <w:rsid w:val="008B27E7"/>
    <w:rsid w:val="008B2A95"/>
    <w:rsid w:val="008B2DF4"/>
    <w:rsid w:val="008B56D3"/>
    <w:rsid w:val="008B5D3E"/>
    <w:rsid w:val="008B6FB6"/>
    <w:rsid w:val="008B7540"/>
    <w:rsid w:val="008C0E67"/>
    <w:rsid w:val="008C240A"/>
    <w:rsid w:val="008C327E"/>
    <w:rsid w:val="008C3753"/>
    <w:rsid w:val="008C37E8"/>
    <w:rsid w:val="008C4665"/>
    <w:rsid w:val="008C528E"/>
    <w:rsid w:val="008C5741"/>
    <w:rsid w:val="008C6CAE"/>
    <w:rsid w:val="008D26AE"/>
    <w:rsid w:val="008D3234"/>
    <w:rsid w:val="008D46A3"/>
    <w:rsid w:val="008D4DAB"/>
    <w:rsid w:val="008D60AD"/>
    <w:rsid w:val="008D689A"/>
    <w:rsid w:val="008E1C6D"/>
    <w:rsid w:val="008E1F14"/>
    <w:rsid w:val="008E2AD3"/>
    <w:rsid w:val="008E3C01"/>
    <w:rsid w:val="008E65BA"/>
    <w:rsid w:val="008E729E"/>
    <w:rsid w:val="008F0173"/>
    <w:rsid w:val="008F1348"/>
    <w:rsid w:val="008F3C14"/>
    <w:rsid w:val="008F4102"/>
    <w:rsid w:val="008F4616"/>
    <w:rsid w:val="008F4866"/>
    <w:rsid w:val="008F48DD"/>
    <w:rsid w:val="008F5201"/>
    <w:rsid w:val="008F58B2"/>
    <w:rsid w:val="008F6192"/>
    <w:rsid w:val="008F6E09"/>
    <w:rsid w:val="00900DA0"/>
    <w:rsid w:val="00901C04"/>
    <w:rsid w:val="00904D37"/>
    <w:rsid w:val="009050B5"/>
    <w:rsid w:val="009055A0"/>
    <w:rsid w:val="00905D20"/>
    <w:rsid w:val="0090769D"/>
    <w:rsid w:val="00907BED"/>
    <w:rsid w:val="00913066"/>
    <w:rsid w:val="00915032"/>
    <w:rsid w:val="009161FD"/>
    <w:rsid w:val="00917DEF"/>
    <w:rsid w:val="00922892"/>
    <w:rsid w:val="00923966"/>
    <w:rsid w:val="00923E0A"/>
    <w:rsid w:val="00924397"/>
    <w:rsid w:val="009263AD"/>
    <w:rsid w:val="009308E1"/>
    <w:rsid w:val="009313DF"/>
    <w:rsid w:val="0093141A"/>
    <w:rsid w:val="00931BD5"/>
    <w:rsid w:val="009330AF"/>
    <w:rsid w:val="00933238"/>
    <w:rsid w:val="009339CA"/>
    <w:rsid w:val="00935A3E"/>
    <w:rsid w:val="009402A8"/>
    <w:rsid w:val="00940C91"/>
    <w:rsid w:val="00941181"/>
    <w:rsid w:val="00942A00"/>
    <w:rsid w:val="00942A84"/>
    <w:rsid w:val="00942D2E"/>
    <w:rsid w:val="00942D45"/>
    <w:rsid w:val="0094402F"/>
    <w:rsid w:val="00945755"/>
    <w:rsid w:val="00947B86"/>
    <w:rsid w:val="00951D54"/>
    <w:rsid w:val="00952060"/>
    <w:rsid w:val="00952A5C"/>
    <w:rsid w:val="00953861"/>
    <w:rsid w:val="0095392E"/>
    <w:rsid w:val="00954473"/>
    <w:rsid w:val="00954B86"/>
    <w:rsid w:val="00954DD0"/>
    <w:rsid w:val="00954F9E"/>
    <w:rsid w:val="009559C4"/>
    <w:rsid w:val="00955F81"/>
    <w:rsid w:val="0095635A"/>
    <w:rsid w:val="00960318"/>
    <w:rsid w:val="009618E6"/>
    <w:rsid w:val="0096222D"/>
    <w:rsid w:val="0096425C"/>
    <w:rsid w:val="009650BB"/>
    <w:rsid w:val="009655A4"/>
    <w:rsid w:val="0096618E"/>
    <w:rsid w:val="0096653D"/>
    <w:rsid w:val="009671C9"/>
    <w:rsid w:val="00970402"/>
    <w:rsid w:val="00970FB5"/>
    <w:rsid w:val="00971706"/>
    <w:rsid w:val="00972617"/>
    <w:rsid w:val="009729E6"/>
    <w:rsid w:val="00974F38"/>
    <w:rsid w:val="00977025"/>
    <w:rsid w:val="00980343"/>
    <w:rsid w:val="009834AA"/>
    <w:rsid w:val="00983DC3"/>
    <w:rsid w:val="00984302"/>
    <w:rsid w:val="00984D73"/>
    <w:rsid w:val="0098586F"/>
    <w:rsid w:val="00986C94"/>
    <w:rsid w:val="00990126"/>
    <w:rsid w:val="009920AF"/>
    <w:rsid w:val="00994E2D"/>
    <w:rsid w:val="00994E9D"/>
    <w:rsid w:val="0099663B"/>
    <w:rsid w:val="009967ED"/>
    <w:rsid w:val="00997C89"/>
    <w:rsid w:val="00997CFC"/>
    <w:rsid w:val="009A07D1"/>
    <w:rsid w:val="009A0B45"/>
    <w:rsid w:val="009A0E07"/>
    <w:rsid w:val="009A0F98"/>
    <w:rsid w:val="009A184C"/>
    <w:rsid w:val="009A5519"/>
    <w:rsid w:val="009A61D1"/>
    <w:rsid w:val="009A675A"/>
    <w:rsid w:val="009A76C1"/>
    <w:rsid w:val="009B152E"/>
    <w:rsid w:val="009B1C37"/>
    <w:rsid w:val="009B2F10"/>
    <w:rsid w:val="009B4FBD"/>
    <w:rsid w:val="009B5ABC"/>
    <w:rsid w:val="009B5DA8"/>
    <w:rsid w:val="009B63C8"/>
    <w:rsid w:val="009B73F7"/>
    <w:rsid w:val="009B7E9A"/>
    <w:rsid w:val="009C0D5E"/>
    <w:rsid w:val="009C26D0"/>
    <w:rsid w:val="009C2E2A"/>
    <w:rsid w:val="009C45C9"/>
    <w:rsid w:val="009C5213"/>
    <w:rsid w:val="009C5780"/>
    <w:rsid w:val="009C62EA"/>
    <w:rsid w:val="009C6CF9"/>
    <w:rsid w:val="009D11A9"/>
    <w:rsid w:val="009D1B05"/>
    <w:rsid w:val="009D1E94"/>
    <w:rsid w:val="009D29DF"/>
    <w:rsid w:val="009D2AA2"/>
    <w:rsid w:val="009D331F"/>
    <w:rsid w:val="009D3A67"/>
    <w:rsid w:val="009D703E"/>
    <w:rsid w:val="009D7165"/>
    <w:rsid w:val="009D7F88"/>
    <w:rsid w:val="009E031E"/>
    <w:rsid w:val="009E1C2D"/>
    <w:rsid w:val="009E2648"/>
    <w:rsid w:val="009E4600"/>
    <w:rsid w:val="009E4A60"/>
    <w:rsid w:val="009E4B47"/>
    <w:rsid w:val="009E4E19"/>
    <w:rsid w:val="009E6032"/>
    <w:rsid w:val="009E6C7E"/>
    <w:rsid w:val="009E6D41"/>
    <w:rsid w:val="009E727F"/>
    <w:rsid w:val="009E7C9C"/>
    <w:rsid w:val="009F0813"/>
    <w:rsid w:val="009F0FBF"/>
    <w:rsid w:val="009F1143"/>
    <w:rsid w:val="009F24E2"/>
    <w:rsid w:val="009F3268"/>
    <w:rsid w:val="009F36C7"/>
    <w:rsid w:val="009F4999"/>
    <w:rsid w:val="009F53E3"/>
    <w:rsid w:val="009F5414"/>
    <w:rsid w:val="009F5D72"/>
    <w:rsid w:val="009F6F5A"/>
    <w:rsid w:val="009F7588"/>
    <w:rsid w:val="00A00E9C"/>
    <w:rsid w:val="00A03A76"/>
    <w:rsid w:val="00A03F7D"/>
    <w:rsid w:val="00A0517A"/>
    <w:rsid w:val="00A06BAD"/>
    <w:rsid w:val="00A06E9C"/>
    <w:rsid w:val="00A1074C"/>
    <w:rsid w:val="00A11BAB"/>
    <w:rsid w:val="00A11DEA"/>
    <w:rsid w:val="00A12F82"/>
    <w:rsid w:val="00A131D9"/>
    <w:rsid w:val="00A147F9"/>
    <w:rsid w:val="00A148FD"/>
    <w:rsid w:val="00A149A3"/>
    <w:rsid w:val="00A17F62"/>
    <w:rsid w:val="00A20707"/>
    <w:rsid w:val="00A22101"/>
    <w:rsid w:val="00A254A7"/>
    <w:rsid w:val="00A25C6A"/>
    <w:rsid w:val="00A25FC1"/>
    <w:rsid w:val="00A2763E"/>
    <w:rsid w:val="00A310ED"/>
    <w:rsid w:val="00A32F57"/>
    <w:rsid w:val="00A33402"/>
    <w:rsid w:val="00A35369"/>
    <w:rsid w:val="00A3556F"/>
    <w:rsid w:val="00A36D2A"/>
    <w:rsid w:val="00A374BA"/>
    <w:rsid w:val="00A37DCD"/>
    <w:rsid w:val="00A42FDB"/>
    <w:rsid w:val="00A44327"/>
    <w:rsid w:val="00A46538"/>
    <w:rsid w:val="00A46A58"/>
    <w:rsid w:val="00A46EB4"/>
    <w:rsid w:val="00A4706F"/>
    <w:rsid w:val="00A47235"/>
    <w:rsid w:val="00A47A43"/>
    <w:rsid w:val="00A50198"/>
    <w:rsid w:val="00A50869"/>
    <w:rsid w:val="00A509AD"/>
    <w:rsid w:val="00A5107F"/>
    <w:rsid w:val="00A5258A"/>
    <w:rsid w:val="00A52621"/>
    <w:rsid w:val="00A52ED6"/>
    <w:rsid w:val="00A54586"/>
    <w:rsid w:val="00A54EBF"/>
    <w:rsid w:val="00A5501D"/>
    <w:rsid w:val="00A5502A"/>
    <w:rsid w:val="00A565A3"/>
    <w:rsid w:val="00A567DD"/>
    <w:rsid w:val="00A57D7F"/>
    <w:rsid w:val="00A604DC"/>
    <w:rsid w:val="00A60C4F"/>
    <w:rsid w:val="00A617B0"/>
    <w:rsid w:val="00A62096"/>
    <w:rsid w:val="00A624BF"/>
    <w:rsid w:val="00A62F7C"/>
    <w:rsid w:val="00A635B3"/>
    <w:rsid w:val="00A63FE9"/>
    <w:rsid w:val="00A64625"/>
    <w:rsid w:val="00A6494B"/>
    <w:rsid w:val="00A64A68"/>
    <w:rsid w:val="00A64F2C"/>
    <w:rsid w:val="00A66697"/>
    <w:rsid w:val="00A66704"/>
    <w:rsid w:val="00A71926"/>
    <w:rsid w:val="00A7542F"/>
    <w:rsid w:val="00A77788"/>
    <w:rsid w:val="00A807D7"/>
    <w:rsid w:val="00A81508"/>
    <w:rsid w:val="00A81791"/>
    <w:rsid w:val="00A8261D"/>
    <w:rsid w:val="00A830EC"/>
    <w:rsid w:val="00A835DC"/>
    <w:rsid w:val="00A839AE"/>
    <w:rsid w:val="00A84692"/>
    <w:rsid w:val="00A85FE9"/>
    <w:rsid w:val="00A86980"/>
    <w:rsid w:val="00A86BEF"/>
    <w:rsid w:val="00A90471"/>
    <w:rsid w:val="00A90E6C"/>
    <w:rsid w:val="00A912F8"/>
    <w:rsid w:val="00A91AE5"/>
    <w:rsid w:val="00A91C30"/>
    <w:rsid w:val="00A921EE"/>
    <w:rsid w:val="00A92811"/>
    <w:rsid w:val="00A928C5"/>
    <w:rsid w:val="00A9303F"/>
    <w:rsid w:val="00A9356C"/>
    <w:rsid w:val="00A95686"/>
    <w:rsid w:val="00A958F1"/>
    <w:rsid w:val="00A965DD"/>
    <w:rsid w:val="00A97825"/>
    <w:rsid w:val="00AA00DE"/>
    <w:rsid w:val="00AA0E44"/>
    <w:rsid w:val="00AA3D35"/>
    <w:rsid w:val="00AA46C8"/>
    <w:rsid w:val="00AA5C9C"/>
    <w:rsid w:val="00AA6C41"/>
    <w:rsid w:val="00AA733A"/>
    <w:rsid w:val="00AB0E5D"/>
    <w:rsid w:val="00AB0F28"/>
    <w:rsid w:val="00AB22C0"/>
    <w:rsid w:val="00AB50E4"/>
    <w:rsid w:val="00AB658D"/>
    <w:rsid w:val="00AB6FA2"/>
    <w:rsid w:val="00AB71B2"/>
    <w:rsid w:val="00AC0228"/>
    <w:rsid w:val="00AC0440"/>
    <w:rsid w:val="00AC1D74"/>
    <w:rsid w:val="00AC4D81"/>
    <w:rsid w:val="00AC6BD3"/>
    <w:rsid w:val="00AC79DF"/>
    <w:rsid w:val="00AC7F68"/>
    <w:rsid w:val="00AD1188"/>
    <w:rsid w:val="00AD2049"/>
    <w:rsid w:val="00AD2398"/>
    <w:rsid w:val="00AD2C83"/>
    <w:rsid w:val="00AD4BA1"/>
    <w:rsid w:val="00AD4C73"/>
    <w:rsid w:val="00AD5C7A"/>
    <w:rsid w:val="00AD694E"/>
    <w:rsid w:val="00AD74DF"/>
    <w:rsid w:val="00AE0251"/>
    <w:rsid w:val="00AE0438"/>
    <w:rsid w:val="00AE1FF0"/>
    <w:rsid w:val="00AE5E8E"/>
    <w:rsid w:val="00AE6874"/>
    <w:rsid w:val="00AE7D5E"/>
    <w:rsid w:val="00AF64A4"/>
    <w:rsid w:val="00AF6606"/>
    <w:rsid w:val="00AF6F52"/>
    <w:rsid w:val="00AF75B7"/>
    <w:rsid w:val="00AF7A36"/>
    <w:rsid w:val="00B028C4"/>
    <w:rsid w:val="00B030BA"/>
    <w:rsid w:val="00B03705"/>
    <w:rsid w:val="00B03E5B"/>
    <w:rsid w:val="00B04655"/>
    <w:rsid w:val="00B04E6A"/>
    <w:rsid w:val="00B058E0"/>
    <w:rsid w:val="00B06F81"/>
    <w:rsid w:val="00B0764F"/>
    <w:rsid w:val="00B10578"/>
    <w:rsid w:val="00B11564"/>
    <w:rsid w:val="00B124C5"/>
    <w:rsid w:val="00B126A3"/>
    <w:rsid w:val="00B13530"/>
    <w:rsid w:val="00B15DA2"/>
    <w:rsid w:val="00B17AA9"/>
    <w:rsid w:val="00B20265"/>
    <w:rsid w:val="00B21E97"/>
    <w:rsid w:val="00B269BB"/>
    <w:rsid w:val="00B26CBC"/>
    <w:rsid w:val="00B304C6"/>
    <w:rsid w:val="00B31058"/>
    <w:rsid w:val="00B31A58"/>
    <w:rsid w:val="00B31C58"/>
    <w:rsid w:val="00B3261C"/>
    <w:rsid w:val="00B33C40"/>
    <w:rsid w:val="00B3534B"/>
    <w:rsid w:val="00B3624C"/>
    <w:rsid w:val="00B3635E"/>
    <w:rsid w:val="00B36E8D"/>
    <w:rsid w:val="00B37652"/>
    <w:rsid w:val="00B37F9D"/>
    <w:rsid w:val="00B4253F"/>
    <w:rsid w:val="00B430B3"/>
    <w:rsid w:val="00B43665"/>
    <w:rsid w:val="00B43F78"/>
    <w:rsid w:val="00B44173"/>
    <w:rsid w:val="00B450E9"/>
    <w:rsid w:val="00B45E2F"/>
    <w:rsid w:val="00B46335"/>
    <w:rsid w:val="00B465A1"/>
    <w:rsid w:val="00B46BDF"/>
    <w:rsid w:val="00B474E5"/>
    <w:rsid w:val="00B503F2"/>
    <w:rsid w:val="00B51210"/>
    <w:rsid w:val="00B517B9"/>
    <w:rsid w:val="00B52043"/>
    <w:rsid w:val="00B52B89"/>
    <w:rsid w:val="00B52F50"/>
    <w:rsid w:val="00B54727"/>
    <w:rsid w:val="00B558D3"/>
    <w:rsid w:val="00B5627B"/>
    <w:rsid w:val="00B608B5"/>
    <w:rsid w:val="00B63770"/>
    <w:rsid w:val="00B65285"/>
    <w:rsid w:val="00B666E0"/>
    <w:rsid w:val="00B669B5"/>
    <w:rsid w:val="00B671C0"/>
    <w:rsid w:val="00B6743B"/>
    <w:rsid w:val="00B70F92"/>
    <w:rsid w:val="00B7309E"/>
    <w:rsid w:val="00B75786"/>
    <w:rsid w:val="00B76097"/>
    <w:rsid w:val="00B765DE"/>
    <w:rsid w:val="00B7669F"/>
    <w:rsid w:val="00B76BCD"/>
    <w:rsid w:val="00B80DDF"/>
    <w:rsid w:val="00B8118E"/>
    <w:rsid w:val="00B8211B"/>
    <w:rsid w:val="00B83382"/>
    <w:rsid w:val="00B83994"/>
    <w:rsid w:val="00B83C77"/>
    <w:rsid w:val="00B86048"/>
    <w:rsid w:val="00B9070D"/>
    <w:rsid w:val="00B91483"/>
    <w:rsid w:val="00B9301C"/>
    <w:rsid w:val="00B9606C"/>
    <w:rsid w:val="00B96371"/>
    <w:rsid w:val="00BA0984"/>
    <w:rsid w:val="00BA139C"/>
    <w:rsid w:val="00BA1A6F"/>
    <w:rsid w:val="00BA2920"/>
    <w:rsid w:val="00BA4AB9"/>
    <w:rsid w:val="00BA4AE0"/>
    <w:rsid w:val="00BA51E8"/>
    <w:rsid w:val="00BA7953"/>
    <w:rsid w:val="00BB04C2"/>
    <w:rsid w:val="00BB2967"/>
    <w:rsid w:val="00BB2B9C"/>
    <w:rsid w:val="00BB3209"/>
    <w:rsid w:val="00BB3C26"/>
    <w:rsid w:val="00BB45CE"/>
    <w:rsid w:val="00BB4E16"/>
    <w:rsid w:val="00BB5F5F"/>
    <w:rsid w:val="00BB630D"/>
    <w:rsid w:val="00BB684B"/>
    <w:rsid w:val="00BC0624"/>
    <w:rsid w:val="00BC1216"/>
    <w:rsid w:val="00BC32C0"/>
    <w:rsid w:val="00BC4492"/>
    <w:rsid w:val="00BC45F8"/>
    <w:rsid w:val="00BC5F84"/>
    <w:rsid w:val="00BD063C"/>
    <w:rsid w:val="00BD0B85"/>
    <w:rsid w:val="00BD1066"/>
    <w:rsid w:val="00BD16C7"/>
    <w:rsid w:val="00BD30FD"/>
    <w:rsid w:val="00BD4C9F"/>
    <w:rsid w:val="00BD6345"/>
    <w:rsid w:val="00BD6BB3"/>
    <w:rsid w:val="00BD6BDC"/>
    <w:rsid w:val="00BD6E49"/>
    <w:rsid w:val="00BD768D"/>
    <w:rsid w:val="00BD7D85"/>
    <w:rsid w:val="00BE138C"/>
    <w:rsid w:val="00BE2FBF"/>
    <w:rsid w:val="00BE5152"/>
    <w:rsid w:val="00BE5F71"/>
    <w:rsid w:val="00BE63C7"/>
    <w:rsid w:val="00BE7581"/>
    <w:rsid w:val="00BE7959"/>
    <w:rsid w:val="00BF01D1"/>
    <w:rsid w:val="00BF1705"/>
    <w:rsid w:val="00BF3172"/>
    <w:rsid w:val="00BF54B3"/>
    <w:rsid w:val="00BF57F4"/>
    <w:rsid w:val="00BF6263"/>
    <w:rsid w:val="00BF673A"/>
    <w:rsid w:val="00BF67D5"/>
    <w:rsid w:val="00BF6E46"/>
    <w:rsid w:val="00BF75C6"/>
    <w:rsid w:val="00C02D42"/>
    <w:rsid w:val="00C0377A"/>
    <w:rsid w:val="00C038CB"/>
    <w:rsid w:val="00C04874"/>
    <w:rsid w:val="00C06A9C"/>
    <w:rsid w:val="00C11805"/>
    <w:rsid w:val="00C11C78"/>
    <w:rsid w:val="00C12215"/>
    <w:rsid w:val="00C13328"/>
    <w:rsid w:val="00C13475"/>
    <w:rsid w:val="00C1348D"/>
    <w:rsid w:val="00C13EE8"/>
    <w:rsid w:val="00C17F2E"/>
    <w:rsid w:val="00C212D6"/>
    <w:rsid w:val="00C21660"/>
    <w:rsid w:val="00C25E9A"/>
    <w:rsid w:val="00C30006"/>
    <w:rsid w:val="00C314EF"/>
    <w:rsid w:val="00C31E4E"/>
    <w:rsid w:val="00C325A8"/>
    <w:rsid w:val="00C3356F"/>
    <w:rsid w:val="00C340F6"/>
    <w:rsid w:val="00C344BB"/>
    <w:rsid w:val="00C36432"/>
    <w:rsid w:val="00C36C58"/>
    <w:rsid w:val="00C36D27"/>
    <w:rsid w:val="00C40AFC"/>
    <w:rsid w:val="00C41AAC"/>
    <w:rsid w:val="00C41E48"/>
    <w:rsid w:val="00C44BAF"/>
    <w:rsid w:val="00C45D31"/>
    <w:rsid w:val="00C46C67"/>
    <w:rsid w:val="00C46F1A"/>
    <w:rsid w:val="00C553E1"/>
    <w:rsid w:val="00C55453"/>
    <w:rsid w:val="00C56C1D"/>
    <w:rsid w:val="00C57ADB"/>
    <w:rsid w:val="00C61313"/>
    <w:rsid w:val="00C61A0C"/>
    <w:rsid w:val="00C625EE"/>
    <w:rsid w:val="00C6275B"/>
    <w:rsid w:val="00C63158"/>
    <w:rsid w:val="00C6385F"/>
    <w:rsid w:val="00C6477C"/>
    <w:rsid w:val="00C655AF"/>
    <w:rsid w:val="00C665B0"/>
    <w:rsid w:val="00C66A07"/>
    <w:rsid w:val="00C66EBF"/>
    <w:rsid w:val="00C67BAB"/>
    <w:rsid w:val="00C67E0F"/>
    <w:rsid w:val="00C700B5"/>
    <w:rsid w:val="00C72045"/>
    <w:rsid w:val="00C745E1"/>
    <w:rsid w:val="00C75400"/>
    <w:rsid w:val="00C75B17"/>
    <w:rsid w:val="00C7659E"/>
    <w:rsid w:val="00C76828"/>
    <w:rsid w:val="00C76940"/>
    <w:rsid w:val="00C77EC1"/>
    <w:rsid w:val="00C80257"/>
    <w:rsid w:val="00C81E25"/>
    <w:rsid w:val="00C854E7"/>
    <w:rsid w:val="00C86614"/>
    <w:rsid w:val="00C86F94"/>
    <w:rsid w:val="00C8783E"/>
    <w:rsid w:val="00C9072B"/>
    <w:rsid w:val="00C90A9C"/>
    <w:rsid w:val="00C9279E"/>
    <w:rsid w:val="00C92B69"/>
    <w:rsid w:val="00C9337B"/>
    <w:rsid w:val="00C93AE2"/>
    <w:rsid w:val="00C951F3"/>
    <w:rsid w:val="00C97BDD"/>
    <w:rsid w:val="00CA061A"/>
    <w:rsid w:val="00CA2657"/>
    <w:rsid w:val="00CA2A2E"/>
    <w:rsid w:val="00CA3536"/>
    <w:rsid w:val="00CA4A01"/>
    <w:rsid w:val="00CA7089"/>
    <w:rsid w:val="00CA7E4D"/>
    <w:rsid w:val="00CA7FE9"/>
    <w:rsid w:val="00CB0159"/>
    <w:rsid w:val="00CB0381"/>
    <w:rsid w:val="00CB0647"/>
    <w:rsid w:val="00CB0CDE"/>
    <w:rsid w:val="00CB0DA7"/>
    <w:rsid w:val="00CB0E9B"/>
    <w:rsid w:val="00CB1F9E"/>
    <w:rsid w:val="00CB2138"/>
    <w:rsid w:val="00CB4234"/>
    <w:rsid w:val="00CB5A3A"/>
    <w:rsid w:val="00CB7100"/>
    <w:rsid w:val="00CB79C2"/>
    <w:rsid w:val="00CC0135"/>
    <w:rsid w:val="00CC1701"/>
    <w:rsid w:val="00CC1C30"/>
    <w:rsid w:val="00CC3DF2"/>
    <w:rsid w:val="00CC59BA"/>
    <w:rsid w:val="00CC70E3"/>
    <w:rsid w:val="00CC7D79"/>
    <w:rsid w:val="00CC7E04"/>
    <w:rsid w:val="00CD0A4B"/>
    <w:rsid w:val="00CD1039"/>
    <w:rsid w:val="00CD1FF8"/>
    <w:rsid w:val="00CD2003"/>
    <w:rsid w:val="00CD2FAE"/>
    <w:rsid w:val="00CD445E"/>
    <w:rsid w:val="00CD44EB"/>
    <w:rsid w:val="00CD474C"/>
    <w:rsid w:val="00CD5D3B"/>
    <w:rsid w:val="00CD6072"/>
    <w:rsid w:val="00CE0A9A"/>
    <w:rsid w:val="00CE152B"/>
    <w:rsid w:val="00CE23EB"/>
    <w:rsid w:val="00CE2BBC"/>
    <w:rsid w:val="00CE39BF"/>
    <w:rsid w:val="00CE616A"/>
    <w:rsid w:val="00CE68F0"/>
    <w:rsid w:val="00CE7293"/>
    <w:rsid w:val="00CE7A8D"/>
    <w:rsid w:val="00CF03B8"/>
    <w:rsid w:val="00CF0489"/>
    <w:rsid w:val="00CF1221"/>
    <w:rsid w:val="00CF1A1A"/>
    <w:rsid w:val="00CF2B35"/>
    <w:rsid w:val="00CF2E1E"/>
    <w:rsid w:val="00CF34D7"/>
    <w:rsid w:val="00CF4FBA"/>
    <w:rsid w:val="00CF5022"/>
    <w:rsid w:val="00CF5548"/>
    <w:rsid w:val="00CF603E"/>
    <w:rsid w:val="00CF6476"/>
    <w:rsid w:val="00CF66E5"/>
    <w:rsid w:val="00CF6861"/>
    <w:rsid w:val="00D00709"/>
    <w:rsid w:val="00D0084D"/>
    <w:rsid w:val="00D0149F"/>
    <w:rsid w:val="00D015DC"/>
    <w:rsid w:val="00D02DF9"/>
    <w:rsid w:val="00D04173"/>
    <w:rsid w:val="00D054E1"/>
    <w:rsid w:val="00D06561"/>
    <w:rsid w:val="00D07185"/>
    <w:rsid w:val="00D11A28"/>
    <w:rsid w:val="00D11AB5"/>
    <w:rsid w:val="00D125AA"/>
    <w:rsid w:val="00D12989"/>
    <w:rsid w:val="00D12D28"/>
    <w:rsid w:val="00D137B9"/>
    <w:rsid w:val="00D15DC6"/>
    <w:rsid w:val="00D16CE5"/>
    <w:rsid w:val="00D16DA5"/>
    <w:rsid w:val="00D175EB"/>
    <w:rsid w:val="00D21324"/>
    <w:rsid w:val="00D21B55"/>
    <w:rsid w:val="00D22127"/>
    <w:rsid w:val="00D2235F"/>
    <w:rsid w:val="00D2367D"/>
    <w:rsid w:val="00D242FA"/>
    <w:rsid w:val="00D24FFB"/>
    <w:rsid w:val="00D25172"/>
    <w:rsid w:val="00D259C8"/>
    <w:rsid w:val="00D25ABC"/>
    <w:rsid w:val="00D25CD7"/>
    <w:rsid w:val="00D2770B"/>
    <w:rsid w:val="00D2776D"/>
    <w:rsid w:val="00D30052"/>
    <w:rsid w:val="00D30382"/>
    <w:rsid w:val="00D30866"/>
    <w:rsid w:val="00D31FA9"/>
    <w:rsid w:val="00D33357"/>
    <w:rsid w:val="00D335CC"/>
    <w:rsid w:val="00D34C3F"/>
    <w:rsid w:val="00D34EB6"/>
    <w:rsid w:val="00D356D6"/>
    <w:rsid w:val="00D35CAC"/>
    <w:rsid w:val="00D36248"/>
    <w:rsid w:val="00D37744"/>
    <w:rsid w:val="00D4125D"/>
    <w:rsid w:val="00D417F3"/>
    <w:rsid w:val="00D425F8"/>
    <w:rsid w:val="00D43648"/>
    <w:rsid w:val="00D441C2"/>
    <w:rsid w:val="00D502CE"/>
    <w:rsid w:val="00D52693"/>
    <w:rsid w:val="00D52804"/>
    <w:rsid w:val="00D53AC3"/>
    <w:rsid w:val="00D53D90"/>
    <w:rsid w:val="00D552C2"/>
    <w:rsid w:val="00D55402"/>
    <w:rsid w:val="00D604E2"/>
    <w:rsid w:val="00D61165"/>
    <w:rsid w:val="00D61A8C"/>
    <w:rsid w:val="00D61E1F"/>
    <w:rsid w:val="00D63E3F"/>
    <w:rsid w:val="00D654D1"/>
    <w:rsid w:val="00D6554D"/>
    <w:rsid w:val="00D65934"/>
    <w:rsid w:val="00D65F40"/>
    <w:rsid w:val="00D6679A"/>
    <w:rsid w:val="00D70452"/>
    <w:rsid w:val="00D71D74"/>
    <w:rsid w:val="00D7255C"/>
    <w:rsid w:val="00D7393A"/>
    <w:rsid w:val="00D749E7"/>
    <w:rsid w:val="00D75A39"/>
    <w:rsid w:val="00D77592"/>
    <w:rsid w:val="00D775A1"/>
    <w:rsid w:val="00D8018E"/>
    <w:rsid w:val="00D802FC"/>
    <w:rsid w:val="00D81E5D"/>
    <w:rsid w:val="00D827F2"/>
    <w:rsid w:val="00D83339"/>
    <w:rsid w:val="00D84129"/>
    <w:rsid w:val="00D85047"/>
    <w:rsid w:val="00D90B3E"/>
    <w:rsid w:val="00D910FF"/>
    <w:rsid w:val="00D91708"/>
    <w:rsid w:val="00D91FFB"/>
    <w:rsid w:val="00D92043"/>
    <w:rsid w:val="00D939E4"/>
    <w:rsid w:val="00D9455E"/>
    <w:rsid w:val="00D9458A"/>
    <w:rsid w:val="00D96A63"/>
    <w:rsid w:val="00D97A30"/>
    <w:rsid w:val="00DA09B4"/>
    <w:rsid w:val="00DA1106"/>
    <w:rsid w:val="00DA15F5"/>
    <w:rsid w:val="00DA1935"/>
    <w:rsid w:val="00DA5A25"/>
    <w:rsid w:val="00DA6755"/>
    <w:rsid w:val="00DB01B8"/>
    <w:rsid w:val="00DB036F"/>
    <w:rsid w:val="00DB037D"/>
    <w:rsid w:val="00DB1B24"/>
    <w:rsid w:val="00DB36C4"/>
    <w:rsid w:val="00DB3F78"/>
    <w:rsid w:val="00DB5551"/>
    <w:rsid w:val="00DB6093"/>
    <w:rsid w:val="00DB724D"/>
    <w:rsid w:val="00DC0448"/>
    <w:rsid w:val="00DC2420"/>
    <w:rsid w:val="00DC2BBB"/>
    <w:rsid w:val="00DC322A"/>
    <w:rsid w:val="00DC62C4"/>
    <w:rsid w:val="00DC6F3E"/>
    <w:rsid w:val="00DC70FD"/>
    <w:rsid w:val="00DD00C8"/>
    <w:rsid w:val="00DD16FA"/>
    <w:rsid w:val="00DD1CF0"/>
    <w:rsid w:val="00DD264C"/>
    <w:rsid w:val="00DD2CEC"/>
    <w:rsid w:val="00DD3168"/>
    <w:rsid w:val="00DD43AA"/>
    <w:rsid w:val="00DD4E04"/>
    <w:rsid w:val="00DD5EC5"/>
    <w:rsid w:val="00DD5F4B"/>
    <w:rsid w:val="00DD5F90"/>
    <w:rsid w:val="00DD65CE"/>
    <w:rsid w:val="00DD74A9"/>
    <w:rsid w:val="00DE01BD"/>
    <w:rsid w:val="00DE0303"/>
    <w:rsid w:val="00DE0741"/>
    <w:rsid w:val="00DE380A"/>
    <w:rsid w:val="00DE3F25"/>
    <w:rsid w:val="00DE58ED"/>
    <w:rsid w:val="00DE64E2"/>
    <w:rsid w:val="00DE6574"/>
    <w:rsid w:val="00DE680B"/>
    <w:rsid w:val="00DE7136"/>
    <w:rsid w:val="00DF029F"/>
    <w:rsid w:val="00DF0CCC"/>
    <w:rsid w:val="00DF134C"/>
    <w:rsid w:val="00DF14C8"/>
    <w:rsid w:val="00DF2473"/>
    <w:rsid w:val="00DF38C6"/>
    <w:rsid w:val="00DF3D33"/>
    <w:rsid w:val="00DF65B5"/>
    <w:rsid w:val="00DF67EB"/>
    <w:rsid w:val="00DF7D10"/>
    <w:rsid w:val="00E0032F"/>
    <w:rsid w:val="00E015E4"/>
    <w:rsid w:val="00E024D3"/>
    <w:rsid w:val="00E038DA"/>
    <w:rsid w:val="00E03D93"/>
    <w:rsid w:val="00E059E6"/>
    <w:rsid w:val="00E06D99"/>
    <w:rsid w:val="00E071C8"/>
    <w:rsid w:val="00E07802"/>
    <w:rsid w:val="00E127F3"/>
    <w:rsid w:val="00E12C77"/>
    <w:rsid w:val="00E14C73"/>
    <w:rsid w:val="00E15628"/>
    <w:rsid w:val="00E17A0E"/>
    <w:rsid w:val="00E211EC"/>
    <w:rsid w:val="00E2270E"/>
    <w:rsid w:val="00E2455B"/>
    <w:rsid w:val="00E252FA"/>
    <w:rsid w:val="00E25756"/>
    <w:rsid w:val="00E31439"/>
    <w:rsid w:val="00E33188"/>
    <w:rsid w:val="00E33A4A"/>
    <w:rsid w:val="00E402B0"/>
    <w:rsid w:val="00E41229"/>
    <w:rsid w:val="00E41F44"/>
    <w:rsid w:val="00E431FA"/>
    <w:rsid w:val="00E44537"/>
    <w:rsid w:val="00E449B1"/>
    <w:rsid w:val="00E4519D"/>
    <w:rsid w:val="00E4644B"/>
    <w:rsid w:val="00E464A0"/>
    <w:rsid w:val="00E47B74"/>
    <w:rsid w:val="00E47E9E"/>
    <w:rsid w:val="00E50F23"/>
    <w:rsid w:val="00E524FA"/>
    <w:rsid w:val="00E529BF"/>
    <w:rsid w:val="00E57CFA"/>
    <w:rsid w:val="00E601BB"/>
    <w:rsid w:val="00E6029D"/>
    <w:rsid w:val="00E60A8E"/>
    <w:rsid w:val="00E60AFA"/>
    <w:rsid w:val="00E61550"/>
    <w:rsid w:val="00E61711"/>
    <w:rsid w:val="00E633CE"/>
    <w:rsid w:val="00E636AB"/>
    <w:rsid w:val="00E63ADE"/>
    <w:rsid w:val="00E64F26"/>
    <w:rsid w:val="00E65E82"/>
    <w:rsid w:val="00E675CD"/>
    <w:rsid w:val="00E67EF1"/>
    <w:rsid w:val="00E70370"/>
    <w:rsid w:val="00E7210A"/>
    <w:rsid w:val="00E727C5"/>
    <w:rsid w:val="00E73322"/>
    <w:rsid w:val="00E73793"/>
    <w:rsid w:val="00E74ACC"/>
    <w:rsid w:val="00E75DE9"/>
    <w:rsid w:val="00E767B6"/>
    <w:rsid w:val="00E7707C"/>
    <w:rsid w:val="00E810A8"/>
    <w:rsid w:val="00E820E4"/>
    <w:rsid w:val="00E8213E"/>
    <w:rsid w:val="00E829BF"/>
    <w:rsid w:val="00E82A1A"/>
    <w:rsid w:val="00E83FA1"/>
    <w:rsid w:val="00E84C51"/>
    <w:rsid w:val="00E8606E"/>
    <w:rsid w:val="00E863B5"/>
    <w:rsid w:val="00E869C0"/>
    <w:rsid w:val="00E87810"/>
    <w:rsid w:val="00E9077D"/>
    <w:rsid w:val="00E91517"/>
    <w:rsid w:val="00E9197E"/>
    <w:rsid w:val="00E91CD7"/>
    <w:rsid w:val="00E924E3"/>
    <w:rsid w:val="00E92734"/>
    <w:rsid w:val="00E937EA"/>
    <w:rsid w:val="00E9386C"/>
    <w:rsid w:val="00E94CD2"/>
    <w:rsid w:val="00E954E9"/>
    <w:rsid w:val="00EA1370"/>
    <w:rsid w:val="00EA18BE"/>
    <w:rsid w:val="00EA1EED"/>
    <w:rsid w:val="00EA22B4"/>
    <w:rsid w:val="00EA49CF"/>
    <w:rsid w:val="00EA4C1F"/>
    <w:rsid w:val="00EA555F"/>
    <w:rsid w:val="00EA6816"/>
    <w:rsid w:val="00EA7379"/>
    <w:rsid w:val="00EA79FD"/>
    <w:rsid w:val="00EA7C79"/>
    <w:rsid w:val="00EA7F02"/>
    <w:rsid w:val="00EB0B3F"/>
    <w:rsid w:val="00EB0FD5"/>
    <w:rsid w:val="00EB1903"/>
    <w:rsid w:val="00EB299C"/>
    <w:rsid w:val="00EB40D4"/>
    <w:rsid w:val="00EB4F4A"/>
    <w:rsid w:val="00EB5410"/>
    <w:rsid w:val="00EB5C47"/>
    <w:rsid w:val="00EB6B4B"/>
    <w:rsid w:val="00EC0193"/>
    <w:rsid w:val="00EC12B2"/>
    <w:rsid w:val="00EC22F9"/>
    <w:rsid w:val="00EC2662"/>
    <w:rsid w:val="00EC2A3E"/>
    <w:rsid w:val="00EC3397"/>
    <w:rsid w:val="00EC3628"/>
    <w:rsid w:val="00EC3777"/>
    <w:rsid w:val="00EC4C62"/>
    <w:rsid w:val="00EC5F9C"/>
    <w:rsid w:val="00EC6ED5"/>
    <w:rsid w:val="00ED16F6"/>
    <w:rsid w:val="00ED22D2"/>
    <w:rsid w:val="00ED23D4"/>
    <w:rsid w:val="00ED3A22"/>
    <w:rsid w:val="00ED42E6"/>
    <w:rsid w:val="00ED503E"/>
    <w:rsid w:val="00ED602C"/>
    <w:rsid w:val="00ED7AFF"/>
    <w:rsid w:val="00ED7D11"/>
    <w:rsid w:val="00EE00A7"/>
    <w:rsid w:val="00EE2793"/>
    <w:rsid w:val="00EE432E"/>
    <w:rsid w:val="00EE4360"/>
    <w:rsid w:val="00EE437D"/>
    <w:rsid w:val="00EE4718"/>
    <w:rsid w:val="00EE4B5E"/>
    <w:rsid w:val="00EE6053"/>
    <w:rsid w:val="00EE71DC"/>
    <w:rsid w:val="00EF0689"/>
    <w:rsid w:val="00EF0AC0"/>
    <w:rsid w:val="00EF0BAE"/>
    <w:rsid w:val="00EF2CE7"/>
    <w:rsid w:val="00EF2EEC"/>
    <w:rsid w:val="00EF2F85"/>
    <w:rsid w:val="00EF3AC2"/>
    <w:rsid w:val="00EF4675"/>
    <w:rsid w:val="00EF55BF"/>
    <w:rsid w:val="00EF6D53"/>
    <w:rsid w:val="00EF76C7"/>
    <w:rsid w:val="00F01428"/>
    <w:rsid w:val="00F018D9"/>
    <w:rsid w:val="00F01BA8"/>
    <w:rsid w:val="00F0316A"/>
    <w:rsid w:val="00F03A6E"/>
    <w:rsid w:val="00F04C18"/>
    <w:rsid w:val="00F04D82"/>
    <w:rsid w:val="00F05931"/>
    <w:rsid w:val="00F0595E"/>
    <w:rsid w:val="00F05EB1"/>
    <w:rsid w:val="00F06378"/>
    <w:rsid w:val="00F06891"/>
    <w:rsid w:val="00F0747D"/>
    <w:rsid w:val="00F078AE"/>
    <w:rsid w:val="00F07F3B"/>
    <w:rsid w:val="00F12203"/>
    <w:rsid w:val="00F123FE"/>
    <w:rsid w:val="00F12B61"/>
    <w:rsid w:val="00F12CDE"/>
    <w:rsid w:val="00F12E25"/>
    <w:rsid w:val="00F13E7D"/>
    <w:rsid w:val="00F13E95"/>
    <w:rsid w:val="00F13F5F"/>
    <w:rsid w:val="00F13F91"/>
    <w:rsid w:val="00F1497B"/>
    <w:rsid w:val="00F14BA8"/>
    <w:rsid w:val="00F16814"/>
    <w:rsid w:val="00F16E38"/>
    <w:rsid w:val="00F17A28"/>
    <w:rsid w:val="00F20280"/>
    <w:rsid w:val="00F208B3"/>
    <w:rsid w:val="00F20CC8"/>
    <w:rsid w:val="00F21429"/>
    <w:rsid w:val="00F21E1D"/>
    <w:rsid w:val="00F21E9C"/>
    <w:rsid w:val="00F269FF"/>
    <w:rsid w:val="00F272B6"/>
    <w:rsid w:val="00F27F3C"/>
    <w:rsid w:val="00F32433"/>
    <w:rsid w:val="00F332F1"/>
    <w:rsid w:val="00F33E93"/>
    <w:rsid w:val="00F343EB"/>
    <w:rsid w:val="00F34FF7"/>
    <w:rsid w:val="00F35F24"/>
    <w:rsid w:val="00F3693A"/>
    <w:rsid w:val="00F36BBF"/>
    <w:rsid w:val="00F37AFC"/>
    <w:rsid w:val="00F37FC7"/>
    <w:rsid w:val="00F41DD0"/>
    <w:rsid w:val="00F42A42"/>
    <w:rsid w:val="00F430E1"/>
    <w:rsid w:val="00F439C3"/>
    <w:rsid w:val="00F4488E"/>
    <w:rsid w:val="00F457D2"/>
    <w:rsid w:val="00F4723D"/>
    <w:rsid w:val="00F47D12"/>
    <w:rsid w:val="00F47F00"/>
    <w:rsid w:val="00F50CD9"/>
    <w:rsid w:val="00F51157"/>
    <w:rsid w:val="00F511CD"/>
    <w:rsid w:val="00F51566"/>
    <w:rsid w:val="00F55B59"/>
    <w:rsid w:val="00F6061A"/>
    <w:rsid w:val="00F6074A"/>
    <w:rsid w:val="00F619E2"/>
    <w:rsid w:val="00F62522"/>
    <w:rsid w:val="00F65348"/>
    <w:rsid w:val="00F65641"/>
    <w:rsid w:val="00F66249"/>
    <w:rsid w:val="00F66347"/>
    <w:rsid w:val="00F66B01"/>
    <w:rsid w:val="00F678BA"/>
    <w:rsid w:val="00F67F29"/>
    <w:rsid w:val="00F7284B"/>
    <w:rsid w:val="00F73F0B"/>
    <w:rsid w:val="00F7453F"/>
    <w:rsid w:val="00F7469D"/>
    <w:rsid w:val="00F75AD3"/>
    <w:rsid w:val="00F76B2A"/>
    <w:rsid w:val="00F80841"/>
    <w:rsid w:val="00F81620"/>
    <w:rsid w:val="00F81F15"/>
    <w:rsid w:val="00F824F0"/>
    <w:rsid w:val="00F83194"/>
    <w:rsid w:val="00F83494"/>
    <w:rsid w:val="00F835C0"/>
    <w:rsid w:val="00F838DD"/>
    <w:rsid w:val="00F8521C"/>
    <w:rsid w:val="00F855C0"/>
    <w:rsid w:val="00F8583C"/>
    <w:rsid w:val="00F85B1C"/>
    <w:rsid w:val="00F903A7"/>
    <w:rsid w:val="00F90F45"/>
    <w:rsid w:val="00F92BDA"/>
    <w:rsid w:val="00F92E9C"/>
    <w:rsid w:val="00F941A2"/>
    <w:rsid w:val="00F9436B"/>
    <w:rsid w:val="00F95A5A"/>
    <w:rsid w:val="00F97076"/>
    <w:rsid w:val="00F976FD"/>
    <w:rsid w:val="00FA2FB1"/>
    <w:rsid w:val="00FA47CE"/>
    <w:rsid w:val="00FA53E7"/>
    <w:rsid w:val="00FA5D3E"/>
    <w:rsid w:val="00FB13BD"/>
    <w:rsid w:val="00FB1D3B"/>
    <w:rsid w:val="00FB2BD1"/>
    <w:rsid w:val="00FB4824"/>
    <w:rsid w:val="00FB53C5"/>
    <w:rsid w:val="00FB5F40"/>
    <w:rsid w:val="00FB643C"/>
    <w:rsid w:val="00FB6BD9"/>
    <w:rsid w:val="00FC0978"/>
    <w:rsid w:val="00FC0D2E"/>
    <w:rsid w:val="00FC1928"/>
    <w:rsid w:val="00FC1CA2"/>
    <w:rsid w:val="00FC1E58"/>
    <w:rsid w:val="00FC23D7"/>
    <w:rsid w:val="00FC54AD"/>
    <w:rsid w:val="00FC59CC"/>
    <w:rsid w:val="00FC73C7"/>
    <w:rsid w:val="00FD2460"/>
    <w:rsid w:val="00FD2CE6"/>
    <w:rsid w:val="00FD2F67"/>
    <w:rsid w:val="00FD3C9B"/>
    <w:rsid w:val="00FD465E"/>
    <w:rsid w:val="00FD7245"/>
    <w:rsid w:val="00FD7AF8"/>
    <w:rsid w:val="00FD7FD9"/>
    <w:rsid w:val="00FE087A"/>
    <w:rsid w:val="00FE3422"/>
    <w:rsid w:val="00FE423C"/>
    <w:rsid w:val="00FE6476"/>
    <w:rsid w:val="00FE72E8"/>
    <w:rsid w:val="00FE7760"/>
    <w:rsid w:val="00FE78A3"/>
    <w:rsid w:val="00FE7AB3"/>
    <w:rsid w:val="00FF0F87"/>
    <w:rsid w:val="00FF23EF"/>
    <w:rsid w:val="00FF3C85"/>
    <w:rsid w:val="00FF4C52"/>
    <w:rsid w:val="00FF7A0F"/>
    <w:rsid w:val="06691473"/>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906CB2"/>
  <w15:chartTrackingRefBased/>
  <w15:docId w15:val="{AD6D321F-56A9-4467-AE36-5E6CBD072D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763E"/>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efault">
    <w:name w:val="Default"/>
    <w:rsid w:val="006B4560"/>
    <w:pPr>
      <w:autoSpaceDE w:val="0"/>
      <w:autoSpaceDN w:val="0"/>
      <w:adjustRightInd w:val="0"/>
      <w:spacing w:after="0" w:line="240" w:lineRule="auto"/>
    </w:pPr>
    <w:rPr>
      <w:rFonts w:ascii="Arial" w:hAnsi="Arial" w:cs="Arial"/>
      <w:color w:val="000000"/>
      <w:kern w:val="0"/>
      <w:sz w:val="24"/>
      <w:szCs w:val="24"/>
    </w:rPr>
  </w:style>
  <w:style w:type="paragraph" w:styleId="Prrafodelista">
    <w:name w:val="List Paragraph"/>
    <w:basedOn w:val="Normal"/>
    <w:uiPriority w:val="34"/>
    <w:qFormat/>
    <w:rsid w:val="00AE7D5E"/>
    <w:pPr>
      <w:ind w:left="720"/>
      <w:contextualSpacing/>
    </w:pPr>
  </w:style>
  <w:style w:type="paragraph" w:styleId="TDC1">
    <w:name w:val="toc 1"/>
    <w:basedOn w:val="Normal"/>
    <w:next w:val="Normal"/>
    <w:autoRedefine/>
    <w:uiPriority w:val="39"/>
    <w:unhideWhenUsed/>
    <w:rsid w:val="00076E20"/>
    <w:pPr>
      <w:tabs>
        <w:tab w:val="right" w:leader="dot" w:pos="8494"/>
      </w:tabs>
      <w:spacing w:after="240" w:line="240" w:lineRule="auto"/>
      <w:ind w:left="426" w:hanging="426"/>
    </w:pPr>
    <w:rPr>
      <w:rFonts w:ascii="Arial" w:hAnsi="Arial" w:cs="Arial"/>
      <w:b/>
      <w:bCs/>
      <w:noProof/>
    </w:rPr>
  </w:style>
  <w:style w:type="character" w:styleId="Hipervnculo">
    <w:name w:val="Hyperlink"/>
    <w:basedOn w:val="Fuentedeprrafopredeter"/>
    <w:uiPriority w:val="99"/>
    <w:unhideWhenUsed/>
    <w:rsid w:val="00AE7D5E"/>
    <w:rPr>
      <w:color w:val="0563C1" w:themeColor="hyperlink"/>
      <w:u w:val="single"/>
    </w:rPr>
  </w:style>
  <w:style w:type="table" w:styleId="Tablaconcuadrcula">
    <w:name w:val="Table Grid"/>
    <w:basedOn w:val="Tablanormal"/>
    <w:uiPriority w:val="39"/>
    <w:rsid w:val="008447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2">
    <w:name w:val="toc 2"/>
    <w:basedOn w:val="Normal"/>
    <w:next w:val="Normal"/>
    <w:autoRedefine/>
    <w:uiPriority w:val="39"/>
    <w:unhideWhenUsed/>
    <w:rsid w:val="00076E20"/>
    <w:pPr>
      <w:tabs>
        <w:tab w:val="left" w:pos="1701"/>
        <w:tab w:val="right" w:leader="dot" w:pos="8494"/>
      </w:tabs>
      <w:spacing w:after="240" w:line="240" w:lineRule="auto"/>
      <w:ind w:left="993" w:hanging="567"/>
    </w:pPr>
    <w:rPr>
      <w:rFonts w:ascii="Arial" w:hAnsi="Arial" w:cs="Arial"/>
      <w:noProof/>
    </w:rPr>
  </w:style>
  <w:style w:type="character" w:styleId="Textodelmarcadordeposicin">
    <w:name w:val="Placeholder Text"/>
    <w:basedOn w:val="Fuentedeprrafopredeter"/>
    <w:uiPriority w:val="99"/>
    <w:semiHidden/>
    <w:rsid w:val="00C61A0C"/>
    <w:rPr>
      <w:color w:val="666666"/>
    </w:rPr>
  </w:style>
  <w:style w:type="paragraph" w:styleId="TDC3">
    <w:name w:val="toc 3"/>
    <w:basedOn w:val="Normal"/>
    <w:next w:val="Normal"/>
    <w:autoRedefine/>
    <w:uiPriority w:val="39"/>
    <w:unhideWhenUsed/>
    <w:rsid w:val="00536401"/>
    <w:pPr>
      <w:tabs>
        <w:tab w:val="right" w:leader="dot" w:pos="8494"/>
      </w:tabs>
      <w:spacing w:after="100"/>
      <w:ind w:left="1701" w:hanging="708"/>
    </w:pPr>
  </w:style>
  <w:style w:type="paragraph" w:styleId="Encabezado">
    <w:name w:val="header"/>
    <w:basedOn w:val="Normal"/>
    <w:link w:val="EncabezadoCar"/>
    <w:uiPriority w:val="99"/>
    <w:unhideWhenUsed/>
    <w:rsid w:val="0087711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77112"/>
  </w:style>
  <w:style w:type="paragraph" w:styleId="Piedepgina">
    <w:name w:val="footer"/>
    <w:basedOn w:val="Normal"/>
    <w:link w:val="PiedepginaCar"/>
    <w:uiPriority w:val="99"/>
    <w:unhideWhenUsed/>
    <w:rsid w:val="0087711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77112"/>
  </w:style>
  <w:style w:type="table" w:styleId="Tabladelista1clara-nfasis5">
    <w:name w:val="List Table 1 Light Accent 5"/>
    <w:basedOn w:val="Tablanormal"/>
    <w:uiPriority w:val="46"/>
    <w:rsid w:val="00C41AAC"/>
    <w:pPr>
      <w:spacing w:after="0" w:line="240" w:lineRule="auto"/>
    </w:pPr>
    <w:tblPr>
      <w:tblStyleRowBandSize w:val="1"/>
      <w:tblStyleColBandSize w:val="1"/>
    </w:tblPr>
    <w:tblStylePr w:type="firstRow">
      <w:rPr>
        <w:b/>
        <w:bCs/>
      </w:rPr>
      <w:tblPr/>
      <w:tcPr>
        <w:tcBorders>
          <w:bottom w:val="single" w:sz="4" w:space="0" w:color="9CC2E5" w:themeColor="accent5" w:themeTint="99"/>
        </w:tcBorders>
      </w:tcPr>
    </w:tblStylePr>
    <w:tblStylePr w:type="lastRow">
      <w:rPr>
        <w:b/>
        <w:bCs/>
      </w:rPr>
      <w:tblPr/>
      <w:tcPr>
        <w:tcBorders>
          <w:top w:val="sing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styleId="Mencinsinresolver">
    <w:name w:val="Unresolved Mention"/>
    <w:basedOn w:val="Fuentedeprrafopredeter"/>
    <w:uiPriority w:val="99"/>
    <w:semiHidden/>
    <w:unhideWhenUsed/>
    <w:rsid w:val="00291DDD"/>
    <w:rPr>
      <w:color w:val="605E5C"/>
      <w:shd w:val="clear" w:color="auto" w:fill="E1DFDD"/>
    </w:rPr>
  </w:style>
  <w:style w:type="paragraph" w:styleId="Descripcin">
    <w:name w:val="caption"/>
    <w:basedOn w:val="Normal"/>
    <w:next w:val="Normal"/>
    <w:uiPriority w:val="35"/>
    <w:unhideWhenUsed/>
    <w:qFormat/>
    <w:rsid w:val="00A00E9C"/>
    <w:pPr>
      <w:spacing w:after="200" w:line="240" w:lineRule="auto"/>
    </w:pPr>
    <w:rPr>
      <w:b/>
      <w:i/>
      <w:iCs/>
      <w:sz w:val="24"/>
      <w:szCs w:val="18"/>
    </w:rPr>
  </w:style>
  <w:style w:type="paragraph" w:styleId="NormalWeb">
    <w:name w:val="Normal (Web)"/>
    <w:basedOn w:val="Normal"/>
    <w:uiPriority w:val="99"/>
    <w:semiHidden/>
    <w:unhideWhenUsed/>
    <w:rsid w:val="0055749E"/>
    <w:pPr>
      <w:spacing w:before="100" w:beforeAutospacing="1" w:after="100" w:afterAutospacing="1" w:line="240" w:lineRule="auto"/>
    </w:pPr>
    <w:rPr>
      <w:rFonts w:ascii="Times New Roman" w:eastAsia="Times New Roman" w:hAnsi="Times New Roman" w:cs="Times New Roman"/>
      <w:kern w:val="0"/>
      <w:sz w:val="24"/>
      <w:szCs w:val="24"/>
      <w:lang w:val="es-419" w:eastAsia="es-419"/>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56286">
      <w:bodyDiv w:val="1"/>
      <w:marLeft w:val="0"/>
      <w:marRight w:val="0"/>
      <w:marTop w:val="0"/>
      <w:marBottom w:val="0"/>
      <w:divBdr>
        <w:top w:val="none" w:sz="0" w:space="0" w:color="auto"/>
        <w:left w:val="none" w:sz="0" w:space="0" w:color="auto"/>
        <w:bottom w:val="none" w:sz="0" w:space="0" w:color="auto"/>
        <w:right w:val="none" w:sz="0" w:space="0" w:color="auto"/>
      </w:divBdr>
    </w:div>
    <w:div w:id="74204475">
      <w:bodyDiv w:val="1"/>
      <w:marLeft w:val="0"/>
      <w:marRight w:val="0"/>
      <w:marTop w:val="0"/>
      <w:marBottom w:val="0"/>
      <w:divBdr>
        <w:top w:val="none" w:sz="0" w:space="0" w:color="auto"/>
        <w:left w:val="none" w:sz="0" w:space="0" w:color="auto"/>
        <w:bottom w:val="none" w:sz="0" w:space="0" w:color="auto"/>
        <w:right w:val="none" w:sz="0" w:space="0" w:color="auto"/>
      </w:divBdr>
    </w:div>
    <w:div w:id="87430642">
      <w:bodyDiv w:val="1"/>
      <w:marLeft w:val="0"/>
      <w:marRight w:val="0"/>
      <w:marTop w:val="0"/>
      <w:marBottom w:val="0"/>
      <w:divBdr>
        <w:top w:val="none" w:sz="0" w:space="0" w:color="auto"/>
        <w:left w:val="none" w:sz="0" w:space="0" w:color="auto"/>
        <w:bottom w:val="none" w:sz="0" w:space="0" w:color="auto"/>
        <w:right w:val="none" w:sz="0" w:space="0" w:color="auto"/>
      </w:divBdr>
    </w:div>
    <w:div w:id="108088784">
      <w:bodyDiv w:val="1"/>
      <w:marLeft w:val="0"/>
      <w:marRight w:val="0"/>
      <w:marTop w:val="0"/>
      <w:marBottom w:val="0"/>
      <w:divBdr>
        <w:top w:val="none" w:sz="0" w:space="0" w:color="auto"/>
        <w:left w:val="none" w:sz="0" w:space="0" w:color="auto"/>
        <w:bottom w:val="none" w:sz="0" w:space="0" w:color="auto"/>
        <w:right w:val="none" w:sz="0" w:space="0" w:color="auto"/>
      </w:divBdr>
    </w:div>
    <w:div w:id="112408908">
      <w:bodyDiv w:val="1"/>
      <w:marLeft w:val="0"/>
      <w:marRight w:val="0"/>
      <w:marTop w:val="0"/>
      <w:marBottom w:val="0"/>
      <w:divBdr>
        <w:top w:val="none" w:sz="0" w:space="0" w:color="auto"/>
        <w:left w:val="none" w:sz="0" w:space="0" w:color="auto"/>
        <w:bottom w:val="none" w:sz="0" w:space="0" w:color="auto"/>
        <w:right w:val="none" w:sz="0" w:space="0" w:color="auto"/>
      </w:divBdr>
      <w:divsChild>
        <w:div w:id="117458859">
          <w:marLeft w:val="0"/>
          <w:marRight w:val="0"/>
          <w:marTop w:val="0"/>
          <w:marBottom w:val="0"/>
          <w:divBdr>
            <w:top w:val="none" w:sz="0" w:space="0" w:color="auto"/>
            <w:left w:val="none" w:sz="0" w:space="0" w:color="auto"/>
            <w:bottom w:val="none" w:sz="0" w:space="0" w:color="auto"/>
            <w:right w:val="none" w:sz="0" w:space="0" w:color="auto"/>
          </w:divBdr>
        </w:div>
        <w:div w:id="447895397">
          <w:marLeft w:val="0"/>
          <w:marRight w:val="0"/>
          <w:marTop w:val="0"/>
          <w:marBottom w:val="0"/>
          <w:divBdr>
            <w:top w:val="none" w:sz="0" w:space="0" w:color="auto"/>
            <w:left w:val="none" w:sz="0" w:space="0" w:color="auto"/>
            <w:bottom w:val="none" w:sz="0" w:space="0" w:color="auto"/>
            <w:right w:val="none" w:sz="0" w:space="0" w:color="auto"/>
          </w:divBdr>
        </w:div>
        <w:div w:id="1825466774">
          <w:marLeft w:val="0"/>
          <w:marRight w:val="0"/>
          <w:marTop w:val="0"/>
          <w:marBottom w:val="0"/>
          <w:divBdr>
            <w:top w:val="none" w:sz="0" w:space="0" w:color="auto"/>
            <w:left w:val="none" w:sz="0" w:space="0" w:color="auto"/>
            <w:bottom w:val="none" w:sz="0" w:space="0" w:color="auto"/>
            <w:right w:val="none" w:sz="0" w:space="0" w:color="auto"/>
          </w:divBdr>
        </w:div>
        <w:div w:id="949968846">
          <w:marLeft w:val="0"/>
          <w:marRight w:val="0"/>
          <w:marTop w:val="0"/>
          <w:marBottom w:val="0"/>
          <w:divBdr>
            <w:top w:val="none" w:sz="0" w:space="0" w:color="auto"/>
            <w:left w:val="none" w:sz="0" w:space="0" w:color="auto"/>
            <w:bottom w:val="none" w:sz="0" w:space="0" w:color="auto"/>
            <w:right w:val="none" w:sz="0" w:space="0" w:color="auto"/>
          </w:divBdr>
        </w:div>
      </w:divsChild>
    </w:div>
    <w:div w:id="112678149">
      <w:bodyDiv w:val="1"/>
      <w:marLeft w:val="0"/>
      <w:marRight w:val="0"/>
      <w:marTop w:val="0"/>
      <w:marBottom w:val="0"/>
      <w:divBdr>
        <w:top w:val="none" w:sz="0" w:space="0" w:color="auto"/>
        <w:left w:val="none" w:sz="0" w:space="0" w:color="auto"/>
        <w:bottom w:val="none" w:sz="0" w:space="0" w:color="auto"/>
        <w:right w:val="none" w:sz="0" w:space="0" w:color="auto"/>
      </w:divBdr>
    </w:div>
    <w:div w:id="125706295">
      <w:bodyDiv w:val="1"/>
      <w:marLeft w:val="0"/>
      <w:marRight w:val="0"/>
      <w:marTop w:val="0"/>
      <w:marBottom w:val="0"/>
      <w:divBdr>
        <w:top w:val="none" w:sz="0" w:space="0" w:color="auto"/>
        <w:left w:val="none" w:sz="0" w:space="0" w:color="auto"/>
        <w:bottom w:val="none" w:sz="0" w:space="0" w:color="auto"/>
        <w:right w:val="none" w:sz="0" w:space="0" w:color="auto"/>
      </w:divBdr>
    </w:div>
    <w:div w:id="132334572">
      <w:bodyDiv w:val="1"/>
      <w:marLeft w:val="0"/>
      <w:marRight w:val="0"/>
      <w:marTop w:val="0"/>
      <w:marBottom w:val="0"/>
      <w:divBdr>
        <w:top w:val="none" w:sz="0" w:space="0" w:color="auto"/>
        <w:left w:val="none" w:sz="0" w:space="0" w:color="auto"/>
        <w:bottom w:val="none" w:sz="0" w:space="0" w:color="auto"/>
        <w:right w:val="none" w:sz="0" w:space="0" w:color="auto"/>
      </w:divBdr>
    </w:div>
    <w:div w:id="142167299">
      <w:bodyDiv w:val="1"/>
      <w:marLeft w:val="0"/>
      <w:marRight w:val="0"/>
      <w:marTop w:val="0"/>
      <w:marBottom w:val="0"/>
      <w:divBdr>
        <w:top w:val="none" w:sz="0" w:space="0" w:color="auto"/>
        <w:left w:val="none" w:sz="0" w:space="0" w:color="auto"/>
        <w:bottom w:val="none" w:sz="0" w:space="0" w:color="auto"/>
        <w:right w:val="none" w:sz="0" w:space="0" w:color="auto"/>
      </w:divBdr>
    </w:div>
    <w:div w:id="146289443">
      <w:bodyDiv w:val="1"/>
      <w:marLeft w:val="0"/>
      <w:marRight w:val="0"/>
      <w:marTop w:val="0"/>
      <w:marBottom w:val="0"/>
      <w:divBdr>
        <w:top w:val="none" w:sz="0" w:space="0" w:color="auto"/>
        <w:left w:val="none" w:sz="0" w:space="0" w:color="auto"/>
        <w:bottom w:val="none" w:sz="0" w:space="0" w:color="auto"/>
        <w:right w:val="none" w:sz="0" w:space="0" w:color="auto"/>
      </w:divBdr>
    </w:div>
    <w:div w:id="153886555">
      <w:bodyDiv w:val="1"/>
      <w:marLeft w:val="0"/>
      <w:marRight w:val="0"/>
      <w:marTop w:val="0"/>
      <w:marBottom w:val="0"/>
      <w:divBdr>
        <w:top w:val="none" w:sz="0" w:space="0" w:color="auto"/>
        <w:left w:val="none" w:sz="0" w:space="0" w:color="auto"/>
        <w:bottom w:val="none" w:sz="0" w:space="0" w:color="auto"/>
        <w:right w:val="none" w:sz="0" w:space="0" w:color="auto"/>
      </w:divBdr>
    </w:div>
    <w:div w:id="162549317">
      <w:bodyDiv w:val="1"/>
      <w:marLeft w:val="0"/>
      <w:marRight w:val="0"/>
      <w:marTop w:val="0"/>
      <w:marBottom w:val="0"/>
      <w:divBdr>
        <w:top w:val="none" w:sz="0" w:space="0" w:color="auto"/>
        <w:left w:val="none" w:sz="0" w:space="0" w:color="auto"/>
        <w:bottom w:val="none" w:sz="0" w:space="0" w:color="auto"/>
        <w:right w:val="none" w:sz="0" w:space="0" w:color="auto"/>
      </w:divBdr>
    </w:div>
    <w:div w:id="174002243">
      <w:bodyDiv w:val="1"/>
      <w:marLeft w:val="0"/>
      <w:marRight w:val="0"/>
      <w:marTop w:val="0"/>
      <w:marBottom w:val="0"/>
      <w:divBdr>
        <w:top w:val="none" w:sz="0" w:space="0" w:color="auto"/>
        <w:left w:val="none" w:sz="0" w:space="0" w:color="auto"/>
        <w:bottom w:val="none" w:sz="0" w:space="0" w:color="auto"/>
        <w:right w:val="none" w:sz="0" w:space="0" w:color="auto"/>
      </w:divBdr>
    </w:div>
    <w:div w:id="201750552">
      <w:bodyDiv w:val="1"/>
      <w:marLeft w:val="0"/>
      <w:marRight w:val="0"/>
      <w:marTop w:val="0"/>
      <w:marBottom w:val="0"/>
      <w:divBdr>
        <w:top w:val="none" w:sz="0" w:space="0" w:color="auto"/>
        <w:left w:val="none" w:sz="0" w:space="0" w:color="auto"/>
        <w:bottom w:val="none" w:sz="0" w:space="0" w:color="auto"/>
        <w:right w:val="none" w:sz="0" w:space="0" w:color="auto"/>
      </w:divBdr>
    </w:div>
    <w:div w:id="203913433">
      <w:bodyDiv w:val="1"/>
      <w:marLeft w:val="0"/>
      <w:marRight w:val="0"/>
      <w:marTop w:val="0"/>
      <w:marBottom w:val="0"/>
      <w:divBdr>
        <w:top w:val="none" w:sz="0" w:space="0" w:color="auto"/>
        <w:left w:val="none" w:sz="0" w:space="0" w:color="auto"/>
        <w:bottom w:val="none" w:sz="0" w:space="0" w:color="auto"/>
        <w:right w:val="none" w:sz="0" w:space="0" w:color="auto"/>
      </w:divBdr>
      <w:divsChild>
        <w:div w:id="1711876824">
          <w:marLeft w:val="0"/>
          <w:marRight w:val="0"/>
          <w:marTop w:val="0"/>
          <w:marBottom w:val="0"/>
          <w:divBdr>
            <w:top w:val="none" w:sz="0" w:space="0" w:color="auto"/>
            <w:left w:val="none" w:sz="0" w:space="0" w:color="auto"/>
            <w:bottom w:val="none" w:sz="0" w:space="0" w:color="auto"/>
            <w:right w:val="none" w:sz="0" w:space="0" w:color="auto"/>
          </w:divBdr>
          <w:divsChild>
            <w:div w:id="368116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744473">
      <w:bodyDiv w:val="1"/>
      <w:marLeft w:val="0"/>
      <w:marRight w:val="0"/>
      <w:marTop w:val="0"/>
      <w:marBottom w:val="0"/>
      <w:divBdr>
        <w:top w:val="none" w:sz="0" w:space="0" w:color="auto"/>
        <w:left w:val="none" w:sz="0" w:space="0" w:color="auto"/>
        <w:bottom w:val="none" w:sz="0" w:space="0" w:color="auto"/>
        <w:right w:val="none" w:sz="0" w:space="0" w:color="auto"/>
      </w:divBdr>
    </w:div>
    <w:div w:id="254705113">
      <w:bodyDiv w:val="1"/>
      <w:marLeft w:val="0"/>
      <w:marRight w:val="0"/>
      <w:marTop w:val="0"/>
      <w:marBottom w:val="0"/>
      <w:divBdr>
        <w:top w:val="none" w:sz="0" w:space="0" w:color="auto"/>
        <w:left w:val="none" w:sz="0" w:space="0" w:color="auto"/>
        <w:bottom w:val="none" w:sz="0" w:space="0" w:color="auto"/>
        <w:right w:val="none" w:sz="0" w:space="0" w:color="auto"/>
      </w:divBdr>
    </w:div>
    <w:div w:id="287199508">
      <w:bodyDiv w:val="1"/>
      <w:marLeft w:val="0"/>
      <w:marRight w:val="0"/>
      <w:marTop w:val="0"/>
      <w:marBottom w:val="0"/>
      <w:divBdr>
        <w:top w:val="none" w:sz="0" w:space="0" w:color="auto"/>
        <w:left w:val="none" w:sz="0" w:space="0" w:color="auto"/>
        <w:bottom w:val="none" w:sz="0" w:space="0" w:color="auto"/>
        <w:right w:val="none" w:sz="0" w:space="0" w:color="auto"/>
      </w:divBdr>
    </w:div>
    <w:div w:id="289870975">
      <w:bodyDiv w:val="1"/>
      <w:marLeft w:val="0"/>
      <w:marRight w:val="0"/>
      <w:marTop w:val="0"/>
      <w:marBottom w:val="0"/>
      <w:divBdr>
        <w:top w:val="none" w:sz="0" w:space="0" w:color="auto"/>
        <w:left w:val="none" w:sz="0" w:space="0" w:color="auto"/>
        <w:bottom w:val="none" w:sz="0" w:space="0" w:color="auto"/>
        <w:right w:val="none" w:sz="0" w:space="0" w:color="auto"/>
      </w:divBdr>
    </w:div>
    <w:div w:id="292642077">
      <w:bodyDiv w:val="1"/>
      <w:marLeft w:val="0"/>
      <w:marRight w:val="0"/>
      <w:marTop w:val="0"/>
      <w:marBottom w:val="0"/>
      <w:divBdr>
        <w:top w:val="none" w:sz="0" w:space="0" w:color="auto"/>
        <w:left w:val="none" w:sz="0" w:space="0" w:color="auto"/>
        <w:bottom w:val="none" w:sz="0" w:space="0" w:color="auto"/>
        <w:right w:val="none" w:sz="0" w:space="0" w:color="auto"/>
      </w:divBdr>
    </w:div>
    <w:div w:id="299269061">
      <w:bodyDiv w:val="1"/>
      <w:marLeft w:val="0"/>
      <w:marRight w:val="0"/>
      <w:marTop w:val="0"/>
      <w:marBottom w:val="0"/>
      <w:divBdr>
        <w:top w:val="none" w:sz="0" w:space="0" w:color="auto"/>
        <w:left w:val="none" w:sz="0" w:space="0" w:color="auto"/>
        <w:bottom w:val="none" w:sz="0" w:space="0" w:color="auto"/>
        <w:right w:val="none" w:sz="0" w:space="0" w:color="auto"/>
      </w:divBdr>
      <w:divsChild>
        <w:div w:id="179898936">
          <w:marLeft w:val="0"/>
          <w:marRight w:val="0"/>
          <w:marTop w:val="0"/>
          <w:marBottom w:val="0"/>
          <w:divBdr>
            <w:top w:val="none" w:sz="0" w:space="0" w:color="auto"/>
            <w:left w:val="none" w:sz="0" w:space="0" w:color="auto"/>
            <w:bottom w:val="none" w:sz="0" w:space="0" w:color="auto"/>
            <w:right w:val="none" w:sz="0" w:space="0" w:color="auto"/>
          </w:divBdr>
          <w:divsChild>
            <w:div w:id="669716655">
              <w:marLeft w:val="0"/>
              <w:marRight w:val="0"/>
              <w:marTop w:val="0"/>
              <w:marBottom w:val="0"/>
              <w:divBdr>
                <w:top w:val="none" w:sz="0" w:space="0" w:color="auto"/>
                <w:left w:val="none" w:sz="0" w:space="0" w:color="auto"/>
                <w:bottom w:val="none" w:sz="0" w:space="0" w:color="auto"/>
                <w:right w:val="none" w:sz="0" w:space="0" w:color="auto"/>
              </w:divBdr>
            </w:div>
          </w:divsChild>
        </w:div>
        <w:div w:id="295334187">
          <w:marLeft w:val="0"/>
          <w:marRight w:val="0"/>
          <w:marTop w:val="0"/>
          <w:marBottom w:val="0"/>
          <w:divBdr>
            <w:top w:val="none" w:sz="0" w:space="0" w:color="auto"/>
            <w:left w:val="none" w:sz="0" w:space="0" w:color="auto"/>
            <w:bottom w:val="none" w:sz="0" w:space="0" w:color="auto"/>
            <w:right w:val="none" w:sz="0" w:space="0" w:color="auto"/>
          </w:divBdr>
          <w:divsChild>
            <w:div w:id="264045825">
              <w:marLeft w:val="0"/>
              <w:marRight w:val="0"/>
              <w:marTop w:val="0"/>
              <w:marBottom w:val="0"/>
              <w:divBdr>
                <w:top w:val="none" w:sz="0" w:space="0" w:color="auto"/>
                <w:left w:val="none" w:sz="0" w:space="0" w:color="auto"/>
                <w:bottom w:val="none" w:sz="0" w:space="0" w:color="auto"/>
                <w:right w:val="none" w:sz="0" w:space="0" w:color="auto"/>
              </w:divBdr>
            </w:div>
          </w:divsChild>
        </w:div>
        <w:div w:id="83886880">
          <w:marLeft w:val="0"/>
          <w:marRight w:val="0"/>
          <w:marTop w:val="0"/>
          <w:marBottom w:val="0"/>
          <w:divBdr>
            <w:top w:val="none" w:sz="0" w:space="0" w:color="auto"/>
            <w:left w:val="none" w:sz="0" w:space="0" w:color="auto"/>
            <w:bottom w:val="none" w:sz="0" w:space="0" w:color="auto"/>
            <w:right w:val="none" w:sz="0" w:space="0" w:color="auto"/>
          </w:divBdr>
          <w:divsChild>
            <w:div w:id="377512904">
              <w:marLeft w:val="0"/>
              <w:marRight w:val="0"/>
              <w:marTop w:val="0"/>
              <w:marBottom w:val="0"/>
              <w:divBdr>
                <w:top w:val="none" w:sz="0" w:space="0" w:color="auto"/>
                <w:left w:val="none" w:sz="0" w:space="0" w:color="auto"/>
                <w:bottom w:val="none" w:sz="0" w:space="0" w:color="auto"/>
                <w:right w:val="none" w:sz="0" w:space="0" w:color="auto"/>
              </w:divBdr>
            </w:div>
          </w:divsChild>
        </w:div>
        <w:div w:id="970986440">
          <w:marLeft w:val="0"/>
          <w:marRight w:val="0"/>
          <w:marTop w:val="0"/>
          <w:marBottom w:val="0"/>
          <w:divBdr>
            <w:top w:val="none" w:sz="0" w:space="0" w:color="auto"/>
            <w:left w:val="none" w:sz="0" w:space="0" w:color="auto"/>
            <w:bottom w:val="none" w:sz="0" w:space="0" w:color="auto"/>
            <w:right w:val="none" w:sz="0" w:space="0" w:color="auto"/>
          </w:divBdr>
          <w:divsChild>
            <w:div w:id="1708722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940522">
      <w:bodyDiv w:val="1"/>
      <w:marLeft w:val="0"/>
      <w:marRight w:val="0"/>
      <w:marTop w:val="0"/>
      <w:marBottom w:val="0"/>
      <w:divBdr>
        <w:top w:val="none" w:sz="0" w:space="0" w:color="auto"/>
        <w:left w:val="none" w:sz="0" w:space="0" w:color="auto"/>
        <w:bottom w:val="none" w:sz="0" w:space="0" w:color="auto"/>
        <w:right w:val="none" w:sz="0" w:space="0" w:color="auto"/>
      </w:divBdr>
    </w:div>
    <w:div w:id="318388103">
      <w:bodyDiv w:val="1"/>
      <w:marLeft w:val="0"/>
      <w:marRight w:val="0"/>
      <w:marTop w:val="0"/>
      <w:marBottom w:val="0"/>
      <w:divBdr>
        <w:top w:val="none" w:sz="0" w:space="0" w:color="auto"/>
        <w:left w:val="none" w:sz="0" w:space="0" w:color="auto"/>
        <w:bottom w:val="none" w:sz="0" w:space="0" w:color="auto"/>
        <w:right w:val="none" w:sz="0" w:space="0" w:color="auto"/>
      </w:divBdr>
    </w:div>
    <w:div w:id="333847954">
      <w:bodyDiv w:val="1"/>
      <w:marLeft w:val="0"/>
      <w:marRight w:val="0"/>
      <w:marTop w:val="0"/>
      <w:marBottom w:val="0"/>
      <w:divBdr>
        <w:top w:val="none" w:sz="0" w:space="0" w:color="auto"/>
        <w:left w:val="none" w:sz="0" w:space="0" w:color="auto"/>
        <w:bottom w:val="none" w:sz="0" w:space="0" w:color="auto"/>
        <w:right w:val="none" w:sz="0" w:space="0" w:color="auto"/>
      </w:divBdr>
      <w:divsChild>
        <w:div w:id="1075905699">
          <w:marLeft w:val="0"/>
          <w:marRight w:val="0"/>
          <w:marTop w:val="0"/>
          <w:marBottom w:val="0"/>
          <w:divBdr>
            <w:top w:val="none" w:sz="0" w:space="0" w:color="auto"/>
            <w:left w:val="none" w:sz="0" w:space="0" w:color="auto"/>
            <w:bottom w:val="none" w:sz="0" w:space="0" w:color="auto"/>
            <w:right w:val="none" w:sz="0" w:space="0" w:color="auto"/>
          </w:divBdr>
          <w:divsChild>
            <w:div w:id="1921210542">
              <w:marLeft w:val="-100"/>
              <w:marRight w:val="-100"/>
              <w:marTop w:val="0"/>
              <w:marBottom w:val="0"/>
              <w:divBdr>
                <w:top w:val="none" w:sz="0" w:space="0" w:color="auto"/>
                <w:left w:val="none" w:sz="0" w:space="0" w:color="auto"/>
                <w:bottom w:val="none" w:sz="0" w:space="0" w:color="auto"/>
                <w:right w:val="none" w:sz="0" w:space="0" w:color="auto"/>
              </w:divBdr>
            </w:div>
          </w:divsChild>
        </w:div>
      </w:divsChild>
    </w:div>
    <w:div w:id="377315288">
      <w:bodyDiv w:val="1"/>
      <w:marLeft w:val="0"/>
      <w:marRight w:val="0"/>
      <w:marTop w:val="0"/>
      <w:marBottom w:val="0"/>
      <w:divBdr>
        <w:top w:val="none" w:sz="0" w:space="0" w:color="auto"/>
        <w:left w:val="none" w:sz="0" w:space="0" w:color="auto"/>
        <w:bottom w:val="none" w:sz="0" w:space="0" w:color="auto"/>
        <w:right w:val="none" w:sz="0" w:space="0" w:color="auto"/>
      </w:divBdr>
      <w:divsChild>
        <w:div w:id="1172179822">
          <w:marLeft w:val="0"/>
          <w:marRight w:val="0"/>
          <w:marTop w:val="0"/>
          <w:marBottom w:val="0"/>
          <w:divBdr>
            <w:top w:val="none" w:sz="0" w:space="0" w:color="auto"/>
            <w:left w:val="none" w:sz="0" w:space="0" w:color="auto"/>
            <w:bottom w:val="none" w:sz="0" w:space="0" w:color="auto"/>
            <w:right w:val="none" w:sz="0" w:space="0" w:color="auto"/>
          </w:divBdr>
        </w:div>
        <w:div w:id="325285015">
          <w:marLeft w:val="0"/>
          <w:marRight w:val="0"/>
          <w:marTop w:val="0"/>
          <w:marBottom w:val="0"/>
          <w:divBdr>
            <w:top w:val="none" w:sz="0" w:space="0" w:color="auto"/>
            <w:left w:val="none" w:sz="0" w:space="0" w:color="auto"/>
            <w:bottom w:val="none" w:sz="0" w:space="0" w:color="auto"/>
            <w:right w:val="none" w:sz="0" w:space="0" w:color="auto"/>
          </w:divBdr>
        </w:div>
        <w:div w:id="2137405593">
          <w:marLeft w:val="0"/>
          <w:marRight w:val="0"/>
          <w:marTop w:val="0"/>
          <w:marBottom w:val="0"/>
          <w:divBdr>
            <w:top w:val="none" w:sz="0" w:space="0" w:color="auto"/>
            <w:left w:val="none" w:sz="0" w:space="0" w:color="auto"/>
            <w:bottom w:val="none" w:sz="0" w:space="0" w:color="auto"/>
            <w:right w:val="none" w:sz="0" w:space="0" w:color="auto"/>
          </w:divBdr>
        </w:div>
        <w:div w:id="1484080775">
          <w:marLeft w:val="0"/>
          <w:marRight w:val="0"/>
          <w:marTop w:val="0"/>
          <w:marBottom w:val="0"/>
          <w:divBdr>
            <w:top w:val="none" w:sz="0" w:space="0" w:color="auto"/>
            <w:left w:val="none" w:sz="0" w:space="0" w:color="auto"/>
            <w:bottom w:val="none" w:sz="0" w:space="0" w:color="auto"/>
            <w:right w:val="none" w:sz="0" w:space="0" w:color="auto"/>
          </w:divBdr>
        </w:div>
      </w:divsChild>
    </w:div>
    <w:div w:id="386994599">
      <w:bodyDiv w:val="1"/>
      <w:marLeft w:val="0"/>
      <w:marRight w:val="0"/>
      <w:marTop w:val="0"/>
      <w:marBottom w:val="0"/>
      <w:divBdr>
        <w:top w:val="none" w:sz="0" w:space="0" w:color="auto"/>
        <w:left w:val="none" w:sz="0" w:space="0" w:color="auto"/>
        <w:bottom w:val="none" w:sz="0" w:space="0" w:color="auto"/>
        <w:right w:val="none" w:sz="0" w:space="0" w:color="auto"/>
      </w:divBdr>
      <w:divsChild>
        <w:div w:id="1163543620">
          <w:marLeft w:val="0"/>
          <w:marRight w:val="0"/>
          <w:marTop w:val="0"/>
          <w:marBottom w:val="0"/>
          <w:divBdr>
            <w:top w:val="none" w:sz="0" w:space="0" w:color="auto"/>
            <w:left w:val="none" w:sz="0" w:space="0" w:color="auto"/>
            <w:bottom w:val="none" w:sz="0" w:space="0" w:color="auto"/>
            <w:right w:val="none" w:sz="0" w:space="0" w:color="auto"/>
          </w:divBdr>
        </w:div>
      </w:divsChild>
    </w:div>
    <w:div w:id="402029744">
      <w:bodyDiv w:val="1"/>
      <w:marLeft w:val="0"/>
      <w:marRight w:val="0"/>
      <w:marTop w:val="0"/>
      <w:marBottom w:val="0"/>
      <w:divBdr>
        <w:top w:val="none" w:sz="0" w:space="0" w:color="auto"/>
        <w:left w:val="none" w:sz="0" w:space="0" w:color="auto"/>
        <w:bottom w:val="none" w:sz="0" w:space="0" w:color="auto"/>
        <w:right w:val="none" w:sz="0" w:space="0" w:color="auto"/>
      </w:divBdr>
    </w:div>
    <w:div w:id="413357439">
      <w:bodyDiv w:val="1"/>
      <w:marLeft w:val="0"/>
      <w:marRight w:val="0"/>
      <w:marTop w:val="0"/>
      <w:marBottom w:val="0"/>
      <w:divBdr>
        <w:top w:val="none" w:sz="0" w:space="0" w:color="auto"/>
        <w:left w:val="none" w:sz="0" w:space="0" w:color="auto"/>
        <w:bottom w:val="none" w:sz="0" w:space="0" w:color="auto"/>
        <w:right w:val="none" w:sz="0" w:space="0" w:color="auto"/>
      </w:divBdr>
    </w:div>
    <w:div w:id="454254194">
      <w:bodyDiv w:val="1"/>
      <w:marLeft w:val="0"/>
      <w:marRight w:val="0"/>
      <w:marTop w:val="0"/>
      <w:marBottom w:val="0"/>
      <w:divBdr>
        <w:top w:val="none" w:sz="0" w:space="0" w:color="auto"/>
        <w:left w:val="none" w:sz="0" w:space="0" w:color="auto"/>
        <w:bottom w:val="none" w:sz="0" w:space="0" w:color="auto"/>
        <w:right w:val="none" w:sz="0" w:space="0" w:color="auto"/>
      </w:divBdr>
    </w:div>
    <w:div w:id="458186944">
      <w:bodyDiv w:val="1"/>
      <w:marLeft w:val="0"/>
      <w:marRight w:val="0"/>
      <w:marTop w:val="0"/>
      <w:marBottom w:val="0"/>
      <w:divBdr>
        <w:top w:val="none" w:sz="0" w:space="0" w:color="auto"/>
        <w:left w:val="none" w:sz="0" w:space="0" w:color="auto"/>
        <w:bottom w:val="none" w:sz="0" w:space="0" w:color="auto"/>
        <w:right w:val="none" w:sz="0" w:space="0" w:color="auto"/>
      </w:divBdr>
    </w:div>
    <w:div w:id="477649703">
      <w:bodyDiv w:val="1"/>
      <w:marLeft w:val="0"/>
      <w:marRight w:val="0"/>
      <w:marTop w:val="0"/>
      <w:marBottom w:val="0"/>
      <w:divBdr>
        <w:top w:val="none" w:sz="0" w:space="0" w:color="auto"/>
        <w:left w:val="none" w:sz="0" w:space="0" w:color="auto"/>
        <w:bottom w:val="none" w:sz="0" w:space="0" w:color="auto"/>
        <w:right w:val="none" w:sz="0" w:space="0" w:color="auto"/>
      </w:divBdr>
    </w:div>
    <w:div w:id="489520542">
      <w:bodyDiv w:val="1"/>
      <w:marLeft w:val="0"/>
      <w:marRight w:val="0"/>
      <w:marTop w:val="0"/>
      <w:marBottom w:val="0"/>
      <w:divBdr>
        <w:top w:val="none" w:sz="0" w:space="0" w:color="auto"/>
        <w:left w:val="none" w:sz="0" w:space="0" w:color="auto"/>
        <w:bottom w:val="none" w:sz="0" w:space="0" w:color="auto"/>
        <w:right w:val="none" w:sz="0" w:space="0" w:color="auto"/>
      </w:divBdr>
    </w:div>
    <w:div w:id="496919240">
      <w:bodyDiv w:val="1"/>
      <w:marLeft w:val="0"/>
      <w:marRight w:val="0"/>
      <w:marTop w:val="0"/>
      <w:marBottom w:val="0"/>
      <w:divBdr>
        <w:top w:val="none" w:sz="0" w:space="0" w:color="auto"/>
        <w:left w:val="none" w:sz="0" w:space="0" w:color="auto"/>
        <w:bottom w:val="none" w:sz="0" w:space="0" w:color="auto"/>
        <w:right w:val="none" w:sz="0" w:space="0" w:color="auto"/>
      </w:divBdr>
    </w:div>
    <w:div w:id="497422543">
      <w:bodyDiv w:val="1"/>
      <w:marLeft w:val="0"/>
      <w:marRight w:val="0"/>
      <w:marTop w:val="0"/>
      <w:marBottom w:val="0"/>
      <w:divBdr>
        <w:top w:val="none" w:sz="0" w:space="0" w:color="auto"/>
        <w:left w:val="none" w:sz="0" w:space="0" w:color="auto"/>
        <w:bottom w:val="none" w:sz="0" w:space="0" w:color="auto"/>
        <w:right w:val="none" w:sz="0" w:space="0" w:color="auto"/>
      </w:divBdr>
    </w:div>
    <w:div w:id="520553878">
      <w:bodyDiv w:val="1"/>
      <w:marLeft w:val="0"/>
      <w:marRight w:val="0"/>
      <w:marTop w:val="0"/>
      <w:marBottom w:val="0"/>
      <w:divBdr>
        <w:top w:val="none" w:sz="0" w:space="0" w:color="auto"/>
        <w:left w:val="none" w:sz="0" w:space="0" w:color="auto"/>
        <w:bottom w:val="none" w:sz="0" w:space="0" w:color="auto"/>
        <w:right w:val="none" w:sz="0" w:space="0" w:color="auto"/>
      </w:divBdr>
    </w:div>
    <w:div w:id="534001077">
      <w:bodyDiv w:val="1"/>
      <w:marLeft w:val="0"/>
      <w:marRight w:val="0"/>
      <w:marTop w:val="0"/>
      <w:marBottom w:val="0"/>
      <w:divBdr>
        <w:top w:val="none" w:sz="0" w:space="0" w:color="auto"/>
        <w:left w:val="none" w:sz="0" w:space="0" w:color="auto"/>
        <w:bottom w:val="none" w:sz="0" w:space="0" w:color="auto"/>
        <w:right w:val="none" w:sz="0" w:space="0" w:color="auto"/>
      </w:divBdr>
    </w:div>
    <w:div w:id="538125678">
      <w:bodyDiv w:val="1"/>
      <w:marLeft w:val="0"/>
      <w:marRight w:val="0"/>
      <w:marTop w:val="0"/>
      <w:marBottom w:val="0"/>
      <w:divBdr>
        <w:top w:val="none" w:sz="0" w:space="0" w:color="auto"/>
        <w:left w:val="none" w:sz="0" w:space="0" w:color="auto"/>
        <w:bottom w:val="none" w:sz="0" w:space="0" w:color="auto"/>
        <w:right w:val="none" w:sz="0" w:space="0" w:color="auto"/>
      </w:divBdr>
      <w:divsChild>
        <w:div w:id="1369645015">
          <w:marLeft w:val="0"/>
          <w:marRight w:val="0"/>
          <w:marTop w:val="0"/>
          <w:marBottom w:val="0"/>
          <w:divBdr>
            <w:top w:val="none" w:sz="0" w:space="0" w:color="auto"/>
            <w:left w:val="none" w:sz="0" w:space="0" w:color="auto"/>
            <w:bottom w:val="none" w:sz="0" w:space="0" w:color="auto"/>
            <w:right w:val="none" w:sz="0" w:space="0" w:color="auto"/>
          </w:divBdr>
          <w:divsChild>
            <w:div w:id="1362438943">
              <w:marLeft w:val="0"/>
              <w:marRight w:val="0"/>
              <w:marTop w:val="0"/>
              <w:marBottom w:val="0"/>
              <w:divBdr>
                <w:top w:val="none" w:sz="0" w:space="0" w:color="auto"/>
                <w:left w:val="none" w:sz="0" w:space="0" w:color="auto"/>
                <w:bottom w:val="none" w:sz="0" w:space="0" w:color="auto"/>
                <w:right w:val="none" w:sz="0" w:space="0" w:color="auto"/>
              </w:divBdr>
            </w:div>
          </w:divsChild>
        </w:div>
        <w:div w:id="776290941">
          <w:marLeft w:val="0"/>
          <w:marRight w:val="0"/>
          <w:marTop w:val="0"/>
          <w:marBottom w:val="0"/>
          <w:divBdr>
            <w:top w:val="none" w:sz="0" w:space="0" w:color="auto"/>
            <w:left w:val="none" w:sz="0" w:space="0" w:color="auto"/>
            <w:bottom w:val="none" w:sz="0" w:space="0" w:color="auto"/>
            <w:right w:val="none" w:sz="0" w:space="0" w:color="auto"/>
          </w:divBdr>
          <w:divsChild>
            <w:div w:id="70582817">
              <w:marLeft w:val="0"/>
              <w:marRight w:val="0"/>
              <w:marTop w:val="0"/>
              <w:marBottom w:val="0"/>
              <w:divBdr>
                <w:top w:val="none" w:sz="0" w:space="0" w:color="auto"/>
                <w:left w:val="none" w:sz="0" w:space="0" w:color="auto"/>
                <w:bottom w:val="none" w:sz="0" w:space="0" w:color="auto"/>
                <w:right w:val="none" w:sz="0" w:space="0" w:color="auto"/>
              </w:divBdr>
            </w:div>
          </w:divsChild>
        </w:div>
        <w:div w:id="1042944741">
          <w:marLeft w:val="0"/>
          <w:marRight w:val="0"/>
          <w:marTop w:val="0"/>
          <w:marBottom w:val="0"/>
          <w:divBdr>
            <w:top w:val="none" w:sz="0" w:space="0" w:color="auto"/>
            <w:left w:val="none" w:sz="0" w:space="0" w:color="auto"/>
            <w:bottom w:val="none" w:sz="0" w:space="0" w:color="auto"/>
            <w:right w:val="none" w:sz="0" w:space="0" w:color="auto"/>
          </w:divBdr>
          <w:divsChild>
            <w:div w:id="1084570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277353">
      <w:bodyDiv w:val="1"/>
      <w:marLeft w:val="0"/>
      <w:marRight w:val="0"/>
      <w:marTop w:val="0"/>
      <w:marBottom w:val="0"/>
      <w:divBdr>
        <w:top w:val="none" w:sz="0" w:space="0" w:color="auto"/>
        <w:left w:val="none" w:sz="0" w:space="0" w:color="auto"/>
        <w:bottom w:val="none" w:sz="0" w:space="0" w:color="auto"/>
        <w:right w:val="none" w:sz="0" w:space="0" w:color="auto"/>
      </w:divBdr>
    </w:div>
    <w:div w:id="615796971">
      <w:bodyDiv w:val="1"/>
      <w:marLeft w:val="0"/>
      <w:marRight w:val="0"/>
      <w:marTop w:val="0"/>
      <w:marBottom w:val="0"/>
      <w:divBdr>
        <w:top w:val="none" w:sz="0" w:space="0" w:color="auto"/>
        <w:left w:val="none" w:sz="0" w:space="0" w:color="auto"/>
        <w:bottom w:val="none" w:sz="0" w:space="0" w:color="auto"/>
        <w:right w:val="none" w:sz="0" w:space="0" w:color="auto"/>
      </w:divBdr>
      <w:divsChild>
        <w:div w:id="274750328">
          <w:marLeft w:val="0"/>
          <w:marRight w:val="0"/>
          <w:marTop w:val="0"/>
          <w:marBottom w:val="0"/>
          <w:divBdr>
            <w:top w:val="none" w:sz="0" w:space="0" w:color="auto"/>
            <w:left w:val="none" w:sz="0" w:space="0" w:color="auto"/>
            <w:bottom w:val="none" w:sz="0" w:space="0" w:color="auto"/>
            <w:right w:val="none" w:sz="0" w:space="0" w:color="auto"/>
          </w:divBdr>
          <w:divsChild>
            <w:div w:id="1303851519">
              <w:marLeft w:val="0"/>
              <w:marRight w:val="0"/>
              <w:marTop w:val="0"/>
              <w:marBottom w:val="0"/>
              <w:divBdr>
                <w:top w:val="none" w:sz="0" w:space="0" w:color="auto"/>
                <w:left w:val="none" w:sz="0" w:space="0" w:color="auto"/>
                <w:bottom w:val="none" w:sz="0" w:space="0" w:color="auto"/>
                <w:right w:val="none" w:sz="0" w:space="0" w:color="auto"/>
              </w:divBdr>
            </w:div>
          </w:divsChild>
        </w:div>
        <w:div w:id="1495339258">
          <w:marLeft w:val="0"/>
          <w:marRight w:val="0"/>
          <w:marTop w:val="0"/>
          <w:marBottom w:val="0"/>
          <w:divBdr>
            <w:top w:val="none" w:sz="0" w:space="0" w:color="auto"/>
            <w:left w:val="none" w:sz="0" w:space="0" w:color="auto"/>
            <w:bottom w:val="none" w:sz="0" w:space="0" w:color="auto"/>
            <w:right w:val="none" w:sz="0" w:space="0" w:color="auto"/>
          </w:divBdr>
          <w:divsChild>
            <w:div w:id="985740904">
              <w:marLeft w:val="0"/>
              <w:marRight w:val="0"/>
              <w:marTop w:val="0"/>
              <w:marBottom w:val="0"/>
              <w:divBdr>
                <w:top w:val="none" w:sz="0" w:space="0" w:color="auto"/>
                <w:left w:val="none" w:sz="0" w:space="0" w:color="auto"/>
                <w:bottom w:val="none" w:sz="0" w:space="0" w:color="auto"/>
                <w:right w:val="none" w:sz="0" w:space="0" w:color="auto"/>
              </w:divBdr>
            </w:div>
          </w:divsChild>
        </w:div>
        <w:div w:id="2117284492">
          <w:marLeft w:val="0"/>
          <w:marRight w:val="0"/>
          <w:marTop w:val="0"/>
          <w:marBottom w:val="0"/>
          <w:divBdr>
            <w:top w:val="none" w:sz="0" w:space="0" w:color="auto"/>
            <w:left w:val="none" w:sz="0" w:space="0" w:color="auto"/>
            <w:bottom w:val="none" w:sz="0" w:space="0" w:color="auto"/>
            <w:right w:val="none" w:sz="0" w:space="0" w:color="auto"/>
          </w:divBdr>
          <w:divsChild>
            <w:div w:id="1498764717">
              <w:marLeft w:val="0"/>
              <w:marRight w:val="0"/>
              <w:marTop w:val="0"/>
              <w:marBottom w:val="0"/>
              <w:divBdr>
                <w:top w:val="none" w:sz="0" w:space="0" w:color="auto"/>
                <w:left w:val="none" w:sz="0" w:space="0" w:color="auto"/>
                <w:bottom w:val="none" w:sz="0" w:space="0" w:color="auto"/>
                <w:right w:val="none" w:sz="0" w:space="0" w:color="auto"/>
              </w:divBdr>
            </w:div>
          </w:divsChild>
        </w:div>
        <w:div w:id="678966687">
          <w:marLeft w:val="0"/>
          <w:marRight w:val="0"/>
          <w:marTop w:val="0"/>
          <w:marBottom w:val="0"/>
          <w:divBdr>
            <w:top w:val="none" w:sz="0" w:space="0" w:color="auto"/>
            <w:left w:val="none" w:sz="0" w:space="0" w:color="auto"/>
            <w:bottom w:val="none" w:sz="0" w:space="0" w:color="auto"/>
            <w:right w:val="none" w:sz="0" w:space="0" w:color="auto"/>
          </w:divBdr>
          <w:divsChild>
            <w:div w:id="1224869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252402">
      <w:bodyDiv w:val="1"/>
      <w:marLeft w:val="0"/>
      <w:marRight w:val="0"/>
      <w:marTop w:val="0"/>
      <w:marBottom w:val="0"/>
      <w:divBdr>
        <w:top w:val="none" w:sz="0" w:space="0" w:color="auto"/>
        <w:left w:val="none" w:sz="0" w:space="0" w:color="auto"/>
        <w:bottom w:val="none" w:sz="0" w:space="0" w:color="auto"/>
        <w:right w:val="none" w:sz="0" w:space="0" w:color="auto"/>
      </w:divBdr>
    </w:div>
    <w:div w:id="637489464">
      <w:bodyDiv w:val="1"/>
      <w:marLeft w:val="0"/>
      <w:marRight w:val="0"/>
      <w:marTop w:val="0"/>
      <w:marBottom w:val="0"/>
      <w:divBdr>
        <w:top w:val="none" w:sz="0" w:space="0" w:color="auto"/>
        <w:left w:val="none" w:sz="0" w:space="0" w:color="auto"/>
        <w:bottom w:val="none" w:sz="0" w:space="0" w:color="auto"/>
        <w:right w:val="none" w:sz="0" w:space="0" w:color="auto"/>
      </w:divBdr>
      <w:divsChild>
        <w:div w:id="1770004710">
          <w:marLeft w:val="0"/>
          <w:marRight w:val="0"/>
          <w:marTop w:val="0"/>
          <w:marBottom w:val="0"/>
          <w:divBdr>
            <w:top w:val="none" w:sz="0" w:space="0" w:color="auto"/>
            <w:left w:val="none" w:sz="0" w:space="0" w:color="auto"/>
            <w:bottom w:val="none" w:sz="0" w:space="0" w:color="auto"/>
            <w:right w:val="none" w:sz="0" w:space="0" w:color="auto"/>
          </w:divBdr>
        </w:div>
      </w:divsChild>
    </w:div>
    <w:div w:id="682098945">
      <w:bodyDiv w:val="1"/>
      <w:marLeft w:val="0"/>
      <w:marRight w:val="0"/>
      <w:marTop w:val="0"/>
      <w:marBottom w:val="0"/>
      <w:divBdr>
        <w:top w:val="none" w:sz="0" w:space="0" w:color="auto"/>
        <w:left w:val="none" w:sz="0" w:space="0" w:color="auto"/>
        <w:bottom w:val="none" w:sz="0" w:space="0" w:color="auto"/>
        <w:right w:val="none" w:sz="0" w:space="0" w:color="auto"/>
      </w:divBdr>
      <w:divsChild>
        <w:div w:id="1129398957">
          <w:marLeft w:val="0"/>
          <w:marRight w:val="0"/>
          <w:marTop w:val="0"/>
          <w:marBottom w:val="0"/>
          <w:divBdr>
            <w:top w:val="none" w:sz="0" w:space="0" w:color="auto"/>
            <w:left w:val="none" w:sz="0" w:space="0" w:color="auto"/>
            <w:bottom w:val="none" w:sz="0" w:space="0" w:color="auto"/>
            <w:right w:val="none" w:sz="0" w:space="0" w:color="auto"/>
          </w:divBdr>
        </w:div>
        <w:div w:id="56325121">
          <w:marLeft w:val="0"/>
          <w:marRight w:val="0"/>
          <w:marTop w:val="0"/>
          <w:marBottom w:val="0"/>
          <w:divBdr>
            <w:top w:val="none" w:sz="0" w:space="0" w:color="auto"/>
            <w:left w:val="none" w:sz="0" w:space="0" w:color="auto"/>
            <w:bottom w:val="none" w:sz="0" w:space="0" w:color="auto"/>
            <w:right w:val="none" w:sz="0" w:space="0" w:color="auto"/>
          </w:divBdr>
        </w:div>
        <w:div w:id="69817314">
          <w:marLeft w:val="0"/>
          <w:marRight w:val="0"/>
          <w:marTop w:val="0"/>
          <w:marBottom w:val="0"/>
          <w:divBdr>
            <w:top w:val="none" w:sz="0" w:space="0" w:color="auto"/>
            <w:left w:val="none" w:sz="0" w:space="0" w:color="auto"/>
            <w:bottom w:val="none" w:sz="0" w:space="0" w:color="auto"/>
            <w:right w:val="none" w:sz="0" w:space="0" w:color="auto"/>
          </w:divBdr>
        </w:div>
        <w:div w:id="534542348">
          <w:marLeft w:val="0"/>
          <w:marRight w:val="0"/>
          <w:marTop w:val="0"/>
          <w:marBottom w:val="0"/>
          <w:divBdr>
            <w:top w:val="none" w:sz="0" w:space="0" w:color="auto"/>
            <w:left w:val="none" w:sz="0" w:space="0" w:color="auto"/>
            <w:bottom w:val="none" w:sz="0" w:space="0" w:color="auto"/>
            <w:right w:val="none" w:sz="0" w:space="0" w:color="auto"/>
          </w:divBdr>
        </w:div>
      </w:divsChild>
    </w:div>
    <w:div w:id="706638837">
      <w:bodyDiv w:val="1"/>
      <w:marLeft w:val="0"/>
      <w:marRight w:val="0"/>
      <w:marTop w:val="0"/>
      <w:marBottom w:val="0"/>
      <w:divBdr>
        <w:top w:val="none" w:sz="0" w:space="0" w:color="auto"/>
        <w:left w:val="none" w:sz="0" w:space="0" w:color="auto"/>
        <w:bottom w:val="none" w:sz="0" w:space="0" w:color="auto"/>
        <w:right w:val="none" w:sz="0" w:space="0" w:color="auto"/>
      </w:divBdr>
      <w:divsChild>
        <w:div w:id="1495756679">
          <w:marLeft w:val="547"/>
          <w:marRight w:val="0"/>
          <w:marTop w:val="0"/>
          <w:marBottom w:val="240"/>
          <w:divBdr>
            <w:top w:val="none" w:sz="0" w:space="0" w:color="auto"/>
            <w:left w:val="none" w:sz="0" w:space="0" w:color="auto"/>
            <w:bottom w:val="none" w:sz="0" w:space="0" w:color="auto"/>
            <w:right w:val="none" w:sz="0" w:space="0" w:color="auto"/>
          </w:divBdr>
        </w:div>
        <w:div w:id="1691644011">
          <w:marLeft w:val="547"/>
          <w:marRight w:val="0"/>
          <w:marTop w:val="0"/>
          <w:marBottom w:val="240"/>
          <w:divBdr>
            <w:top w:val="none" w:sz="0" w:space="0" w:color="auto"/>
            <w:left w:val="none" w:sz="0" w:space="0" w:color="auto"/>
            <w:bottom w:val="none" w:sz="0" w:space="0" w:color="auto"/>
            <w:right w:val="none" w:sz="0" w:space="0" w:color="auto"/>
          </w:divBdr>
        </w:div>
      </w:divsChild>
    </w:div>
    <w:div w:id="739517866">
      <w:bodyDiv w:val="1"/>
      <w:marLeft w:val="0"/>
      <w:marRight w:val="0"/>
      <w:marTop w:val="0"/>
      <w:marBottom w:val="0"/>
      <w:divBdr>
        <w:top w:val="none" w:sz="0" w:space="0" w:color="auto"/>
        <w:left w:val="none" w:sz="0" w:space="0" w:color="auto"/>
        <w:bottom w:val="none" w:sz="0" w:space="0" w:color="auto"/>
        <w:right w:val="none" w:sz="0" w:space="0" w:color="auto"/>
      </w:divBdr>
      <w:divsChild>
        <w:div w:id="1522427246">
          <w:marLeft w:val="0"/>
          <w:marRight w:val="0"/>
          <w:marTop w:val="0"/>
          <w:marBottom w:val="0"/>
          <w:divBdr>
            <w:top w:val="none" w:sz="0" w:space="0" w:color="auto"/>
            <w:left w:val="none" w:sz="0" w:space="0" w:color="auto"/>
            <w:bottom w:val="none" w:sz="0" w:space="0" w:color="auto"/>
            <w:right w:val="none" w:sz="0" w:space="0" w:color="auto"/>
          </w:divBdr>
          <w:divsChild>
            <w:div w:id="571308259">
              <w:marLeft w:val="-100"/>
              <w:marRight w:val="-100"/>
              <w:marTop w:val="0"/>
              <w:marBottom w:val="0"/>
              <w:divBdr>
                <w:top w:val="none" w:sz="0" w:space="0" w:color="auto"/>
                <w:left w:val="none" w:sz="0" w:space="0" w:color="auto"/>
                <w:bottom w:val="none" w:sz="0" w:space="0" w:color="auto"/>
                <w:right w:val="none" w:sz="0" w:space="0" w:color="auto"/>
              </w:divBdr>
            </w:div>
          </w:divsChild>
        </w:div>
        <w:div w:id="1184245027">
          <w:marLeft w:val="0"/>
          <w:marRight w:val="0"/>
          <w:marTop w:val="0"/>
          <w:marBottom w:val="0"/>
          <w:divBdr>
            <w:top w:val="none" w:sz="0" w:space="0" w:color="auto"/>
            <w:left w:val="none" w:sz="0" w:space="0" w:color="auto"/>
            <w:bottom w:val="none" w:sz="0" w:space="0" w:color="auto"/>
            <w:right w:val="none" w:sz="0" w:space="0" w:color="auto"/>
          </w:divBdr>
          <w:divsChild>
            <w:div w:id="1643609489">
              <w:marLeft w:val="-100"/>
              <w:marRight w:val="-100"/>
              <w:marTop w:val="0"/>
              <w:marBottom w:val="0"/>
              <w:divBdr>
                <w:top w:val="none" w:sz="0" w:space="0" w:color="auto"/>
                <w:left w:val="none" w:sz="0" w:space="0" w:color="auto"/>
                <w:bottom w:val="none" w:sz="0" w:space="0" w:color="auto"/>
                <w:right w:val="none" w:sz="0" w:space="0" w:color="auto"/>
              </w:divBdr>
            </w:div>
          </w:divsChild>
        </w:div>
        <w:div w:id="372266506">
          <w:marLeft w:val="0"/>
          <w:marRight w:val="0"/>
          <w:marTop w:val="0"/>
          <w:marBottom w:val="0"/>
          <w:divBdr>
            <w:top w:val="none" w:sz="0" w:space="0" w:color="auto"/>
            <w:left w:val="none" w:sz="0" w:space="0" w:color="auto"/>
            <w:bottom w:val="none" w:sz="0" w:space="0" w:color="auto"/>
            <w:right w:val="none" w:sz="0" w:space="0" w:color="auto"/>
          </w:divBdr>
          <w:divsChild>
            <w:div w:id="1108814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930138">
      <w:bodyDiv w:val="1"/>
      <w:marLeft w:val="0"/>
      <w:marRight w:val="0"/>
      <w:marTop w:val="0"/>
      <w:marBottom w:val="0"/>
      <w:divBdr>
        <w:top w:val="none" w:sz="0" w:space="0" w:color="auto"/>
        <w:left w:val="none" w:sz="0" w:space="0" w:color="auto"/>
        <w:bottom w:val="none" w:sz="0" w:space="0" w:color="auto"/>
        <w:right w:val="none" w:sz="0" w:space="0" w:color="auto"/>
      </w:divBdr>
    </w:div>
    <w:div w:id="766851987">
      <w:bodyDiv w:val="1"/>
      <w:marLeft w:val="0"/>
      <w:marRight w:val="0"/>
      <w:marTop w:val="0"/>
      <w:marBottom w:val="0"/>
      <w:divBdr>
        <w:top w:val="none" w:sz="0" w:space="0" w:color="auto"/>
        <w:left w:val="none" w:sz="0" w:space="0" w:color="auto"/>
        <w:bottom w:val="none" w:sz="0" w:space="0" w:color="auto"/>
        <w:right w:val="none" w:sz="0" w:space="0" w:color="auto"/>
      </w:divBdr>
    </w:div>
    <w:div w:id="828057471">
      <w:bodyDiv w:val="1"/>
      <w:marLeft w:val="0"/>
      <w:marRight w:val="0"/>
      <w:marTop w:val="0"/>
      <w:marBottom w:val="0"/>
      <w:divBdr>
        <w:top w:val="none" w:sz="0" w:space="0" w:color="auto"/>
        <w:left w:val="none" w:sz="0" w:space="0" w:color="auto"/>
        <w:bottom w:val="none" w:sz="0" w:space="0" w:color="auto"/>
        <w:right w:val="none" w:sz="0" w:space="0" w:color="auto"/>
      </w:divBdr>
      <w:divsChild>
        <w:div w:id="1581210037">
          <w:marLeft w:val="0"/>
          <w:marRight w:val="0"/>
          <w:marTop w:val="0"/>
          <w:marBottom w:val="0"/>
          <w:divBdr>
            <w:top w:val="none" w:sz="0" w:space="0" w:color="auto"/>
            <w:left w:val="none" w:sz="0" w:space="0" w:color="auto"/>
            <w:bottom w:val="none" w:sz="0" w:space="0" w:color="auto"/>
            <w:right w:val="none" w:sz="0" w:space="0" w:color="auto"/>
          </w:divBdr>
          <w:divsChild>
            <w:div w:id="1922063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954973">
      <w:bodyDiv w:val="1"/>
      <w:marLeft w:val="0"/>
      <w:marRight w:val="0"/>
      <w:marTop w:val="0"/>
      <w:marBottom w:val="0"/>
      <w:divBdr>
        <w:top w:val="none" w:sz="0" w:space="0" w:color="auto"/>
        <w:left w:val="none" w:sz="0" w:space="0" w:color="auto"/>
        <w:bottom w:val="none" w:sz="0" w:space="0" w:color="auto"/>
        <w:right w:val="none" w:sz="0" w:space="0" w:color="auto"/>
      </w:divBdr>
    </w:div>
    <w:div w:id="855269661">
      <w:bodyDiv w:val="1"/>
      <w:marLeft w:val="0"/>
      <w:marRight w:val="0"/>
      <w:marTop w:val="0"/>
      <w:marBottom w:val="0"/>
      <w:divBdr>
        <w:top w:val="none" w:sz="0" w:space="0" w:color="auto"/>
        <w:left w:val="none" w:sz="0" w:space="0" w:color="auto"/>
        <w:bottom w:val="none" w:sz="0" w:space="0" w:color="auto"/>
        <w:right w:val="none" w:sz="0" w:space="0" w:color="auto"/>
      </w:divBdr>
    </w:div>
    <w:div w:id="856237280">
      <w:bodyDiv w:val="1"/>
      <w:marLeft w:val="0"/>
      <w:marRight w:val="0"/>
      <w:marTop w:val="0"/>
      <w:marBottom w:val="0"/>
      <w:divBdr>
        <w:top w:val="none" w:sz="0" w:space="0" w:color="auto"/>
        <w:left w:val="none" w:sz="0" w:space="0" w:color="auto"/>
        <w:bottom w:val="none" w:sz="0" w:space="0" w:color="auto"/>
        <w:right w:val="none" w:sz="0" w:space="0" w:color="auto"/>
      </w:divBdr>
      <w:divsChild>
        <w:div w:id="1785074233">
          <w:marLeft w:val="0"/>
          <w:marRight w:val="0"/>
          <w:marTop w:val="0"/>
          <w:marBottom w:val="0"/>
          <w:divBdr>
            <w:top w:val="none" w:sz="0" w:space="0" w:color="auto"/>
            <w:left w:val="none" w:sz="0" w:space="0" w:color="auto"/>
            <w:bottom w:val="none" w:sz="0" w:space="0" w:color="auto"/>
            <w:right w:val="none" w:sz="0" w:space="0" w:color="auto"/>
          </w:divBdr>
        </w:div>
      </w:divsChild>
    </w:div>
    <w:div w:id="877550613">
      <w:bodyDiv w:val="1"/>
      <w:marLeft w:val="0"/>
      <w:marRight w:val="0"/>
      <w:marTop w:val="0"/>
      <w:marBottom w:val="0"/>
      <w:divBdr>
        <w:top w:val="none" w:sz="0" w:space="0" w:color="auto"/>
        <w:left w:val="none" w:sz="0" w:space="0" w:color="auto"/>
        <w:bottom w:val="none" w:sz="0" w:space="0" w:color="auto"/>
        <w:right w:val="none" w:sz="0" w:space="0" w:color="auto"/>
      </w:divBdr>
    </w:div>
    <w:div w:id="946620549">
      <w:bodyDiv w:val="1"/>
      <w:marLeft w:val="0"/>
      <w:marRight w:val="0"/>
      <w:marTop w:val="0"/>
      <w:marBottom w:val="0"/>
      <w:divBdr>
        <w:top w:val="none" w:sz="0" w:space="0" w:color="auto"/>
        <w:left w:val="none" w:sz="0" w:space="0" w:color="auto"/>
        <w:bottom w:val="none" w:sz="0" w:space="0" w:color="auto"/>
        <w:right w:val="none" w:sz="0" w:space="0" w:color="auto"/>
      </w:divBdr>
    </w:div>
    <w:div w:id="961420762">
      <w:bodyDiv w:val="1"/>
      <w:marLeft w:val="0"/>
      <w:marRight w:val="0"/>
      <w:marTop w:val="0"/>
      <w:marBottom w:val="0"/>
      <w:divBdr>
        <w:top w:val="none" w:sz="0" w:space="0" w:color="auto"/>
        <w:left w:val="none" w:sz="0" w:space="0" w:color="auto"/>
        <w:bottom w:val="none" w:sz="0" w:space="0" w:color="auto"/>
        <w:right w:val="none" w:sz="0" w:space="0" w:color="auto"/>
      </w:divBdr>
    </w:div>
    <w:div w:id="971400942">
      <w:bodyDiv w:val="1"/>
      <w:marLeft w:val="0"/>
      <w:marRight w:val="0"/>
      <w:marTop w:val="0"/>
      <w:marBottom w:val="0"/>
      <w:divBdr>
        <w:top w:val="none" w:sz="0" w:space="0" w:color="auto"/>
        <w:left w:val="none" w:sz="0" w:space="0" w:color="auto"/>
        <w:bottom w:val="none" w:sz="0" w:space="0" w:color="auto"/>
        <w:right w:val="none" w:sz="0" w:space="0" w:color="auto"/>
      </w:divBdr>
    </w:div>
    <w:div w:id="1038890964">
      <w:bodyDiv w:val="1"/>
      <w:marLeft w:val="0"/>
      <w:marRight w:val="0"/>
      <w:marTop w:val="0"/>
      <w:marBottom w:val="0"/>
      <w:divBdr>
        <w:top w:val="none" w:sz="0" w:space="0" w:color="auto"/>
        <w:left w:val="none" w:sz="0" w:space="0" w:color="auto"/>
        <w:bottom w:val="none" w:sz="0" w:space="0" w:color="auto"/>
        <w:right w:val="none" w:sz="0" w:space="0" w:color="auto"/>
      </w:divBdr>
    </w:div>
    <w:div w:id="1040546655">
      <w:bodyDiv w:val="1"/>
      <w:marLeft w:val="0"/>
      <w:marRight w:val="0"/>
      <w:marTop w:val="0"/>
      <w:marBottom w:val="0"/>
      <w:divBdr>
        <w:top w:val="none" w:sz="0" w:space="0" w:color="auto"/>
        <w:left w:val="none" w:sz="0" w:space="0" w:color="auto"/>
        <w:bottom w:val="none" w:sz="0" w:space="0" w:color="auto"/>
        <w:right w:val="none" w:sz="0" w:space="0" w:color="auto"/>
      </w:divBdr>
    </w:div>
    <w:div w:id="1041126023">
      <w:bodyDiv w:val="1"/>
      <w:marLeft w:val="0"/>
      <w:marRight w:val="0"/>
      <w:marTop w:val="0"/>
      <w:marBottom w:val="0"/>
      <w:divBdr>
        <w:top w:val="none" w:sz="0" w:space="0" w:color="auto"/>
        <w:left w:val="none" w:sz="0" w:space="0" w:color="auto"/>
        <w:bottom w:val="none" w:sz="0" w:space="0" w:color="auto"/>
        <w:right w:val="none" w:sz="0" w:space="0" w:color="auto"/>
      </w:divBdr>
    </w:div>
    <w:div w:id="1049036916">
      <w:bodyDiv w:val="1"/>
      <w:marLeft w:val="0"/>
      <w:marRight w:val="0"/>
      <w:marTop w:val="0"/>
      <w:marBottom w:val="0"/>
      <w:divBdr>
        <w:top w:val="none" w:sz="0" w:space="0" w:color="auto"/>
        <w:left w:val="none" w:sz="0" w:space="0" w:color="auto"/>
        <w:bottom w:val="none" w:sz="0" w:space="0" w:color="auto"/>
        <w:right w:val="none" w:sz="0" w:space="0" w:color="auto"/>
      </w:divBdr>
    </w:div>
    <w:div w:id="1089623138">
      <w:bodyDiv w:val="1"/>
      <w:marLeft w:val="0"/>
      <w:marRight w:val="0"/>
      <w:marTop w:val="0"/>
      <w:marBottom w:val="0"/>
      <w:divBdr>
        <w:top w:val="none" w:sz="0" w:space="0" w:color="auto"/>
        <w:left w:val="none" w:sz="0" w:space="0" w:color="auto"/>
        <w:bottom w:val="none" w:sz="0" w:space="0" w:color="auto"/>
        <w:right w:val="none" w:sz="0" w:space="0" w:color="auto"/>
      </w:divBdr>
    </w:div>
    <w:div w:id="1113785528">
      <w:bodyDiv w:val="1"/>
      <w:marLeft w:val="0"/>
      <w:marRight w:val="0"/>
      <w:marTop w:val="0"/>
      <w:marBottom w:val="0"/>
      <w:divBdr>
        <w:top w:val="none" w:sz="0" w:space="0" w:color="auto"/>
        <w:left w:val="none" w:sz="0" w:space="0" w:color="auto"/>
        <w:bottom w:val="none" w:sz="0" w:space="0" w:color="auto"/>
        <w:right w:val="none" w:sz="0" w:space="0" w:color="auto"/>
      </w:divBdr>
    </w:div>
    <w:div w:id="1114785399">
      <w:bodyDiv w:val="1"/>
      <w:marLeft w:val="0"/>
      <w:marRight w:val="0"/>
      <w:marTop w:val="0"/>
      <w:marBottom w:val="0"/>
      <w:divBdr>
        <w:top w:val="none" w:sz="0" w:space="0" w:color="auto"/>
        <w:left w:val="none" w:sz="0" w:space="0" w:color="auto"/>
        <w:bottom w:val="none" w:sz="0" w:space="0" w:color="auto"/>
        <w:right w:val="none" w:sz="0" w:space="0" w:color="auto"/>
      </w:divBdr>
    </w:div>
    <w:div w:id="1114907784">
      <w:bodyDiv w:val="1"/>
      <w:marLeft w:val="0"/>
      <w:marRight w:val="0"/>
      <w:marTop w:val="0"/>
      <w:marBottom w:val="0"/>
      <w:divBdr>
        <w:top w:val="none" w:sz="0" w:space="0" w:color="auto"/>
        <w:left w:val="none" w:sz="0" w:space="0" w:color="auto"/>
        <w:bottom w:val="none" w:sz="0" w:space="0" w:color="auto"/>
        <w:right w:val="none" w:sz="0" w:space="0" w:color="auto"/>
      </w:divBdr>
      <w:divsChild>
        <w:div w:id="2104451432">
          <w:marLeft w:val="0"/>
          <w:marRight w:val="0"/>
          <w:marTop w:val="0"/>
          <w:marBottom w:val="0"/>
          <w:divBdr>
            <w:top w:val="none" w:sz="0" w:space="0" w:color="auto"/>
            <w:left w:val="none" w:sz="0" w:space="0" w:color="auto"/>
            <w:bottom w:val="none" w:sz="0" w:space="0" w:color="auto"/>
            <w:right w:val="none" w:sz="0" w:space="0" w:color="auto"/>
          </w:divBdr>
          <w:divsChild>
            <w:div w:id="1927227822">
              <w:marLeft w:val="0"/>
              <w:marRight w:val="0"/>
              <w:marTop w:val="0"/>
              <w:marBottom w:val="0"/>
              <w:divBdr>
                <w:top w:val="none" w:sz="0" w:space="0" w:color="auto"/>
                <w:left w:val="none" w:sz="0" w:space="0" w:color="auto"/>
                <w:bottom w:val="none" w:sz="0" w:space="0" w:color="auto"/>
                <w:right w:val="none" w:sz="0" w:space="0" w:color="auto"/>
              </w:divBdr>
            </w:div>
          </w:divsChild>
        </w:div>
        <w:div w:id="127208050">
          <w:marLeft w:val="0"/>
          <w:marRight w:val="0"/>
          <w:marTop w:val="0"/>
          <w:marBottom w:val="0"/>
          <w:divBdr>
            <w:top w:val="none" w:sz="0" w:space="0" w:color="auto"/>
            <w:left w:val="none" w:sz="0" w:space="0" w:color="auto"/>
            <w:bottom w:val="none" w:sz="0" w:space="0" w:color="auto"/>
            <w:right w:val="none" w:sz="0" w:space="0" w:color="auto"/>
          </w:divBdr>
          <w:divsChild>
            <w:div w:id="2047758548">
              <w:marLeft w:val="0"/>
              <w:marRight w:val="0"/>
              <w:marTop w:val="0"/>
              <w:marBottom w:val="0"/>
              <w:divBdr>
                <w:top w:val="none" w:sz="0" w:space="0" w:color="auto"/>
                <w:left w:val="none" w:sz="0" w:space="0" w:color="auto"/>
                <w:bottom w:val="none" w:sz="0" w:space="0" w:color="auto"/>
                <w:right w:val="none" w:sz="0" w:space="0" w:color="auto"/>
              </w:divBdr>
            </w:div>
          </w:divsChild>
        </w:div>
        <w:div w:id="282276978">
          <w:marLeft w:val="0"/>
          <w:marRight w:val="0"/>
          <w:marTop w:val="0"/>
          <w:marBottom w:val="0"/>
          <w:divBdr>
            <w:top w:val="none" w:sz="0" w:space="0" w:color="auto"/>
            <w:left w:val="none" w:sz="0" w:space="0" w:color="auto"/>
            <w:bottom w:val="none" w:sz="0" w:space="0" w:color="auto"/>
            <w:right w:val="none" w:sz="0" w:space="0" w:color="auto"/>
          </w:divBdr>
          <w:divsChild>
            <w:div w:id="1312248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106142">
      <w:bodyDiv w:val="1"/>
      <w:marLeft w:val="0"/>
      <w:marRight w:val="0"/>
      <w:marTop w:val="0"/>
      <w:marBottom w:val="0"/>
      <w:divBdr>
        <w:top w:val="none" w:sz="0" w:space="0" w:color="auto"/>
        <w:left w:val="none" w:sz="0" w:space="0" w:color="auto"/>
        <w:bottom w:val="none" w:sz="0" w:space="0" w:color="auto"/>
        <w:right w:val="none" w:sz="0" w:space="0" w:color="auto"/>
      </w:divBdr>
    </w:div>
    <w:div w:id="1141313241">
      <w:bodyDiv w:val="1"/>
      <w:marLeft w:val="0"/>
      <w:marRight w:val="0"/>
      <w:marTop w:val="0"/>
      <w:marBottom w:val="0"/>
      <w:divBdr>
        <w:top w:val="none" w:sz="0" w:space="0" w:color="auto"/>
        <w:left w:val="none" w:sz="0" w:space="0" w:color="auto"/>
        <w:bottom w:val="none" w:sz="0" w:space="0" w:color="auto"/>
        <w:right w:val="none" w:sz="0" w:space="0" w:color="auto"/>
      </w:divBdr>
      <w:divsChild>
        <w:div w:id="922101586">
          <w:marLeft w:val="0"/>
          <w:marRight w:val="0"/>
          <w:marTop w:val="0"/>
          <w:marBottom w:val="0"/>
          <w:divBdr>
            <w:top w:val="none" w:sz="0" w:space="0" w:color="auto"/>
            <w:left w:val="none" w:sz="0" w:space="0" w:color="auto"/>
            <w:bottom w:val="none" w:sz="0" w:space="0" w:color="auto"/>
            <w:right w:val="none" w:sz="0" w:space="0" w:color="auto"/>
          </w:divBdr>
          <w:divsChild>
            <w:div w:id="812527127">
              <w:marLeft w:val="-100"/>
              <w:marRight w:val="-100"/>
              <w:marTop w:val="0"/>
              <w:marBottom w:val="0"/>
              <w:divBdr>
                <w:top w:val="none" w:sz="0" w:space="0" w:color="auto"/>
                <w:left w:val="none" w:sz="0" w:space="0" w:color="auto"/>
                <w:bottom w:val="none" w:sz="0" w:space="0" w:color="auto"/>
                <w:right w:val="none" w:sz="0" w:space="0" w:color="auto"/>
              </w:divBdr>
            </w:div>
          </w:divsChild>
        </w:div>
        <w:div w:id="1333872709">
          <w:marLeft w:val="0"/>
          <w:marRight w:val="0"/>
          <w:marTop w:val="0"/>
          <w:marBottom w:val="0"/>
          <w:divBdr>
            <w:top w:val="none" w:sz="0" w:space="0" w:color="auto"/>
            <w:left w:val="none" w:sz="0" w:space="0" w:color="auto"/>
            <w:bottom w:val="none" w:sz="0" w:space="0" w:color="auto"/>
            <w:right w:val="none" w:sz="0" w:space="0" w:color="auto"/>
          </w:divBdr>
          <w:divsChild>
            <w:div w:id="345180343">
              <w:marLeft w:val="-100"/>
              <w:marRight w:val="-100"/>
              <w:marTop w:val="0"/>
              <w:marBottom w:val="0"/>
              <w:divBdr>
                <w:top w:val="none" w:sz="0" w:space="0" w:color="auto"/>
                <w:left w:val="none" w:sz="0" w:space="0" w:color="auto"/>
                <w:bottom w:val="none" w:sz="0" w:space="0" w:color="auto"/>
                <w:right w:val="none" w:sz="0" w:space="0" w:color="auto"/>
              </w:divBdr>
            </w:div>
          </w:divsChild>
        </w:div>
        <w:div w:id="751582854">
          <w:marLeft w:val="0"/>
          <w:marRight w:val="0"/>
          <w:marTop w:val="0"/>
          <w:marBottom w:val="0"/>
          <w:divBdr>
            <w:top w:val="none" w:sz="0" w:space="0" w:color="auto"/>
            <w:left w:val="none" w:sz="0" w:space="0" w:color="auto"/>
            <w:bottom w:val="none" w:sz="0" w:space="0" w:color="auto"/>
            <w:right w:val="none" w:sz="0" w:space="0" w:color="auto"/>
          </w:divBdr>
          <w:divsChild>
            <w:div w:id="513962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678851">
      <w:bodyDiv w:val="1"/>
      <w:marLeft w:val="0"/>
      <w:marRight w:val="0"/>
      <w:marTop w:val="0"/>
      <w:marBottom w:val="0"/>
      <w:divBdr>
        <w:top w:val="none" w:sz="0" w:space="0" w:color="auto"/>
        <w:left w:val="none" w:sz="0" w:space="0" w:color="auto"/>
        <w:bottom w:val="none" w:sz="0" w:space="0" w:color="auto"/>
        <w:right w:val="none" w:sz="0" w:space="0" w:color="auto"/>
      </w:divBdr>
    </w:div>
    <w:div w:id="1211917807">
      <w:bodyDiv w:val="1"/>
      <w:marLeft w:val="0"/>
      <w:marRight w:val="0"/>
      <w:marTop w:val="0"/>
      <w:marBottom w:val="0"/>
      <w:divBdr>
        <w:top w:val="none" w:sz="0" w:space="0" w:color="auto"/>
        <w:left w:val="none" w:sz="0" w:space="0" w:color="auto"/>
        <w:bottom w:val="none" w:sz="0" w:space="0" w:color="auto"/>
        <w:right w:val="none" w:sz="0" w:space="0" w:color="auto"/>
      </w:divBdr>
      <w:divsChild>
        <w:div w:id="1069310796">
          <w:marLeft w:val="0"/>
          <w:marRight w:val="0"/>
          <w:marTop w:val="0"/>
          <w:marBottom w:val="0"/>
          <w:divBdr>
            <w:top w:val="none" w:sz="0" w:space="0" w:color="auto"/>
            <w:left w:val="none" w:sz="0" w:space="0" w:color="auto"/>
            <w:bottom w:val="none" w:sz="0" w:space="0" w:color="auto"/>
            <w:right w:val="none" w:sz="0" w:space="0" w:color="auto"/>
          </w:divBdr>
          <w:divsChild>
            <w:div w:id="444037223">
              <w:marLeft w:val="-100"/>
              <w:marRight w:val="-100"/>
              <w:marTop w:val="0"/>
              <w:marBottom w:val="0"/>
              <w:divBdr>
                <w:top w:val="none" w:sz="0" w:space="0" w:color="auto"/>
                <w:left w:val="none" w:sz="0" w:space="0" w:color="auto"/>
                <w:bottom w:val="none" w:sz="0" w:space="0" w:color="auto"/>
                <w:right w:val="none" w:sz="0" w:space="0" w:color="auto"/>
              </w:divBdr>
            </w:div>
          </w:divsChild>
        </w:div>
      </w:divsChild>
    </w:div>
    <w:div w:id="1214853007">
      <w:bodyDiv w:val="1"/>
      <w:marLeft w:val="0"/>
      <w:marRight w:val="0"/>
      <w:marTop w:val="0"/>
      <w:marBottom w:val="0"/>
      <w:divBdr>
        <w:top w:val="none" w:sz="0" w:space="0" w:color="auto"/>
        <w:left w:val="none" w:sz="0" w:space="0" w:color="auto"/>
        <w:bottom w:val="none" w:sz="0" w:space="0" w:color="auto"/>
        <w:right w:val="none" w:sz="0" w:space="0" w:color="auto"/>
      </w:divBdr>
    </w:div>
    <w:div w:id="1218198412">
      <w:bodyDiv w:val="1"/>
      <w:marLeft w:val="0"/>
      <w:marRight w:val="0"/>
      <w:marTop w:val="0"/>
      <w:marBottom w:val="0"/>
      <w:divBdr>
        <w:top w:val="none" w:sz="0" w:space="0" w:color="auto"/>
        <w:left w:val="none" w:sz="0" w:space="0" w:color="auto"/>
        <w:bottom w:val="none" w:sz="0" w:space="0" w:color="auto"/>
        <w:right w:val="none" w:sz="0" w:space="0" w:color="auto"/>
      </w:divBdr>
    </w:div>
    <w:div w:id="1223129295">
      <w:bodyDiv w:val="1"/>
      <w:marLeft w:val="0"/>
      <w:marRight w:val="0"/>
      <w:marTop w:val="0"/>
      <w:marBottom w:val="0"/>
      <w:divBdr>
        <w:top w:val="none" w:sz="0" w:space="0" w:color="auto"/>
        <w:left w:val="none" w:sz="0" w:space="0" w:color="auto"/>
        <w:bottom w:val="none" w:sz="0" w:space="0" w:color="auto"/>
        <w:right w:val="none" w:sz="0" w:space="0" w:color="auto"/>
      </w:divBdr>
    </w:div>
    <w:div w:id="1269122034">
      <w:bodyDiv w:val="1"/>
      <w:marLeft w:val="0"/>
      <w:marRight w:val="0"/>
      <w:marTop w:val="0"/>
      <w:marBottom w:val="0"/>
      <w:divBdr>
        <w:top w:val="none" w:sz="0" w:space="0" w:color="auto"/>
        <w:left w:val="none" w:sz="0" w:space="0" w:color="auto"/>
        <w:bottom w:val="none" w:sz="0" w:space="0" w:color="auto"/>
        <w:right w:val="none" w:sz="0" w:space="0" w:color="auto"/>
      </w:divBdr>
    </w:div>
    <w:div w:id="1292128696">
      <w:bodyDiv w:val="1"/>
      <w:marLeft w:val="0"/>
      <w:marRight w:val="0"/>
      <w:marTop w:val="0"/>
      <w:marBottom w:val="0"/>
      <w:divBdr>
        <w:top w:val="none" w:sz="0" w:space="0" w:color="auto"/>
        <w:left w:val="none" w:sz="0" w:space="0" w:color="auto"/>
        <w:bottom w:val="none" w:sz="0" w:space="0" w:color="auto"/>
        <w:right w:val="none" w:sz="0" w:space="0" w:color="auto"/>
      </w:divBdr>
    </w:div>
    <w:div w:id="1328095871">
      <w:bodyDiv w:val="1"/>
      <w:marLeft w:val="0"/>
      <w:marRight w:val="0"/>
      <w:marTop w:val="0"/>
      <w:marBottom w:val="0"/>
      <w:divBdr>
        <w:top w:val="none" w:sz="0" w:space="0" w:color="auto"/>
        <w:left w:val="none" w:sz="0" w:space="0" w:color="auto"/>
        <w:bottom w:val="none" w:sz="0" w:space="0" w:color="auto"/>
        <w:right w:val="none" w:sz="0" w:space="0" w:color="auto"/>
      </w:divBdr>
    </w:div>
    <w:div w:id="1353994268">
      <w:bodyDiv w:val="1"/>
      <w:marLeft w:val="0"/>
      <w:marRight w:val="0"/>
      <w:marTop w:val="0"/>
      <w:marBottom w:val="0"/>
      <w:divBdr>
        <w:top w:val="none" w:sz="0" w:space="0" w:color="auto"/>
        <w:left w:val="none" w:sz="0" w:space="0" w:color="auto"/>
        <w:bottom w:val="none" w:sz="0" w:space="0" w:color="auto"/>
        <w:right w:val="none" w:sz="0" w:space="0" w:color="auto"/>
      </w:divBdr>
    </w:div>
    <w:div w:id="1370717344">
      <w:bodyDiv w:val="1"/>
      <w:marLeft w:val="0"/>
      <w:marRight w:val="0"/>
      <w:marTop w:val="0"/>
      <w:marBottom w:val="0"/>
      <w:divBdr>
        <w:top w:val="none" w:sz="0" w:space="0" w:color="auto"/>
        <w:left w:val="none" w:sz="0" w:space="0" w:color="auto"/>
        <w:bottom w:val="none" w:sz="0" w:space="0" w:color="auto"/>
        <w:right w:val="none" w:sz="0" w:space="0" w:color="auto"/>
      </w:divBdr>
    </w:div>
    <w:div w:id="1375423092">
      <w:bodyDiv w:val="1"/>
      <w:marLeft w:val="0"/>
      <w:marRight w:val="0"/>
      <w:marTop w:val="0"/>
      <w:marBottom w:val="0"/>
      <w:divBdr>
        <w:top w:val="none" w:sz="0" w:space="0" w:color="auto"/>
        <w:left w:val="none" w:sz="0" w:space="0" w:color="auto"/>
        <w:bottom w:val="none" w:sz="0" w:space="0" w:color="auto"/>
        <w:right w:val="none" w:sz="0" w:space="0" w:color="auto"/>
      </w:divBdr>
    </w:div>
    <w:div w:id="1380396987">
      <w:bodyDiv w:val="1"/>
      <w:marLeft w:val="0"/>
      <w:marRight w:val="0"/>
      <w:marTop w:val="0"/>
      <w:marBottom w:val="0"/>
      <w:divBdr>
        <w:top w:val="none" w:sz="0" w:space="0" w:color="auto"/>
        <w:left w:val="none" w:sz="0" w:space="0" w:color="auto"/>
        <w:bottom w:val="none" w:sz="0" w:space="0" w:color="auto"/>
        <w:right w:val="none" w:sz="0" w:space="0" w:color="auto"/>
      </w:divBdr>
    </w:div>
    <w:div w:id="1397776453">
      <w:bodyDiv w:val="1"/>
      <w:marLeft w:val="0"/>
      <w:marRight w:val="0"/>
      <w:marTop w:val="0"/>
      <w:marBottom w:val="0"/>
      <w:divBdr>
        <w:top w:val="none" w:sz="0" w:space="0" w:color="auto"/>
        <w:left w:val="none" w:sz="0" w:space="0" w:color="auto"/>
        <w:bottom w:val="none" w:sz="0" w:space="0" w:color="auto"/>
        <w:right w:val="none" w:sz="0" w:space="0" w:color="auto"/>
      </w:divBdr>
    </w:div>
    <w:div w:id="1406762077">
      <w:bodyDiv w:val="1"/>
      <w:marLeft w:val="0"/>
      <w:marRight w:val="0"/>
      <w:marTop w:val="0"/>
      <w:marBottom w:val="0"/>
      <w:divBdr>
        <w:top w:val="none" w:sz="0" w:space="0" w:color="auto"/>
        <w:left w:val="none" w:sz="0" w:space="0" w:color="auto"/>
        <w:bottom w:val="none" w:sz="0" w:space="0" w:color="auto"/>
        <w:right w:val="none" w:sz="0" w:space="0" w:color="auto"/>
      </w:divBdr>
    </w:div>
    <w:div w:id="1431700480">
      <w:bodyDiv w:val="1"/>
      <w:marLeft w:val="0"/>
      <w:marRight w:val="0"/>
      <w:marTop w:val="0"/>
      <w:marBottom w:val="0"/>
      <w:divBdr>
        <w:top w:val="none" w:sz="0" w:space="0" w:color="auto"/>
        <w:left w:val="none" w:sz="0" w:space="0" w:color="auto"/>
        <w:bottom w:val="none" w:sz="0" w:space="0" w:color="auto"/>
        <w:right w:val="none" w:sz="0" w:space="0" w:color="auto"/>
      </w:divBdr>
    </w:div>
    <w:div w:id="1446535537">
      <w:bodyDiv w:val="1"/>
      <w:marLeft w:val="0"/>
      <w:marRight w:val="0"/>
      <w:marTop w:val="0"/>
      <w:marBottom w:val="0"/>
      <w:divBdr>
        <w:top w:val="none" w:sz="0" w:space="0" w:color="auto"/>
        <w:left w:val="none" w:sz="0" w:space="0" w:color="auto"/>
        <w:bottom w:val="none" w:sz="0" w:space="0" w:color="auto"/>
        <w:right w:val="none" w:sz="0" w:space="0" w:color="auto"/>
      </w:divBdr>
    </w:div>
    <w:div w:id="1446660677">
      <w:bodyDiv w:val="1"/>
      <w:marLeft w:val="0"/>
      <w:marRight w:val="0"/>
      <w:marTop w:val="0"/>
      <w:marBottom w:val="0"/>
      <w:divBdr>
        <w:top w:val="none" w:sz="0" w:space="0" w:color="auto"/>
        <w:left w:val="none" w:sz="0" w:space="0" w:color="auto"/>
        <w:bottom w:val="none" w:sz="0" w:space="0" w:color="auto"/>
        <w:right w:val="none" w:sz="0" w:space="0" w:color="auto"/>
      </w:divBdr>
    </w:div>
    <w:div w:id="1469783652">
      <w:bodyDiv w:val="1"/>
      <w:marLeft w:val="0"/>
      <w:marRight w:val="0"/>
      <w:marTop w:val="0"/>
      <w:marBottom w:val="0"/>
      <w:divBdr>
        <w:top w:val="none" w:sz="0" w:space="0" w:color="auto"/>
        <w:left w:val="none" w:sz="0" w:space="0" w:color="auto"/>
        <w:bottom w:val="none" w:sz="0" w:space="0" w:color="auto"/>
        <w:right w:val="none" w:sz="0" w:space="0" w:color="auto"/>
      </w:divBdr>
      <w:divsChild>
        <w:div w:id="1544749695">
          <w:marLeft w:val="547"/>
          <w:marRight w:val="0"/>
          <w:marTop w:val="0"/>
          <w:marBottom w:val="240"/>
          <w:divBdr>
            <w:top w:val="none" w:sz="0" w:space="0" w:color="auto"/>
            <w:left w:val="none" w:sz="0" w:space="0" w:color="auto"/>
            <w:bottom w:val="none" w:sz="0" w:space="0" w:color="auto"/>
            <w:right w:val="none" w:sz="0" w:space="0" w:color="auto"/>
          </w:divBdr>
        </w:div>
        <w:div w:id="1566985512">
          <w:marLeft w:val="547"/>
          <w:marRight w:val="0"/>
          <w:marTop w:val="0"/>
          <w:marBottom w:val="240"/>
          <w:divBdr>
            <w:top w:val="none" w:sz="0" w:space="0" w:color="auto"/>
            <w:left w:val="none" w:sz="0" w:space="0" w:color="auto"/>
            <w:bottom w:val="none" w:sz="0" w:space="0" w:color="auto"/>
            <w:right w:val="none" w:sz="0" w:space="0" w:color="auto"/>
          </w:divBdr>
        </w:div>
      </w:divsChild>
    </w:div>
    <w:div w:id="1493448275">
      <w:bodyDiv w:val="1"/>
      <w:marLeft w:val="0"/>
      <w:marRight w:val="0"/>
      <w:marTop w:val="0"/>
      <w:marBottom w:val="0"/>
      <w:divBdr>
        <w:top w:val="none" w:sz="0" w:space="0" w:color="auto"/>
        <w:left w:val="none" w:sz="0" w:space="0" w:color="auto"/>
        <w:bottom w:val="none" w:sz="0" w:space="0" w:color="auto"/>
        <w:right w:val="none" w:sz="0" w:space="0" w:color="auto"/>
      </w:divBdr>
    </w:div>
    <w:div w:id="1505364537">
      <w:bodyDiv w:val="1"/>
      <w:marLeft w:val="0"/>
      <w:marRight w:val="0"/>
      <w:marTop w:val="0"/>
      <w:marBottom w:val="0"/>
      <w:divBdr>
        <w:top w:val="none" w:sz="0" w:space="0" w:color="auto"/>
        <w:left w:val="none" w:sz="0" w:space="0" w:color="auto"/>
        <w:bottom w:val="none" w:sz="0" w:space="0" w:color="auto"/>
        <w:right w:val="none" w:sz="0" w:space="0" w:color="auto"/>
      </w:divBdr>
    </w:div>
    <w:div w:id="1523666331">
      <w:bodyDiv w:val="1"/>
      <w:marLeft w:val="0"/>
      <w:marRight w:val="0"/>
      <w:marTop w:val="0"/>
      <w:marBottom w:val="0"/>
      <w:divBdr>
        <w:top w:val="none" w:sz="0" w:space="0" w:color="auto"/>
        <w:left w:val="none" w:sz="0" w:space="0" w:color="auto"/>
        <w:bottom w:val="none" w:sz="0" w:space="0" w:color="auto"/>
        <w:right w:val="none" w:sz="0" w:space="0" w:color="auto"/>
      </w:divBdr>
    </w:div>
    <w:div w:id="1557011092">
      <w:bodyDiv w:val="1"/>
      <w:marLeft w:val="0"/>
      <w:marRight w:val="0"/>
      <w:marTop w:val="0"/>
      <w:marBottom w:val="0"/>
      <w:divBdr>
        <w:top w:val="none" w:sz="0" w:space="0" w:color="auto"/>
        <w:left w:val="none" w:sz="0" w:space="0" w:color="auto"/>
        <w:bottom w:val="none" w:sz="0" w:space="0" w:color="auto"/>
        <w:right w:val="none" w:sz="0" w:space="0" w:color="auto"/>
      </w:divBdr>
    </w:div>
    <w:div w:id="1586643075">
      <w:bodyDiv w:val="1"/>
      <w:marLeft w:val="0"/>
      <w:marRight w:val="0"/>
      <w:marTop w:val="0"/>
      <w:marBottom w:val="0"/>
      <w:divBdr>
        <w:top w:val="none" w:sz="0" w:space="0" w:color="auto"/>
        <w:left w:val="none" w:sz="0" w:space="0" w:color="auto"/>
        <w:bottom w:val="none" w:sz="0" w:space="0" w:color="auto"/>
        <w:right w:val="none" w:sz="0" w:space="0" w:color="auto"/>
      </w:divBdr>
      <w:divsChild>
        <w:div w:id="1548175151">
          <w:marLeft w:val="0"/>
          <w:marRight w:val="0"/>
          <w:marTop w:val="0"/>
          <w:marBottom w:val="0"/>
          <w:divBdr>
            <w:top w:val="none" w:sz="0" w:space="0" w:color="auto"/>
            <w:left w:val="none" w:sz="0" w:space="0" w:color="auto"/>
            <w:bottom w:val="none" w:sz="0" w:space="0" w:color="auto"/>
            <w:right w:val="none" w:sz="0" w:space="0" w:color="auto"/>
          </w:divBdr>
          <w:divsChild>
            <w:div w:id="1914314109">
              <w:marLeft w:val="0"/>
              <w:marRight w:val="0"/>
              <w:marTop w:val="0"/>
              <w:marBottom w:val="0"/>
              <w:divBdr>
                <w:top w:val="none" w:sz="0" w:space="0" w:color="auto"/>
                <w:left w:val="none" w:sz="0" w:space="0" w:color="auto"/>
                <w:bottom w:val="none" w:sz="0" w:space="0" w:color="auto"/>
                <w:right w:val="none" w:sz="0" w:space="0" w:color="auto"/>
              </w:divBdr>
            </w:div>
          </w:divsChild>
        </w:div>
        <w:div w:id="13728921">
          <w:marLeft w:val="0"/>
          <w:marRight w:val="0"/>
          <w:marTop w:val="0"/>
          <w:marBottom w:val="0"/>
          <w:divBdr>
            <w:top w:val="none" w:sz="0" w:space="0" w:color="auto"/>
            <w:left w:val="none" w:sz="0" w:space="0" w:color="auto"/>
            <w:bottom w:val="none" w:sz="0" w:space="0" w:color="auto"/>
            <w:right w:val="none" w:sz="0" w:space="0" w:color="auto"/>
          </w:divBdr>
          <w:divsChild>
            <w:div w:id="1913345347">
              <w:marLeft w:val="0"/>
              <w:marRight w:val="0"/>
              <w:marTop w:val="0"/>
              <w:marBottom w:val="0"/>
              <w:divBdr>
                <w:top w:val="none" w:sz="0" w:space="0" w:color="auto"/>
                <w:left w:val="none" w:sz="0" w:space="0" w:color="auto"/>
                <w:bottom w:val="none" w:sz="0" w:space="0" w:color="auto"/>
                <w:right w:val="none" w:sz="0" w:space="0" w:color="auto"/>
              </w:divBdr>
            </w:div>
          </w:divsChild>
        </w:div>
        <w:div w:id="607009746">
          <w:marLeft w:val="0"/>
          <w:marRight w:val="0"/>
          <w:marTop w:val="0"/>
          <w:marBottom w:val="0"/>
          <w:divBdr>
            <w:top w:val="none" w:sz="0" w:space="0" w:color="auto"/>
            <w:left w:val="none" w:sz="0" w:space="0" w:color="auto"/>
            <w:bottom w:val="none" w:sz="0" w:space="0" w:color="auto"/>
            <w:right w:val="none" w:sz="0" w:space="0" w:color="auto"/>
          </w:divBdr>
          <w:divsChild>
            <w:div w:id="607007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721744">
      <w:bodyDiv w:val="1"/>
      <w:marLeft w:val="0"/>
      <w:marRight w:val="0"/>
      <w:marTop w:val="0"/>
      <w:marBottom w:val="0"/>
      <w:divBdr>
        <w:top w:val="none" w:sz="0" w:space="0" w:color="auto"/>
        <w:left w:val="none" w:sz="0" w:space="0" w:color="auto"/>
        <w:bottom w:val="none" w:sz="0" w:space="0" w:color="auto"/>
        <w:right w:val="none" w:sz="0" w:space="0" w:color="auto"/>
      </w:divBdr>
    </w:div>
    <w:div w:id="1590309770">
      <w:bodyDiv w:val="1"/>
      <w:marLeft w:val="0"/>
      <w:marRight w:val="0"/>
      <w:marTop w:val="0"/>
      <w:marBottom w:val="0"/>
      <w:divBdr>
        <w:top w:val="none" w:sz="0" w:space="0" w:color="auto"/>
        <w:left w:val="none" w:sz="0" w:space="0" w:color="auto"/>
        <w:bottom w:val="none" w:sz="0" w:space="0" w:color="auto"/>
        <w:right w:val="none" w:sz="0" w:space="0" w:color="auto"/>
      </w:divBdr>
      <w:divsChild>
        <w:div w:id="1491486691">
          <w:marLeft w:val="0"/>
          <w:marRight w:val="0"/>
          <w:marTop w:val="0"/>
          <w:marBottom w:val="0"/>
          <w:divBdr>
            <w:top w:val="none" w:sz="0" w:space="0" w:color="auto"/>
            <w:left w:val="none" w:sz="0" w:space="0" w:color="auto"/>
            <w:bottom w:val="none" w:sz="0" w:space="0" w:color="auto"/>
            <w:right w:val="none" w:sz="0" w:space="0" w:color="auto"/>
          </w:divBdr>
        </w:div>
        <w:div w:id="2144929171">
          <w:marLeft w:val="0"/>
          <w:marRight w:val="0"/>
          <w:marTop w:val="0"/>
          <w:marBottom w:val="0"/>
          <w:divBdr>
            <w:top w:val="none" w:sz="0" w:space="0" w:color="auto"/>
            <w:left w:val="none" w:sz="0" w:space="0" w:color="auto"/>
            <w:bottom w:val="none" w:sz="0" w:space="0" w:color="auto"/>
            <w:right w:val="none" w:sz="0" w:space="0" w:color="auto"/>
          </w:divBdr>
        </w:div>
        <w:div w:id="1342901261">
          <w:marLeft w:val="0"/>
          <w:marRight w:val="0"/>
          <w:marTop w:val="0"/>
          <w:marBottom w:val="0"/>
          <w:divBdr>
            <w:top w:val="none" w:sz="0" w:space="0" w:color="auto"/>
            <w:left w:val="none" w:sz="0" w:space="0" w:color="auto"/>
            <w:bottom w:val="none" w:sz="0" w:space="0" w:color="auto"/>
            <w:right w:val="none" w:sz="0" w:space="0" w:color="auto"/>
          </w:divBdr>
        </w:div>
        <w:div w:id="1681734796">
          <w:marLeft w:val="0"/>
          <w:marRight w:val="0"/>
          <w:marTop w:val="0"/>
          <w:marBottom w:val="0"/>
          <w:divBdr>
            <w:top w:val="none" w:sz="0" w:space="0" w:color="auto"/>
            <w:left w:val="none" w:sz="0" w:space="0" w:color="auto"/>
            <w:bottom w:val="none" w:sz="0" w:space="0" w:color="auto"/>
            <w:right w:val="none" w:sz="0" w:space="0" w:color="auto"/>
          </w:divBdr>
        </w:div>
      </w:divsChild>
    </w:div>
    <w:div w:id="1603762599">
      <w:bodyDiv w:val="1"/>
      <w:marLeft w:val="0"/>
      <w:marRight w:val="0"/>
      <w:marTop w:val="0"/>
      <w:marBottom w:val="0"/>
      <w:divBdr>
        <w:top w:val="none" w:sz="0" w:space="0" w:color="auto"/>
        <w:left w:val="none" w:sz="0" w:space="0" w:color="auto"/>
        <w:bottom w:val="none" w:sz="0" w:space="0" w:color="auto"/>
        <w:right w:val="none" w:sz="0" w:space="0" w:color="auto"/>
      </w:divBdr>
    </w:div>
    <w:div w:id="1610432165">
      <w:bodyDiv w:val="1"/>
      <w:marLeft w:val="0"/>
      <w:marRight w:val="0"/>
      <w:marTop w:val="0"/>
      <w:marBottom w:val="0"/>
      <w:divBdr>
        <w:top w:val="none" w:sz="0" w:space="0" w:color="auto"/>
        <w:left w:val="none" w:sz="0" w:space="0" w:color="auto"/>
        <w:bottom w:val="none" w:sz="0" w:space="0" w:color="auto"/>
        <w:right w:val="none" w:sz="0" w:space="0" w:color="auto"/>
      </w:divBdr>
      <w:divsChild>
        <w:div w:id="1537425522">
          <w:marLeft w:val="0"/>
          <w:marRight w:val="0"/>
          <w:marTop w:val="0"/>
          <w:marBottom w:val="0"/>
          <w:divBdr>
            <w:top w:val="none" w:sz="0" w:space="0" w:color="auto"/>
            <w:left w:val="none" w:sz="0" w:space="0" w:color="auto"/>
            <w:bottom w:val="none" w:sz="0" w:space="0" w:color="auto"/>
            <w:right w:val="none" w:sz="0" w:space="0" w:color="auto"/>
          </w:divBdr>
          <w:divsChild>
            <w:div w:id="733939361">
              <w:marLeft w:val="-100"/>
              <w:marRight w:val="-100"/>
              <w:marTop w:val="0"/>
              <w:marBottom w:val="0"/>
              <w:divBdr>
                <w:top w:val="none" w:sz="0" w:space="0" w:color="auto"/>
                <w:left w:val="none" w:sz="0" w:space="0" w:color="auto"/>
                <w:bottom w:val="none" w:sz="0" w:space="0" w:color="auto"/>
                <w:right w:val="none" w:sz="0" w:space="0" w:color="auto"/>
              </w:divBdr>
            </w:div>
          </w:divsChild>
        </w:div>
      </w:divsChild>
    </w:div>
    <w:div w:id="1646354043">
      <w:bodyDiv w:val="1"/>
      <w:marLeft w:val="0"/>
      <w:marRight w:val="0"/>
      <w:marTop w:val="0"/>
      <w:marBottom w:val="0"/>
      <w:divBdr>
        <w:top w:val="none" w:sz="0" w:space="0" w:color="auto"/>
        <w:left w:val="none" w:sz="0" w:space="0" w:color="auto"/>
        <w:bottom w:val="none" w:sz="0" w:space="0" w:color="auto"/>
        <w:right w:val="none" w:sz="0" w:space="0" w:color="auto"/>
      </w:divBdr>
    </w:div>
    <w:div w:id="1648582526">
      <w:bodyDiv w:val="1"/>
      <w:marLeft w:val="0"/>
      <w:marRight w:val="0"/>
      <w:marTop w:val="0"/>
      <w:marBottom w:val="0"/>
      <w:divBdr>
        <w:top w:val="none" w:sz="0" w:space="0" w:color="auto"/>
        <w:left w:val="none" w:sz="0" w:space="0" w:color="auto"/>
        <w:bottom w:val="none" w:sz="0" w:space="0" w:color="auto"/>
        <w:right w:val="none" w:sz="0" w:space="0" w:color="auto"/>
      </w:divBdr>
    </w:div>
    <w:div w:id="1673028243">
      <w:bodyDiv w:val="1"/>
      <w:marLeft w:val="0"/>
      <w:marRight w:val="0"/>
      <w:marTop w:val="0"/>
      <w:marBottom w:val="0"/>
      <w:divBdr>
        <w:top w:val="none" w:sz="0" w:space="0" w:color="auto"/>
        <w:left w:val="none" w:sz="0" w:space="0" w:color="auto"/>
        <w:bottom w:val="none" w:sz="0" w:space="0" w:color="auto"/>
        <w:right w:val="none" w:sz="0" w:space="0" w:color="auto"/>
      </w:divBdr>
      <w:divsChild>
        <w:div w:id="1049037179">
          <w:marLeft w:val="0"/>
          <w:marRight w:val="0"/>
          <w:marTop w:val="0"/>
          <w:marBottom w:val="0"/>
          <w:divBdr>
            <w:top w:val="none" w:sz="0" w:space="0" w:color="auto"/>
            <w:left w:val="none" w:sz="0" w:space="0" w:color="auto"/>
            <w:bottom w:val="none" w:sz="0" w:space="0" w:color="auto"/>
            <w:right w:val="none" w:sz="0" w:space="0" w:color="auto"/>
          </w:divBdr>
          <w:divsChild>
            <w:div w:id="1185022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527553">
      <w:bodyDiv w:val="1"/>
      <w:marLeft w:val="0"/>
      <w:marRight w:val="0"/>
      <w:marTop w:val="0"/>
      <w:marBottom w:val="0"/>
      <w:divBdr>
        <w:top w:val="none" w:sz="0" w:space="0" w:color="auto"/>
        <w:left w:val="none" w:sz="0" w:space="0" w:color="auto"/>
        <w:bottom w:val="none" w:sz="0" w:space="0" w:color="auto"/>
        <w:right w:val="none" w:sz="0" w:space="0" w:color="auto"/>
      </w:divBdr>
    </w:div>
    <w:div w:id="1676034178">
      <w:bodyDiv w:val="1"/>
      <w:marLeft w:val="0"/>
      <w:marRight w:val="0"/>
      <w:marTop w:val="0"/>
      <w:marBottom w:val="0"/>
      <w:divBdr>
        <w:top w:val="none" w:sz="0" w:space="0" w:color="auto"/>
        <w:left w:val="none" w:sz="0" w:space="0" w:color="auto"/>
        <w:bottom w:val="none" w:sz="0" w:space="0" w:color="auto"/>
        <w:right w:val="none" w:sz="0" w:space="0" w:color="auto"/>
      </w:divBdr>
    </w:div>
    <w:div w:id="1676418087">
      <w:bodyDiv w:val="1"/>
      <w:marLeft w:val="0"/>
      <w:marRight w:val="0"/>
      <w:marTop w:val="0"/>
      <w:marBottom w:val="0"/>
      <w:divBdr>
        <w:top w:val="none" w:sz="0" w:space="0" w:color="auto"/>
        <w:left w:val="none" w:sz="0" w:space="0" w:color="auto"/>
        <w:bottom w:val="none" w:sz="0" w:space="0" w:color="auto"/>
        <w:right w:val="none" w:sz="0" w:space="0" w:color="auto"/>
      </w:divBdr>
    </w:div>
    <w:div w:id="1679892192">
      <w:bodyDiv w:val="1"/>
      <w:marLeft w:val="0"/>
      <w:marRight w:val="0"/>
      <w:marTop w:val="0"/>
      <w:marBottom w:val="0"/>
      <w:divBdr>
        <w:top w:val="none" w:sz="0" w:space="0" w:color="auto"/>
        <w:left w:val="none" w:sz="0" w:space="0" w:color="auto"/>
        <w:bottom w:val="none" w:sz="0" w:space="0" w:color="auto"/>
        <w:right w:val="none" w:sz="0" w:space="0" w:color="auto"/>
      </w:divBdr>
      <w:divsChild>
        <w:div w:id="1747410064">
          <w:marLeft w:val="0"/>
          <w:marRight w:val="0"/>
          <w:marTop w:val="0"/>
          <w:marBottom w:val="0"/>
          <w:divBdr>
            <w:top w:val="none" w:sz="0" w:space="0" w:color="auto"/>
            <w:left w:val="none" w:sz="0" w:space="0" w:color="auto"/>
            <w:bottom w:val="none" w:sz="0" w:space="0" w:color="auto"/>
            <w:right w:val="none" w:sz="0" w:space="0" w:color="auto"/>
          </w:divBdr>
        </w:div>
        <w:div w:id="462623565">
          <w:marLeft w:val="0"/>
          <w:marRight w:val="0"/>
          <w:marTop w:val="0"/>
          <w:marBottom w:val="0"/>
          <w:divBdr>
            <w:top w:val="none" w:sz="0" w:space="0" w:color="auto"/>
            <w:left w:val="none" w:sz="0" w:space="0" w:color="auto"/>
            <w:bottom w:val="none" w:sz="0" w:space="0" w:color="auto"/>
            <w:right w:val="none" w:sz="0" w:space="0" w:color="auto"/>
          </w:divBdr>
        </w:div>
        <w:div w:id="1954239979">
          <w:marLeft w:val="0"/>
          <w:marRight w:val="0"/>
          <w:marTop w:val="0"/>
          <w:marBottom w:val="0"/>
          <w:divBdr>
            <w:top w:val="none" w:sz="0" w:space="0" w:color="auto"/>
            <w:left w:val="none" w:sz="0" w:space="0" w:color="auto"/>
            <w:bottom w:val="none" w:sz="0" w:space="0" w:color="auto"/>
            <w:right w:val="none" w:sz="0" w:space="0" w:color="auto"/>
          </w:divBdr>
        </w:div>
        <w:div w:id="1267272602">
          <w:marLeft w:val="0"/>
          <w:marRight w:val="0"/>
          <w:marTop w:val="0"/>
          <w:marBottom w:val="0"/>
          <w:divBdr>
            <w:top w:val="none" w:sz="0" w:space="0" w:color="auto"/>
            <w:left w:val="none" w:sz="0" w:space="0" w:color="auto"/>
            <w:bottom w:val="none" w:sz="0" w:space="0" w:color="auto"/>
            <w:right w:val="none" w:sz="0" w:space="0" w:color="auto"/>
          </w:divBdr>
        </w:div>
      </w:divsChild>
    </w:div>
    <w:div w:id="1708749510">
      <w:bodyDiv w:val="1"/>
      <w:marLeft w:val="0"/>
      <w:marRight w:val="0"/>
      <w:marTop w:val="0"/>
      <w:marBottom w:val="0"/>
      <w:divBdr>
        <w:top w:val="none" w:sz="0" w:space="0" w:color="auto"/>
        <w:left w:val="none" w:sz="0" w:space="0" w:color="auto"/>
        <w:bottom w:val="none" w:sz="0" w:space="0" w:color="auto"/>
        <w:right w:val="none" w:sz="0" w:space="0" w:color="auto"/>
      </w:divBdr>
    </w:div>
    <w:div w:id="1731802294">
      <w:bodyDiv w:val="1"/>
      <w:marLeft w:val="0"/>
      <w:marRight w:val="0"/>
      <w:marTop w:val="0"/>
      <w:marBottom w:val="0"/>
      <w:divBdr>
        <w:top w:val="none" w:sz="0" w:space="0" w:color="auto"/>
        <w:left w:val="none" w:sz="0" w:space="0" w:color="auto"/>
        <w:bottom w:val="none" w:sz="0" w:space="0" w:color="auto"/>
        <w:right w:val="none" w:sz="0" w:space="0" w:color="auto"/>
      </w:divBdr>
      <w:divsChild>
        <w:div w:id="2051295082">
          <w:marLeft w:val="0"/>
          <w:marRight w:val="0"/>
          <w:marTop w:val="0"/>
          <w:marBottom w:val="0"/>
          <w:divBdr>
            <w:top w:val="none" w:sz="0" w:space="0" w:color="auto"/>
            <w:left w:val="none" w:sz="0" w:space="0" w:color="auto"/>
            <w:bottom w:val="none" w:sz="0" w:space="0" w:color="auto"/>
            <w:right w:val="none" w:sz="0" w:space="0" w:color="auto"/>
          </w:divBdr>
          <w:divsChild>
            <w:div w:id="1945259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642105">
      <w:bodyDiv w:val="1"/>
      <w:marLeft w:val="0"/>
      <w:marRight w:val="0"/>
      <w:marTop w:val="0"/>
      <w:marBottom w:val="0"/>
      <w:divBdr>
        <w:top w:val="none" w:sz="0" w:space="0" w:color="auto"/>
        <w:left w:val="none" w:sz="0" w:space="0" w:color="auto"/>
        <w:bottom w:val="none" w:sz="0" w:space="0" w:color="auto"/>
        <w:right w:val="none" w:sz="0" w:space="0" w:color="auto"/>
      </w:divBdr>
    </w:div>
    <w:div w:id="1775594848">
      <w:bodyDiv w:val="1"/>
      <w:marLeft w:val="0"/>
      <w:marRight w:val="0"/>
      <w:marTop w:val="0"/>
      <w:marBottom w:val="0"/>
      <w:divBdr>
        <w:top w:val="none" w:sz="0" w:space="0" w:color="auto"/>
        <w:left w:val="none" w:sz="0" w:space="0" w:color="auto"/>
        <w:bottom w:val="none" w:sz="0" w:space="0" w:color="auto"/>
        <w:right w:val="none" w:sz="0" w:space="0" w:color="auto"/>
      </w:divBdr>
    </w:div>
    <w:div w:id="1788814572">
      <w:bodyDiv w:val="1"/>
      <w:marLeft w:val="0"/>
      <w:marRight w:val="0"/>
      <w:marTop w:val="0"/>
      <w:marBottom w:val="0"/>
      <w:divBdr>
        <w:top w:val="none" w:sz="0" w:space="0" w:color="auto"/>
        <w:left w:val="none" w:sz="0" w:space="0" w:color="auto"/>
        <w:bottom w:val="none" w:sz="0" w:space="0" w:color="auto"/>
        <w:right w:val="none" w:sz="0" w:space="0" w:color="auto"/>
      </w:divBdr>
      <w:divsChild>
        <w:div w:id="912666639">
          <w:marLeft w:val="0"/>
          <w:marRight w:val="0"/>
          <w:marTop w:val="0"/>
          <w:marBottom w:val="0"/>
          <w:divBdr>
            <w:top w:val="none" w:sz="0" w:space="0" w:color="auto"/>
            <w:left w:val="none" w:sz="0" w:space="0" w:color="auto"/>
            <w:bottom w:val="none" w:sz="0" w:space="0" w:color="auto"/>
            <w:right w:val="none" w:sz="0" w:space="0" w:color="auto"/>
          </w:divBdr>
          <w:divsChild>
            <w:div w:id="21593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577803">
      <w:bodyDiv w:val="1"/>
      <w:marLeft w:val="0"/>
      <w:marRight w:val="0"/>
      <w:marTop w:val="0"/>
      <w:marBottom w:val="0"/>
      <w:divBdr>
        <w:top w:val="none" w:sz="0" w:space="0" w:color="auto"/>
        <w:left w:val="none" w:sz="0" w:space="0" w:color="auto"/>
        <w:bottom w:val="none" w:sz="0" w:space="0" w:color="auto"/>
        <w:right w:val="none" w:sz="0" w:space="0" w:color="auto"/>
      </w:divBdr>
    </w:div>
    <w:div w:id="1866750313">
      <w:bodyDiv w:val="1"/>
      <w:marLeft w:val="0"/>
      <w:marRight w:val="0"/>
      <w:marTop w:val="0"/>
      <w:marBottom w:val="0"/>
      <w:divBdr>
        <w:top w:val="none" w:sz="0" w:space="0" w:color="auto"/>
        <w:left w:val="none" w:sz="0" w:space="0" w:color="auto"/>
        <w:bottom w:val="none" w:sz="0" w:space="0" w:color="auto"/>
        <w:right w:val="none" w:sz="0" w:space="0" w:color="auto"/>
      </w:divBdr>
      <w:divsChild>
        <w:div w:id="710303337">
          <w:marLeft w:val="0"/>
          <w:marRight w:val="0"/>
          <w:marTop w:val="0"/>
          <w:marBottom w:val="0"/>
          <w:divBdr>
            <w:top w:val="none" w:sz="0" w:space="0" w:color="auto"/>
            <w:left w:val="none" w:sz="0" w:space="0" w:color="auto"/>
            <w:bottom w:val="none" w:sz="0" w:space="0" w:color="auto"/>
            <w:right w:val="none" w:sz="0" w:space="0" w:color="auto"/>
          </w:divBdr>
          <w:divsChild>
            <w:div w:id="1399283389">
              <w:marLeft w:val="0"/>
              <w:marRight w:val="0"/>
              <w:marTop w:val="0"/>
              <w:marBottom w:val="0"/>
              <w:divBdr>
                <w:top w:val="none" w:sz="0" w:space="0" w:color="auto"/>
                <w:left w:val="none" w:sz="0" w:space="0" w:color="auto"/>
                <w:bottom w:val="none" w:sz="0" w:space="0" w:color="auto"/>
                <w:right w:val="none" w:sz="0" w:space="0" w:color="auto"/>
              </w:divBdr>
            </w:div>
          </w:divsChild>
        </w:div>
        <w:div w:id="960647429">
          <w:marLeft w:val="0"/>
          <w:marRight w:val="0"/>
          <w:marTop w:val="0"/>
          <w:marBottom w:val="0"/>
          <w:divBdr>
            <w:top w:val="none" w:sz="0" w:space="0" w:color="auto"/>
            <w:left w:val="none" w:sz="0" w:space="0" w:color="auto"/>
            <w:bottom w:val="none" w:sz="0" w:space="0" w:color="auto"/>
            <w:right w:val="none" w:sz="0" w:space="0" w:color="auto"/>
          </w:divBdr>
          <w:divsChild>
            <w:div w:id="382828428">
              <w:marLeft w:val="0"/>
              <w:marRight w:val="0"/>
              <w:marTop w:val="0"/>
              <w:marBottom w:val="0"/>
              <w:divBdr>
                <w:top w:val="none" w:sz="0" w:space="0" w:color="auto"/>
                <w:left w:val="none" w:sz="0" w:space="0" w:color="auto"/>
                <w:bottom w:val="none" w:sz="0" w:space="0" w:color="auto"/>
                <w:right w:val="none" w:sz="0" w:space="0" w:color="auto"/>
              </w:divBdr>
            </w:div>
          </w:divsChild>
        </w:div>
        <w:div w:id="948128071">
          <w:marLeft w:val="0"/>
          <w:marRight w:val="0"/>
          <w:marTop w:val="0"/>
          <w:marBottom w:val="0"/>
          <w:divBdr>
            <w:top w:val="none" w:sz="0" w:space="0" w:color="auto"/>
            <w:left w:val="none" w:sz="0" w:space="0" w:color="auto"/>
            <w:bottom w:val="none" w:sz="0" w:space="0" w:color="auto"/>
            <w:right w:val="none" w:sz="0" w:space="0" w:color="auto"/>
          </w:divBdr>
          <w:divsChild>
            <w:div w:id="1572425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687182">
      <w:bodyDiv w:val="1"/>
      <w:marLeft w:val="0"/>
      <w:marRight w:val="0"/>
      <w:marTop w:val="0"/>
      <w:marBottom w:val="0"/>
      <w:divBdr>
        <w:top w:val="none" w:sz="0" w:space="0" w:color="auto"/>
        <w:left w:val="none" w:sz="0" w:space="0" w:color="auto"/>
        <w:bottom w:val="none" w:sz="0" w:space="0" w:color="auto"/>
        <w:right w:val="none" w:sz="0" w:space="0" w:color="auto"/>
      </w:divBdr>
    </w:div>
    <w:div w:id="1890074456">
      <w:bodyDiv w:val="1"/>
      <w:marLeft w:val="0"/>
      <w:marRight w:val="0"/>
      <w:marTop w:val="0"/>
      <w:marBottom w:val="0"/>
      <w:divBdr>
        <w:top w:val="none" w:sz="0" w:space="0" w:color="auto"/>
        <w:left w:val="none" w:sz="0" w:space="0" w:color="auto"/>
        <w:bottom w:val="none" w:sz="0" w:space="0" w:color="auto"/>
        <w:right w:val="none" w:sz="0" w:space="0" w:color="auto"/>
      </w:divBdr>
    </w:div>
    <w:div w:id="1895237674">
      <w:bodyDiv w:val="1"/>
      <w:marLeft w:val="0"/>
      <w:marRight w:val="0"/>
      <w:marTop w:val="0"/>
      <w:marBottom w:val="0"/>
      <w:divBdr>
        <w:top w:val="none" w:sz="0" w:space="0" w:color="auto"/>
        <w:left w:val="none" w:sz="0" w:space="0" w:color="auto"/>
        <w:bottom w:val="none" w:sz="0" w:space="0" w:color="auto"/>
        <w:right w:val="none" w:sz="0" w:space="0" w:color="auto"/>
      </w:divBdr>
      <w:divsChild>
        <w:div w:id="1884250662">
          <w:marLeft w:val="0"/>
          <w:marRight w:val="0"/>
          <w:marTop w:val="0"/>
          <w:marBottom w:val="0"/>
          <w:divBdr>
            <w:top w:val="none" w:sz="0" w:space="0" w:color="auto"/>
            <w:left w:val="none" w:sz="0" w:space="0" w:color="auto"/>
            <w:bottom w:val="none" w:sz="0" w:space="0" w:color="auto"/>
            <w:right w:val="none" w:sz="0" w:space="0" w:color="auto"/>
          </w:divBdr>
        </w:div>
        <w:div w:id="1934706041">
          <w:marLeft w:val="0"/>
          <w:marRight w:val="0"/>
          <w:marTop w:val="0"/>
          <w:marBottom w:val="0"/>
          <w:divBdr>
            <w:top w:val="none" w:sz="0" w:space="0" w:color="auto"/>
            <w:left w:val="none" w:sz="0" w:space="0" w:color="auto"/>
            <w:bottom w:val="none" w:sz="0" w:space="0" w:color="auto"/>
            <w:right w:val="none" w:sz="0" w:space="0" w:color="auto"/>
          </w:divBdr>
        </w:div>
        <w:div w:id="1507284771">
          <w:marLeft w:val="0"/>
          <w:marRight w:val="0"/>
          <w:marTop w:val="0"/>
          <w:marBottom w:val="0"/>
          <w:divBdr>
            <w:top w:val="none" w:sz="0" w:space="0" w:color="auto"/>
            <w:left w:val="none" w:sz="0" w:space="0" w:color="auto"/>
            <w:bottom w:val="none" w:sz="0" w:space="0" w:color="auto"/>
            <w:right w:val="none" w:sz="0" w:space="0" w:color="auto"/>
          </w:divBdr>
        </w:div>
        <w:div w:id="107092777">
          <w:marLeft w:val="0"/>
          <w:marRight w:val="0"/>
          <w:marTop w:val="0"/>
          <w:marBottom w:val="0"/>
          <w:divBdr>
            <w:top w:val="none" w:sz="0" w:space="0" w:color="auto"/>
            <w:left w:val="none" w:sz="0" w:space="0" w:color="auto"/>
            <w:bottom w:val="none" w:sz="0" w:space="0" w:color="auto"/>
            <w:right w:val="none" w:sz="0" w:space="0" w:color="auto"/>
          </w:divBdr>
        </w:div>
      </w:divsChild>
    </w:div>
    <w:div w:id="1898318338">
      <w:bodyDiv w:val="1"/>
      <w:marLeft w:val="0"/>
      <w:marRight w:val="0"/>
      <w:marTop w:val="0"/>
      <w:marBottom w:val="0"/>
      <w:divBdr>
        <w:top w:val="none" w:sz="0" w:space="0" w:color="auto"/>
        <w:left w:val="none" w:sz="0" w:space="0" w:color="auto"/>
        <w:bottom w:val="none" w:sz="0" w:space="0" w:color="auto"/>
        <w:right w:val="none" w:sz="0" w:space="0" w:color="auto"/>
      </w:divBdr>
    </w:div>
    <w:div w:id="1906791687">
      <w:bodyDiv w:val="1"/>
      <w:marLeft w:val="0"/>
      <w:marRight w:val="0"/>
      <w:marTop w:val="0"/>
      <w:marBottom w:val="0"/>
      <w:divBdr>
        <w:top w:val="none" w:sz="0" w:space="0" w:color="auto"/>
        <w:left w:val="none" w:sz="0" w:space="0" w:color="auto"/>
        <w:bottom w:val="none" w:sz="0" w:space="0" w:color="auto"/>
        <w:right w:val="none" w:sz="0" w:space="0" w:color="auto"/>
      </w:divBdr>
    </w:div>
    <w:div w:id="1931044186">
      <w:bodyDiv w:val="1"/>
      <w:marLeft w:val="0"/>
      <w:marRight w:val="0"/>
      <w:marTop w:val="0"/>
      <w:marBottom w:val="0"/>
      <w:divBdr>
        <w:top w:val="none" w:sz="0" w:space="0" w:color="auto"/>
        <w:left w:val="none" w:sz="0" w:space="0" w:color="auto"/>
        <w:bottom w:val="none" w:sz="0" w:space="0" w:color="auto"/>
        <w:right w:val="none" w:sz="0" w:space="0" w:color="auto"/>
      </w:divBdr>
    </w:div>
    <w:div w:id="1946307713">
      <w:bodyDiv w:val="1"/>
      <w:marLeft w:val="0"/>
      <w:marRight w:val="0"/>
      <w:marTop w:val="0"/>
      <w:marBottom w:val="0"/>
      <w:divBdr>
        <w:top w:val="none" w:sz="0" w:space="0" w:color="auto"/>
        <w:left w:val="none" w:sz="0" w:space="0" w:color="auto"/>
        <w:bottom w:val="none" w:sz="0" w:space="0" w:color="auto"/>
        <w:right w:val="none" w:sz="0" w:space="0" w:color="auto"/>
      </w:divBdr>
    </w:div>
    <w:div w:id="1953316817">
      <w:bodyDiv w:val="1"/>
      <w:marLeft w:val="0"/>
      <w:marRight w:val="0"/>
      <w:marTop w:val="0"/>
      <w:marBottom w:val="0"/>
      <w:divBdr>
        <w:top w:val="none" w:sz="0" w:space="0" w:color="auto"/>
        <w:left w:val="none" w:sz="0" w:space="0" w:color="auto"/>
        <w:bottom w:val="none" w:sz="0" w:space="0" w:color="auto"/>
        <w:right w:val="none" w:sz="0" w:space="0" w:color="auto"/>
      </w:divBdr>
      <w:divsChild>
        <w:div w:id="2070692214">
          <w:marLeft w:val="0"/>
          <w:marRight w:val="0"/>
          <w:marTop w:val="0"/>
          <w:marBottom w:val="0"/>
          <w:divBdr>
            <w:top w:val="none" w:sz="0" w:space="0" w:color="auto"/>
            <w:left w:val="none" w:sz="0" w:space="0" w:color="auto"/>
            <w:bottom w:val="none" w:sz="0" w:space="0" w:color="auto"/>
            <w:right w:val="none" w:sz="0" w:space="0" w:color="auto"/>
          </w:divBdr>
          <w:divsChild>
            <w:div w:id="1038552505">
              <w:marLeft w:val="-100"/>
              <w:marRight w:val="-100"/>
              <w:marTop w:val="0"/>
              <w:marBottom w:val="0"/>
              <w:divBdr>
                <w:top w:val="none" w:sz="0" w:space="0" w:color="auto"/>
                <w:left w:val="none" w:sz="0" w:space="0" w:color="auto"/>
                <w:bottom w:val="none" w:sz="0" w:space="0" w:color="auto"/>
                <w:right w:val="none" w:sz="0" w:space="0" w:color="auto"/>
              </w:divBdr>
            </w:div>
          </w:divsChild>
        </w:div>
      </w:divsChild>
    </w:div>
    <w:div w:id="1953825622">
      <w:bodyDiv w:val="1"/>
      <w:marLeft w:val="0"/>
      <w:marRight w:val="0"/>
      <w:marTop w:val="0"/>
      <w:marBottom w:val="0"/>
      <w:divBdr>
        <w:top w:val="none" w:sz="0" w:space="0" w:color="auto"/>
        <w:left w:val="none" w:sz="0" w:space="0" w:color="auto"/>
        <w:bottom w:val="none" w:sz="0" w:space="0" w:color="auto"/>
        <w:right w:val="none" w:sz="0" w:space="0" w:color="auto"/>
      </w:divBdr>
    </w:div>
    <w:div w:id="1958563137">
      <w:bodyDiv w:val="1"/>
      <w:marLeft w:val="0"/>
      <w:marRight w:val="0"/>
      <w:marTop w:val="0"/>
      <w:marBottom w:val="0"/>
      <w:divBdr>
        <w:top w:val="none" w:sz="0" w:space="0" w:color="auto"/>
        <w:left w:val="none" w:sz="0" w:space="0" w:color="auto"/>
        <w:bottom w:val="none" w:sz="0" w:space="0" w:color="auto"/>
        <w:right w:val="none" w:sz="0" w:space="0" w:color="auto"/>
      </w:divBdr>
      <w:divsChild>
        <w:div w:id="1266694792">
          <w:marLeft w:val="0"/>
          <w:marRight w:val="0"/>
          <w:marTop w:val="0"/>
          <w:marBottom w:val="0"/>
          <w:divBdr>
            <w:top w:val="none" w:sz="0" w:space="0" w:color="auto"/>
            <w:left w:val="none" w:sz="0" w:space="0" w:color="auto"/>
            <w:bottom w:val="none" w:sz="0" w:space="0" w:color="auto"/>
            <w:right w:val="none" w:sz="0" w:space="0" w:color="auto"/>
          </w:divBdr>
        </w:div>
      </w:divsChild>
    </w:div>
    <w:div w:id="1960261726">
      <w:bodyDiv w:val="1"/>
      <w:marLeft w:val="0"/>
      <w:marRight w:val="0"/>
      <w:marTop w:val="0"/>
      <w:marBottom w:val="0"/>
      <w:divBdr>
        <w:top w:val="none" w:sz="0" w:space="0" w:color="auto"/>
        <w:left w:val="none" w:sz="0" w:space="0" w:color="auto"/>
        <w:bottom w:val="none" w:sz="0" w:space="0" w:color="auto"/>
        <w:right w:val="none" w:sz="0" w:space="0" w:color="auto"/>
      </w:divBdr>
    </w:div>
    <w:div w:id="1991516219">
      <w:bodyDiv w:val="1"/>
      <w:marLeft w:val="0"/>
      <w:marRight w:val="0"/>
      <w:marTop w:val="0"/>
      <w:marBottom w:val="0"/>
      <w:divBdr>
        <w:top w:val="none" w:sz="0" w:space="0" w:color="auto"/>
        <w:left w:val="none" w:sz="0" w:space="0" w:color="auto"/>
        <w:bottom w:val="none" w:sz="0" w:space="0" w:color="auto"/>
        <w:right w:val="none" w:sz="0" w:space="0" w:color="auto"/>
      </w:divBdr>
    </w:div>
    <w:div w:id="2024282261">
      <w:bodyDiv w:val="1"/>
      <w:marLeft w:val="0"/>
      <w:marRight w:val="0"/>
      <w:marTop w:val="0"/>
      <w:marBottom w:val="0"/>
      <w:divBdr>
        <w:top w:val="none" w:sz="0" w:space="0" w:color="auto"/>
        <w:left w:val="none" w:sz="0" w:space="0" w:color="auto"/>
        <w:bottom w:val="none" w:sz="0" w:space="0" w:color="auto"/>
        <w:right w:val="none" w:sz="0" w:space="0" w:color="auto"/>
      </w:divBdr>
      <w:divsChild>
        <w:div w:id="1573738121">
          <w:marLeft w:val="0"/>
          <w:marRight w:val="0"/>
          <w:marTop w:val="0"/>
          <w:marBottom w:val="0"/>
          <w:divBdr>
            <w:top w:val="none" w:sz="0" w:space="0" w:color="auto"/>
            <w:left w:val="none" w:sz="0" w:space="0" w:color="auto"/>
            <w:bottom w:val="none" w:sz="0" w:space="0" w:color="auto"/>
            <w:right w:val="none" w:sz="0" w:space="0" w:color="auto"/>
          </w:divBdr>
          <w:divsChild>
            <w:div w:id="852959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826353">
      <w:bodyDiv w:val="1"/>
      <w:marLeft w:val="0"/>
      <w:marRight w:val="0"/>
      <w:marTop w:val="0"/>
      <w:marBottom w:val="0"/>
      <w:divBdr>
        <w:top w:val="none" w:sz="0" w:space="0" w:color="auto"/>
        <w:left w:val="none" w:sz="0" w:space="0" w:color="auto"/>
        <w:bottom w:val="none" w:sz="0" w:space="0" w:color="auto"/>
        <w:right w:val="none" w:sz="0" w:space="0" w:color="auto"/>
      </w:divBdr>
      <w:divsChild>
        <w:div w:id="1302350162">
          <w:marLeft w:val="0"/>
          <w:marRight w:val="0"/>
          <w:marTop w:val="0"/>
          <w:marBottom w:val="0"/>
          <w:divBdr>
            <w:top w:val="none" w:sz="0" w:space="0" w:color="auto"/>
            <w:left w:val="none" w:sz="0" w:space="0" w:color="auto"/>
            <w:bottom w:val="none" w:sz="0" w:space="0" w:color="auto"/>
            <w:right w:val="none" w:sz="0" w:space="0" w:color="auto"/>
          </w:divBdr>
          <w:divsChild>
            <w:div w:id="2082673607">
              <w:marLeft w:val="0"/>
              <w:marRight w:val="0"/>
              <w:marTop w:val="0"/>
              <w:marBottom w:val="0"/>
              <w:divBdr>
                <w:top w:val="none" w:sz="0" w:space="0" w:color="auto"/>
                <w:left w:val="none" w:sz="0" w:space="0" w:color="auto"/>
                <w:bottom w:val="none" w:sz="0" w:space="0" w:color="auto"/>
                <w:right w:val="none" w:sz="0" w:space="0" w:color="auto"/>
              </w:divBdr>
            </w:div>
          </w:divsChild>
        </w:div>
        <w:div w:id="52310770">
          <w:marLeft w:val="0"/>
          <w:marRight w:val="0"/>
          <w:marTop w:val="0"/>
          <w:marBottom w:val="0"/>
          <w:divBdr>
            <w:top w:val="none" w:sz="0" w:space="0" w:color="auto"/>
            <w:left w:val="none" w:sz="0" w:space="0" w:color="auto"/>
            <w:bottom w:val="none" w:sz="0" w:space="0" w:color="auto"/>
            <w:right w:val="none" w:sz="0" w:space="0" w:color="auto"/>
          </w:divBdr>
          <w:divsChild>
            <w:div w:id="1559322374">
              <w:marLeft w:val="0"/>
              <w:marRight w:val="0"/>
              <w:marTop w:val="0"/>
              <w:marBottom w:val="0"/>
              <w:divBdr>
                <w:top w:val="none" w:sz="0" w:space="0" w:color="auto"/>
                <w:left w:val="none" w:sz="0" w:space="0" w:color="auto"/>
                <w:bottom w:val="none" w:sz="0" w:space="0" w:color="auto"/>
                <w:right w:val="none" w:sz="0" w:space="0" w:color="auto"/>
              </w:divBdr>
            </w:div>
          </w:divsChild>
        </w:div>
        <w:div w:id="1168667336">
          <w:marLeft w:val="0"/>
          <w:marRight w:val="0"/>
          <w:marTop w:val="0"/>
          <w:marBottom w:val="0"/>
          <w:divBdr>
            <w:top w:val="none" w:sz="0" w:space="0" w:color="auto"/>
            <w:left w:val="none" w:sz="0" w:space="0" w:color="auto"/>
            <w:bottom w:val="none" w:sz="0" w:space="0" w:color="auto"/>
            <w:right w:val="none" w:sz="0" w:space="0" w:color="auto"/>
          </w:divBdr>
          <w:divsChild>
            <w:div w:id="106437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126661">
      <w:bodyDiv w:val="1"/>
      <w:marLeft w:val="0"/>
      <w:marRight w:val="0"/>
      <w:marTop w:val="0"/>
      <w:marBottom w:val="0"/>
      <w:divBdr>
        <w:top w:val="none" w:sz="0" w:space="0" w:color="auto"/>
        <w:left w:val="none" w:sz="0" w:space="0" w:color="auto"/>
        <w:bottom w:val="none" w:sz="0" w:space="0" w:color="auto"/>
        <w:right w:val="none" w:sz="0" w:space="0" w:color="auto"/>
      </w:divBdr>
    </w:div>
    <w:div w:id="2107380618">
      <w:bodyDiv w:val="1"/>
      <w:marLeft w:val="0"/>
      <w:marRight w:val="0"/>
      <w:marTop w:val="0"/>
      <w:marBottom w:val="0"/>
      <w:divBdr>
        <w:top w:val="none" w:sz="0" w:space="0" w:color="auto"/>
        <w:left w:val="none" w:sz="0" w:space="0" w:color="auto"/>
        <w:bottom w:val="none" w:sz="0" w:space="0" w:color="auto"/>
        <w:right w:val="none" w:sz="0" w:space="0" w:color="auto"/>
      </w:divBdr>
      <w:divsChild>
        <w:div w:id="577443933">
          <w:marLeft w:val="547"/>
          <w:marRight w:val="0"/>
          <w:marTop w:val="0"/>
          <w:marBottom w:val="240"/>
          <w:divBdr>
            <w:top w:val="none" w:sz="0" w:space="0" w:color="auto"/>
            <w:left w:val="none" w:sz="0" w:space="0" w:color="auto"/>
            <w:bottom w:val="none" w:sz="0" w:space="0" w:color="auto"/>
            <w:right w:val="none" w:sz="0" w:space="0" w:color="auto"/>
          </w:divBdr>
        </w:div>
        <w:div w:id="1993175485">
          <w:marLeft w:val="547"/>
          <w:marRight w:val="0"/>
          <w:marTop w:val="0"/>
          <w:marBottom w:val="240"/>
          <w:divBdr>
            <w:top w:val="none" w:sz="0" w:space="0" w:color="auto"/>
            <w:left w:val="none" w:sz="0" w:space="0" w:color="auto"/>
            <w:bottom w:val="none" w:sz="0" w:space="0" w:color="auto"/>
            <w:right w:val="none" w:sz="0" w:space="0" w:color="auto"/>
          </w:divBdr>
        </w:div>
      </w:divsChild>
    </w:div>
    <w:div w:id="2115515989">
      <w:bodyDiv w:val="1"/>
      <w:marLeft w:val="0"/>
      <w:marRight w:val="0"/>
      <w:marTop w:val="0"/>
      <w:marBottom w:val="0"/>
      <w:divBdr>
        <w:top w:val="none" w:sz="0" w:space="0" w:color="auto"/>
        <w:left w:val="none" w:sz="0" w:space="0" w:color="auto"/>
        <w:bottom w:val="none" w:sz="0" w:space="0" w:color="auto"/>
        <w:right w:val="none" w:sz="0" w:space="0" w:color="auto"/>
      </w:divBdr>
    </w:div>
    <w:div w:id="21446171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microsoft.com/office/2007/relationships/diagramDrawing" Target="diagrams/drawing1.xml"/><Relationship Id="rId18" Type="http://schemas.openxmlformats.org/officeDocument/2006/relationships/chart" Target="charts/chart3.xml"/><Relationship Id="rId26" Type="http://schemas.openxmlformats.org/officeDocument/2006/relationships/chart" Target="charts/chart11.xml"/><Relationship Id="rId39" Type="http://schemas.openxmlformats.org/officeDocument/2006/relationships/chart" Target="charts/chart24.xml"/><Relationship Id="rId21" Type="http://schemas.openxmlformats.org/officeDocument/2006/relationships/chart" Target="charts/chart6.xml"/><Relationship Id="rId34" Type="http://schemas.openxmlformats.org/officeDocument/2006/relationships/chart" Target="charts/chart19.xml"/><Relationship Id="rId42" Type="http://schemas.openxmlformats.org/officeDocument/2006/relationships/chart" Target="charts/chart27.xm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chart" Target="charts/chart1.xml"/><Relationship Id="rId29" Type="http://schemas.openxmlformats.org/officeDocument/2006/relationships/chart" Target="charts/chart1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QuickStyle" Target="diagrams/quickStyle1.xml"/><Relationship Id="rId24" Type="http://schemas.openxmlformats.org/officeDocument/2006/relationships/chart" Target="charts/chart9.xml"/><Relationship Id="rId32" Type="http://schemas.openxmlformats.org/officeDocument/2006/relationships/chart" Target="charts/chart17.xml"/><Relationship Id="rId37" Type="http://schemas.openxmlformats.org/officeDocument/2006/relationships/chart" Target="charts/chart22.xml"/><Relationship Id="rId40" Type="http://schemas.openxmlformats.org/officeDocument/2006/relationships/chart" Target="charts/chart25.xml"/><Relationship Id="rId45"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chart" Target="charts/chart8.xml"/><Relationship Id="rId28" Type="http://schemas.openxmlformats.org/officeDocument/2006/relationships/chart" Target="charts/chart13.xml"/><Relationship Id="rId36" Type="http://schemas.openxmlformats.org/officeDocument/2006/relationships/chart" Target="charts/chart21.xml"/><Relationship Id="rId10" Type="http://schemas.openxmlformats.org/officeDocument/2006/relationships/diagramLayout" Target="diagrams/layout1.xml"/><Relationship Id="rId19" Type="http://schemas.openxmlformats.org/officeDocument/2006/relationships/chart" Target="charts/chart4.xml"/><Relationship Id="rId31" Type="http://schemas.openxmlformats.org/officeDocument/2006/relationships/chart" Target="charts/chart16.xml"/><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diagramData" Target="diagrams/data1.xml"/><Relationship Id="rId14" Type="http://schemas.openxmlformats.org/officeDocument/2006/relationships/image" Target="media/image2.png"/><Relationship Id="rId22" Type="http://schemas.openxmlformats.org/officeDocument/2006/relationships/chart" Target="charts/chart7.xml"/><Relationship Id="rId27" Type="http://schemas.openxmlformats.org/officeDocument/2006/relationships/chart" Target="charts/chart12.xml"/><Relationship Id="rId30" Type="http://schemas.openxmlformats.org/officeDocument/2006/relationships/chart" Target="charts/chart15.xml"/><Relationship Id="rId35" Type="http://schemas.openxmlformats.org/officeDocument/2006/relationships/chart" Target="charts/chart20.xml"/><Relationship Id="rId43" Type="http://schemas.openxmlformats.org/officeDocument/2006/relationships/chart" Target="charts/chart28.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diagramColors" Target="diagrams/colors1.xml"/><Relationship Id="rId17" Type="http://schemas.openxmlformats.org/officeDocument/2006/relationships/chart" Target="charts/chart2.xml"/><Relationship Id="rId25" Type="http://schemas.openxmlformats.org/officeDocument/2006/relationships/chart" Target="charts/chart10.xml"/><Relationship Id="rId33" Type="http://schemas.openxmlformats.org/officeDocument/2006/relationships/chart" Target="charts/chart18.xml"/><Relationship Id="rId38" Type="http://schemas.openxmlformats.org/officeDocument/2006/relationships/chart" Target="charts/chart23.xml"/><Relationship Id="rId46" Type="http://schemas.openxmlformats.org/officeDocument/2006/relationships/fontTable" Target="fontTable.xml"/><Relationship Id="rId20" Type="http://schemas.openxmlformats.org/officeDocument/2006/relationships/chart" Target="charts/chart5.xml"/><Relationship Id="rId41" Type="http://schemas.openxmlformats.org/officeDocument/2006/relationships/chart" Target="charts/chart26.xml"/></Relationships>
</file>

<file path=word/charts/_rels/chart1.xml.rels><?xml version="1.0" encoding="UTF-8" standalone="yes"?>
<Relationships xmlns="http://schemas.openxmlformats.org/package/2006/relationships"><Relationship Id="rId3" Type="http://schemas.openxmlformats.org/officeDocument/2006/relationships/oleObject" Target="https://unasedu-my.sharepoint.com/personal/lucas_becerra_unas_edu_pe/Documents/01%20Fe%20y%20Alegria%20Consultoria/C1.%20DIGITAL/2025%20Competencias%20Digitales%20Docentes/2025%20Comp%20Digitales%20Docentes.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unasedu-my.sharepoint.com/personal/lucas_becerra_unas_edu_pe/Documents/01%20Fe%20y%20Alegria%20Consultoria/C1.%20DIGITAL/2025%20Competencias%20Digitales%20Docentes/2025%20Comp%20Digitales%20Docentes.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unasedu-my.sharepoint.com/personal/lucas_becerra_unas_edu_pe/Documents/01%20Fe%20y%20Alegria%20Consultoria/C1.%20DIGITAL/2025%20Competencias%20Digitales%20Docentes/2025%20Comp%20Digitales%20Docentes.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https://unasedu-my.sharepoint.com/personal/lucas_becerra_unas_edu_pe/Documents/01%20Fe%20y%20Alegria%20Consultoria/C1.%20DIGITAL/2025%20Competencias%20Digitales%20Docentes/2025%20Comp%20Digitales%20Docentes.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https://unasedu-my.sharepoint.com/personal/lucas_becerra_unas_edu_pe/Documents/01%20Fe%20y%20Alegria%20Consultoria/C1.%20DIGITAL/2025%20Competencias%20Digitales%20Docentes/2025%20Comp%20Digitales%20Docentes.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2" Type="http://schemas.openxmlformats.org/officeDocument/2006/relationships/oleObject" Target="https://unasedu-my.sharepoint.com/personal/lucas_becerra_unas_edu_pe/Documents/01%20Fe%20y%20Alegria%20Consultoria/C1.%20DIGITAL/2025%20Competencias%20Digitales%20Docentes/2025%20Comp%20Digitales%20Docentes.xlsx" TargetMode="External"/><Relationship Id="rId1" Type="http://schemas.openxmlformats.org/officeDocument/2006/relationships/themeOverride" Target="../theme/themeOverride1.xml"/></Relationships>
</file>

<file path=word/charts/_rels/chart7.xml.rels><?xml version="1.0" encoding="UTF-8" standalone="yes"?>
<Relationships xmlns="http://schemas.openxmlformats.org/package/2006/relationships"><Relationship Id="rId2" Type="http://schemas.openxmlformats.org/officeDocument/2006/relationships/oleObject" Target="https://unasedu-my.sharepoint.com/personal/lucas_becerra_unas_edu_pe/Documents/01%20Fe%20y%20Alegria%20Consultoria/C1.%20DIGITAL/2025%20Competencias%20Digitales%20Docentes/2025%20Comp%20Digitales%20Docentes.xlsx" TargetMode="External"/><Relationship Id="rId1" Type="http://schemas.openxmlformats.org/officeDocument/2006/relationships/themeOverride" Target="../theme/themeOverride2.xml"/></Relationships>
</file>

<file path=word/charts/_rels/chart8.xml.rels><?xml version="1.0" encoding="UTF-8" standalone="yes"?>
<Relationships xmlns="http://schemas.openxmlformats.org/package/2006/relationships"><Relationship Id="rId2" Type="http://schemas.openxmlformats.org/officeDocument/2006/relationships/oleObject" Target="https://unasedu-my.sharepoint.com/personal/lucas_becerra_unas_edu_pe/Documents/01%20Fe%20y%20Alegria%20Consultoria/C1.%20DIGITAL/2025%20Competencias%20Digitales%20Docentes/2025%20Comp%20Digitales%20Docentes.xlsx" TargetMode="External"/><Relationship Id="rId1" Type="http://schemas.openxmlformats.org/officeDocument/2006/relationships/themeOverride" Target="../theme/themeOverride3.xml"/></Relationships>
</file>

<file path=word/charts/_rels/chart9.xml.rels><?xml version="1.0" encoding="UTF-8" standalone="yes"?>
<Relationships xmlns="http://schemas.openxmlformats.org/package/2006/relationships"><Relationship Id="rId1" Type="http://schemas.openxmlformats.org/officeDocument/2006/relationships/oleObject" Target="https://unasedu-my.sharepoint.com/personal/lucas_becerra_unas_edu_pe/Documents/01%20Fe%20y%20Alegria%20Consultoria/C1.%20DIGITAL/2025%20Competencias%20Digitales%20Docentes/2025%20Comp%20Digitales%20Docentes.xlsx" TargetMode="External"/></Relationships>
</file>

<file path=word/charts/_rels/chart10.xml.rels><?xml version="1.0" encoding="UTF-8" standalone="yes"?>
<Relationships xmlns="http://schemas.openxmlformats.org/package/2006/relationships"><Relationship Id="rId3" Type="http://schemas.openxmlformats.org/officeDocument/2006/relationships/oleObject" Target="https://unasedu-my.sharepoint.com/personal/lucas_becerra_unas_edu_pe/Documents/01%20Fe%20y%20Alegria%20Consultoria/C1.%20DIGITAL/2025%20Competencias%20Digitales%20Docentes/2025%20Comp%20Digitales%20Docentes.xlsx" TargetMode="External"/><Relationship Id="rId2" Type="http://schemas.microsoft.com/office/2011/relationships/chartColorStyle" Target="colors6.xml"/><Relationship Id="rId1" Type="http://schemas.microsoft.com/office/2011/relationships/chartStyle" Target="style6.xml"/></Relationships>
</file>

<file path=word/charts/_rels/chart11.xml.rels><?xml version="1.0" encoding="UTF-8" standalone="yes"?>
<Relationships xmlns="http://schemas.openxmlformats.org/package/2006/relationships"><Relationship Id="rId2" Type="http://schemas.openxmlformats.org/officeDocument/2006/relationships/oleObject" Target="https://unasedu-my.sharepoint.com/personal/lucas_becerra_unas_edu_pe/Documents/01%20Fe%20y%20Alegria%20Consultoria/C1.%20DIGITAL/2025%20Competencias%20Digitales%20Docentes/2025%20Comp%20Digitales%20Docentes.xlsx" TargetMode="External"/><Relationship Id="rId1" Type="http://schemas.openxmlformats.org/officeDocument/2006/relationships/themeOverride" Target="../theme/themeOverride4.xml"/></Relationships>
</file>

<file path=word/charts/_rels/chart12.xml.rels><?xml version="1.0" encoding="UTF-8" standalone="yes"?>
<Relationships xmlns="http://schemas.openxmlformats.org/package/2006/relationships"><Relationship Id="rId2" Type="http://schemas.openxmlformats.org/officeDocument/2006/relationships/oleObject" Target="https://unasedu-my.sharepoint.com/personal/lucas_becerra_unas_edu_pe/Documents/01%20Fe%20y%20Alegria%20Consultoria/C1.%20DIGITAL/2025%20Competencias%20Digitales%20Docentes/2025%20Comp%20Digitales%20Docentes.xlsx" TargetMode="External"/><Relationship Id="rId1" Type="http://schemas.openxmlformats.org/officeDocument/2006/relationships/themeOverride" Target="../theme/themeOverride5.xml"/></Relationships>
</file>

<file path=word/charts/_rels/chart13.xml.rels><?xml version="1.0" encoding="UTF-8" standalone="yes"?>
<Relationships xmlns="http://schemas.openxmlformats.org/package/2006/relationships"><Relationship Id="rId2" Type="http://schemas.openxmlformats.org/officeDocument/2006/relationships/oleObject" Target="https://unasedu-my.sharepoint.com/personal/lucas_becerra_unas_edu_pe/Documents/01%20Fe%20y%20Alegria%20Consultoria/C1.%20DIGITAL/2025%20Competencias%20Digitales%20Docentes/2025%20Comp%20Digitales%20Docentes.xlsx" TargetMode="External"/><Relationship Id="rId1" Type="http://schemas.openxmlformats.org/officeDocument/2006/relationships/themeOverride" Target="../theme/themeOverride6.xml"/></Relationships>
</file>

<file path=word/charts/_rels/chart14.xml.rels><?xml version="1.0" encoding="UTF-8" standalone="yes"?>
<Relationships xmlns="http://schemas.openxmlformats.org/package/2006/relationships"><Relationship Id="rId2" Type="http://schemas.openxmlformats.org/officeDocument/2006/relationships/oleObject" Target="https://unasedu-my.sharepoint.com/personal/lucas_becerra_unas_edu_pe/Documents/01%20Fe%20y%20Alegria%20Consultoria/C1.%20DIGITAL/2025%20Competencias%20Digitales%20Docentes/2025%20Comp%20Digitales%20Docentes.xlsx" TargetMode="External"/><Relationship Id="rId1" Type="http://schemas.openxmlformats.org/officeDocument/2006/relationships/themeOverride" Target="../theme/themeOverride7.xml"/></Relationships>
</file>

<file path=word/charts/_rels/chart15.xml.rels><?xml version="1.0" encoding="UTF-8" standalone="yes"?>
<Relationships xmlns="http://schemas.openxmlformats.org/package/2006/relationships"><Relationship Id="rId2" Type="http://schemas.openxmlformats.org/officeDocument/2006/relationships/oleObject" Target="https://unasedu-my.sharepoint.com/personal/lucas_becerra_unas_edu_pe/Documents/01%20Fe%20y%20Alegria%20Consultoria/C1.%20DIGITAL/2025%20Competencias%20Digitales%20Docentes/2025%20Comp%20Digitales%20Docentes.xlsx" TargetMode="External"/><Relationship Id="rId1" Type="http://schemas.openxmlformats.org/officeDocument/2006/relationships/themeOverride" Target="../theme/themeOverride8.xml"/></Relationships>
</file>

<file path=word/charts/_rels/chart16.xml.rels><?xml version="1.0" encoding="UTF-8" standalone="yes"?>
<Relationships xmlns="http://schemas.openxmlformats.org/package/2006/relationships"><Relationship Id="rId2" Type="http://schemas.openxmlformats.org/officeDocument/2006/relationships/oleObject" Target="https://unasedu-my.sharepoint.com/personal/lucas_becerra_unas_edu_pe/Documents/01%20Fe%20y%20Alegria%20Consultoria/C1.%20DIGITAL/2025%20Competencias%20Digitales%20Docentes/2025%20Comp%20Digitales%20Docentes.xlsx" TargetMode="External"/><Relationship Id="rId1" Type="http://schemas.openxmlformats.org/officeDocument/2006/relationships/themeOverride" Target="../theme/themeOverride9.xml"/></Relationships>
</file>

<file path=word/charts/_rels/chart17.xml.rels><?xml version="1.0" encoding="UTF-8" standalone="yes"?>
<Relationships xmlns="http://schemas.openxmlformats.org/package/2006/relationships"><Relationship Id="rId2" Type="http://schemas.openxmlformats.org/officeDocument/2006/relationships/oleObject" Target="https://unasedu-my.sharepoint.com/personal/lucas_becerra_unas_edu_pe/Documents/01%20Fe%20y%20Alegria%20Consultoria/C1.%20DIGITAL/2025%20Competencias%20Digitales%20Docentes/2025%20Comp%20Digitales%20Docentes.xlsx" TargetMode="External"/><Relationship Id="rId1" Type="http://schemas.openxmlformats.org/officeDocument/2006/relationships/themeOverride" Target="../theme/themeOverride10.xml"/></Relationships>
</file>

<file path=word/charts/_rels/chart18.xml.rels><?xml version="1.0" encoding="UTF-8" standalone="yes"?>
<Relationships xmlns="http://schemas.openxmlformats.org/package/2006/relationships"><Relationship Id="rId1" Type="http://schemas.openxmlformats.org/officeDocument/2006/relationships/oleObject" Target="https://unasedu-my.sharepoint.com/personal/lucas_becerra_unas_edu_pe/Documents/01%20Fe%20y%20Alegria%20Consultoria/C1.%20DIGITAL/2025%20Competencias%20Digitales%20Docentes/2025%20Comp%20Digitales%20Docentes.xlsx" TargetMode="External"/></Relationships>
</file>

<file path=word/charts/_rels/chart19.xml.rels><?xml version="1.0" encoding="UTF-8" standalone="yes"?>
<Relationships xmlns="http://schemas.openxmlformats.org/package/2006/relationships"><Relationship Id="rId2" Type="http://schemas.openxmlformats.org/officeDocument/2006/relationships/oleObject" Target="https://unasedu-my.sharepoint.com/personal/lucas_becerra_unas_edu_pe/Documents/01%20Fe%20y%20Alegria%20Consultoria/C1.%20DIGITAL/2025%20Competencias%20Digitales%20Docentes/2025%20Comp%20Digitales%20Docentes.xlsx" TargetMode="External"/><Relationship Id="rId1" Type="http://schemas.openxmlformats.org/officeDocument/2006/relationships/themeOverride" Target="../theme/themeOverride11.xml"/></Relationships>
</file>

<file path=word/charts/_rels/chart20.xml.rels><?xml version="1.0" encoding="UTF-8" standalone="yes"?>
<Relationships xmlns="http://schemas.openxmlformats.org/package/2006/relationships"><Relationship Id="rId1" Type="http://schemas.openxmlformats.org/officeDocument/2006/relationships/oleObject" Target="https://unasedu-my.sharepoint.com/personal/lucas_becerra_unas_edu_pe/Documents/01%20Fe%20y%20Alegria%20Consultoria/C1.%20DIGITAL/2025%20Competencias%20Digitales%20Docentes/2025%20Comp%20Digitales%20Docentes.xlsx" TargetMode="External"/></Relationships>
</file>

<file path=word/charts/_rels/chart21.xml.rels><?xml version="1.0" encoding="UTF-8" standalone="yes"?>
<Relationships xmlns="http://schemas.openxmlformats.org/package/2006/relationships"><Relationship Id="rId1" Type="http://schemas.openxmlformats.org/officeDocument/2006/relationships/oleObject" Target="https://unasedu-my.sharepoint.com/personal/lucas_becerra_unas_edu_pe/Documents/01%20Fe%20y%20Alegria%20Consultoria/C1.%20DIGITAL/2025%20Competencias%20Digitales%20Docentes/2025%20Comp%20Digitales%20Docentes.xlsx" TargetMode="External"/></Relationships>
</file>

<file path=word/charts/_rels/chart22.xml.rels><?xml version="1.0" encoding="UTF-8" standalone="yes"?>
<Relationships xmlns="http://schemas.openxmlformats.org/package/2006/relationships"><Relationship Id="rId1" Type="http://schemas.openxmlformats.org/officeDocument/2006/relationships/oleObject" Target="https://unasedu-my.sharepoint.com/personal/lucas_becerra_unas_edu_pe/Documents/01%20Fe%20y%20Alegria%20Consultoria/C1.%20DIGITAL/2025%20Competencias%20Digitales%20Docentes/2025%20Comp%20Digitales%20Docentes.xlsx" TargetMode="External"/></Relationships>
</file>

<file path=word/charts/_rels/chart23.xml.rels><?xml version="1.0" encoding="UTF-8" standalone="yes"?>
<Relationships xmlns="http://schemas.openxmlformats.org/package/2006/relationships"><Relationship Id="rId1" Type="http://schemas.openxmlformats.org/officeDocument/2006/relationships/oleObject" Target="https://unasedu-my.sharepoint.com/personal/lucas_becerra_unas_edu_pe/Documents/01%20Fe%20y%20Alegria%20Consultoria/C1.%20DIGITAL/2025%20Competencias%20Digitales%20Docentes/2025%20Comp%20Digitales%20Docentes.xlsx" TargetMode="External"/></Relationships>
</file>

<file path=word/charts/_rels/chart24.xml.rels><?xml version="1.0" encoding="UTF-8" standalone="yes"?>
<Relationships xmlns="http://schemas.openxmlformats.org/package/2006/relationships"><Relationship Id="rId1" Type="http://schemas.openxmlformats.org/officeDocument/2006/relationships/oleObject" Target="https://unasedu-my.sharepoint.com/personal/lucas_becerra_unas_edu_pe/Documents/01%20Fe%20y%20Alegria%20Consultoria/C1.%20DIGITAL/2025%20Competencias%20Digitales%20Docentes/2025%20Comp%20Digitales%20Docentes.xlsx" TargetMode="External"/></Relationships>
</file>

<file path=word/charts/_rels/chart25.xml.rels><?xml version="1.0" encoding="UTF-8" standalone="yes"?>
<Relationships xmlns="http://schemas.openxmlformats.org/package/2006/relationships"><Relationship Id="rId1" Type="http://schemas.openxmlformats.org/officeDocument/2006/relationships/oleObject" Target="https://unasedu-my.sharepoint.com/personal/lucas_becerra_unas_edu_pe/Documents/01%20Fe%20y%20Alegria%20Consultoria/C1.%20DIGITAL/2025%20Competencias%20Digitales%20Docentes/2025%20Comp%20Digitales%20Docentes.xlsx" TargetMode="External"/></Relationships>
</file>

<file path=word/charts/_rels/chart26.xml.rels><?xml version="1.0" encoding="UTF-8" standalone="yes"?>
<Relationships xmlns="http://schemas.openxmlformats.org/package/2006/relationships"><Relationship Id="rId1" Type="http://schemas.openxmlformats.org/officeDocument/2006/relationships/oleObject" Target="https://unasedu-my.sharepoint.com/personal/lucas_becerra_unas_edu_pe/Documents/01%20Fe%20y%20Alegria%20Consultoria/C1.%20DIGITAL/2025%20Competencias%20Digitales%20Docentes/2025%20Comp%20Digitales%20Docentes.xlsx" TargetMode="External"/></Relationships>
</file>

<file path=word/charts/_rels/chart27.xml.rels><?xml version="1.0" encoding="UTF-8" standalone="yes"?>
<Relationships xmlns="http://schemas.openxmlformats.org/package/2006/relationships"><Relationship Id="rId1" Type="http://schemas.openxmlformats.org/officeDocument/2006/relationships/oleObject" Target="https://unasedu-my.sharepoint.com/personal/lucas_becerra_unas_edu_pe/Documents/01%20Fe%20y%20Alegria%20Consultoria/C1.%20DIGITAL/2025%20Competencias%20Digitales%20Docentes/2025%20Comp%20Digitales%20Docentes.xlsx" TargetMode="External"/></Relationships>
</file>

<file path=word/charts/_rels/chart28.xml.rels><?xml version="1.0" encoding="UTF-8" standalone="yes"?>
<Relationships xmlns="http://schemas.openxmlformats.org/package/2006/relationships"><Relationship Id="rId1" Type="http://schemas.openxmlformats.org/officeDocument/2006/relationships/oleObject" Target="https://unasedu-my.sharepoint.com/personal/lucas_becerra_unas_edu_pe/Documents/01%20Fe%20y%20Alegria%20Consultoria/C1.%20DIGITAL/2025%20Competencias%20Digitales%20Docentes/2025%20Comp%20Digitales%20Docentes.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3"/>
    </mc:Choice>
    <mc:Fallback>
      <c:style val="3"/>
    </mc:Fallback>
  </mc:AlternateContent>
  <c:pivotSource>
    <c:name>[2025 Comp Digitales Docentes.xlsx]Tablas Características!TablaDinámica4</c:name>
    <c:fmtId val="-1"/>
  </c:pivotSource>
  <c:chart>
    <c:autoTitleDeleted val="1"/>
    <c:pivotFmts>
      <c:pivotFmt>
        <c:idx val="0"/>
        <c:dLbl>
          <c:idx val="0"/>
          <c:showLegendKey val="0"/>
          <c:showVal val="0"/>
          <c:showCatName val="0"/>
          <c:showSerName val="0"/>
          <c:showPercent val="0"/>
          <c:showBubbleSize val="0"/>
          <c:extLst>
            <c:ext xmlns:c15="http://schemas.microsoft.com/office/drawing/2012/chart" uri="{CE6537A1-D6FC-4f65-9D91-7224C49458BB}"/>
          </c:extLst>
        </c:dLbl>
      </c:pivotFmt>
      <c:pivotFmt>
        <c:idx val="1"/>
        <c:dLbl>
          <c:idx val="0"/>
          <c:showLegendKey val="0"/>
          <c:showVal val="0"/>
          <c:showCatName val="0"/>
          <c:showSerName val="0"/>
          <c:showPercent val="0"/>
          <c:showBubbleSize val="0"/>
          <c:extLst>
            <c:ext xmlns:c15="http://schemas.microsoft.com/office/drawing/2012/chart" uri="{CE6537A1-D6FC-4f65-9D91-7224C49458BB}"/>
          </c:extLst>
        </c:dLbl>
      </c:pivotFmt>
      <c:pivotFmt>
        <c:idx val="2"/>
      </c:pivotFmt>
      <c:pivotFmt>
        <c:idx val="3"/>
      </c:pivotFmt>
      <c:pivotFmt>
        <c:idx val="4"/>
        <c:spPr>
          <a:solidFill>
            <a:schemeClr val="accent1"/>
          </a:solidFill>
          <a:ln w="19050">
            <a:solidFill>
              <a:schemeClr val="lt1"/>
            </a:solidFill>
          </a:ln>
          <a:effectLst/>
        </c:spPr>
        <c:marker>
          <c:symbol val="circle"/>
          <c:size val="5"/>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419"/>
            </a:p>
          </c:txPr>
          <c:dLblPos val="inEnd"/>
          <c:showLegendKey val="0"/>
          <c:showVal val="0"/>
          <c:showCatName val="1"/>
          <c:showSerName val="0"/>
          <c:showPercent val="1"/>
          <c:showBubbleSize val="0"/>
          <c:extLst>
            <c:ext xmlns:c15="http://schemas.microsoft.com/office/drawing/2012/chart" uri="{CE6537A1-D6FC-4f65-9D91-7224C49458BB}"/>
          </c:extLst>
        </c:dLbl>
      </c:pivotFmt>
      <c:pivotFmt>
        <c:idx val="5"/>
        <c:spPr>
          <a:solidFill>
            <a:schemeClr val="accent1">
              <a:shade val="76000"/>
            </a:schemeClr>
          </a:solidFill>
          <a:ln w="19050">
            <a:solidFill>
              <a:schemeClr val="lt1"/>
            </a:solidFill>
          </a:ln>
          <a:effectLst/>
        </c:spPr>
      </c:pivotFmt>
      <c:pivotFmt>
        <c:idx val="6"/>
        <c:spPr>
          <a:solidFill>
            <a:schemeClr val="accent1">
              <a:tint val="77000"/>
            </a:schemeClr>
          </a:solidFill>
          <a:ln w="19050">
            <a:solidFill>
              <a:schemeClr val="lt1"/>
            </a:solidFill>
          </a:ln>
          <a:effectLst/>
        </c:spPr>
      </c:pivotFmt>
      <c:pivotFmt>
        <c:idx val="7"/>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419"/>
            </a:p>
          </c:txPr>
          <c:dLblPos val="inEnd"/>
          <c:showLegendKey val="0"/>
          <c:showVal val="0"/>
          <c:showCatName val="1"/>
          <c:showSerName val="0"/>
          <c:showPercent val="1"/>
          <c:showBubbleSize val="0"/>
          <c:extLst>
            <c:ext xmlns:c15="http://schemas.microsoft.com/office/drawing/2012/chart" uri="{CE6537A1-D6FC-4f65-9D91-7224C49458BB}"/>
          </c:extLst>
        </c:dLbl>
      </c:pivotFmt>
      <c:pivotFmt>
        <c:idx val="8"/>
        <c:spPr>
          <a:solidFill>
            <a:schemeClr val="accent1">
              <a:shade val="76000"/>
            </a:schemeClr>
          </a:solidFill>
          <a:ln w="19050">
            <a:solidFill>
              <a:schemeClr val="lt1"/>
            </a:solidFill>
          </a:ln>
          <a:effectLst/>
        </c:spPr>
      </c:pivotFmt>
      <c:pivotFmt>
        <c:idx val="9"/>
        <c:spPr>
          <a:solidFill>
            <a:schemeClr val="accent1">
              <a:tint val="77000"/>
            </a:schemeClr>
          </a:solidFill>
          <a:ln w="19050">
            <a:solidFill>
              <a:schemeClr val="lt1"/>
            </a:solidFill>
          </a:ln>
          <a:effectLst/>
        </c:spPr>
      </c:pivotFmt>
      <c:pivotFmt>
        <c:idx val="10"/>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419"/>
            </a:p>
          </c:txPr>
          <c:dLblPos val="inEnd"/>
          <c:showLegendKey val="0"/>
          <c:showVal val="0"/>
          <c:showCatName val="0"/>
          <c:showSerName val="0"/>
          <c:showPercent val="0"/>
          <c:showBubbleSize val="0"/>
          <c:extLst>
            <c:ext xmlns:c15="http://schemas.microsoft.com/office/drawing/2012/chart" uri="{CE6537A1-D6FC-4f65-9D91-7224C49458BB}"/>
          </c:extLst>
        </c:dLbl>
      </c:pivotFmt>
      <c:pivotFmt>
        <c:idx val="11"/>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419"/>
            </a:p>
          </c:txPr>
          <c:dLblPos val="inEnd"/>
          <c:showLegendKey val="0"/>
          <c:showVal val="0"/>
          <c:showCatName val="1"/>
          <c:showSerName val="0"/>
          <c:showPercent val="1"/>
          <c:showBubbleSize val="0"/>
          <c:extLst>
            <c:ext xmlns:c15="http://schemas.microsoft.com/office/drawing/2012/chart" uri="{CE6537A1-D6FC-4f65-9D91-7224C49458BB}"/>
          </c:extLst>
        </c:dLbl>
      </c:pivotFmt>
      <c:pivotFmt>
        <c:idx val="12"/>
        <c:spPr>
          <a:solidFill>
            <a:schemeClr val="accent1">
              <a:shade val="76000"/>
            </a:schemeClr>
          </a:solidFill>
          <a:ln w="19050">
            <a:solidFill>
              <a:schemeClr val="lt1"/>
            </a:solidFill>
          </a:ln>
          <a:effectLst/>
        </c:spPr>
      </c:pivotFmt>
      <c:pivotFmt>
        <c:idx val="13"/>
        <c:spPr>
          <a:solidFill>
            <a:schemeClr val="accent1">
              <a:tint val="77000"/>
            </a:schemeClr>
          </a:solidFill>
          <a:ln w="19050">
            <a:solidFill>
              <a:schemeClr val="lt1"/>
            </a:solidFill>
          </a:ln>
          <a:effectLst/>
        </c:spPr>
      </c:pivotFmt>
      <c:pivotFmt>
        <c:idx val="14"/>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419"/>
            </a:p>
          </c:txPr>
          <c:dLblPos val="inEnd"/>
          <c:showLegendKey val="0"/>
          <c:showVal val="0"/>
          <c:showCatName val="1"/>
          <c:showSerName val="0"/>
          <c:showPercent val="1"/>
          <c:showBubbleSize val="0"/>
          <c:extLst>
            <c:ext xmlns:c15="http://schemas.microsoft.com/office/drawing/2012/chart" uri="{CE6537A1-D6FC-4f65-9D91-7224C49458BB}"/>
          </c:extLst>
        </c:dLbl>
      </c:pivotFmt>
      <c:pivotFmt>
        <c:idx val="15"/>
        <c:spPr>
          <a:solidFill>
            <a:schemeClr val="accent1">
              <a:shade val="76000"/>
            </a:schemeClr>
          </a:solidFill>
          <a:ln w="19050">
            <a:solidFill>
              <a:schemeClr val="lt1"/>
            </a:solidFill>
          </a:ln>
          <a:effectLst/>
        </c:spPr>
      </c:pivotFmt>
      <c:pivotFmt>
        <c:idx val="16"/>
        <c:spPr>
          <a:solidFill>
            <a:schemeClr val="accent1">
              <a:tint val="77000"/>
            </a:schemeClr>
          </a:solidFill>
          <a:ln w="19050">
            <a:solidFill>
              <a:schemeClr val="lt1"/>
            </a:solidFill>
          </a:ln>
          <a:effectLst/>
        </c:spPr>
      </c:pivotFmt>
    </c:pivotFmts>
    <c:plotArea>
      <c:layout/>
      <c:pieChart>
        <c:varyColors val="1"/>
        <c:ser>
          <c:idx val="0"/>
          <c:order val="0"/>
          <c:tx>
            <c:strRef>
              <c:f>'Tablas Características'!$D$3</c:f>
              <c:strCache>
                <c:ptCount val="1"/>
                <c:pt idx="0">
                  <c:v>Total</c:v>
                </c:pt>
              </c:strCache>
            </c:strRef>
          </c:tx>
          <c:dPt>
            <c:idx val="0"/>
            <c:bubble3D val="0"/>
            <c:spPr>
              <a:solidFill>
                <a:schemeClr val="accent1">
                  <a:shade val="76000"/>
                </a:schemeClr>
              </a:solidFill>
              <a:ln w="19050">
                <a:solidFill>
                  <a:schemeClr val="lt1"/>
                </a:solidFill>
              </a:ln>
              <a:effectLst/>
            </c:spPr>
            <c:extLst>
              <c:ext xmlns:c16="http://schemas.microsoft.com/office/drawing/2014/chart" uri="{C3380CC4-5D6E-409C-BE32-E72D297353CC}">
                <c16:uniqueId val="{00000001-DB98-4B49-B710-AD6CA5041477}"/>
              </c:ext>
            </c:extLst>
          </c:dPt>
          <c:dPt>
            <c:idx val="1"/>
            <c:bubble3D val="0"/>
            <c:spPr>
              <a:solidFill>
                <a:schemeClr val="accent1">
                  <a:tint val="77000"/>
                </a:schemeClr>
              </a:solidFill>
              <a:ln w="19050">
                <a:solidFill>
                  <a:schemeClr val="lt1"/>
                </a:solidFill>
              </a:ln>
              <a:effectLst/>
            </c:spPr>
            <c:extLst>
              <c:ext xmlns:c16="http://schemas.microsoft.com/office/drawing/2014/chart" uri="{C3380CC4-5D6E-409C-BE32-E72D297353CC}">
                <c16:uniqueId val="{00000003-DB98-4B49-B710-AD6CA5041477}"/>
              </c:ext>
            </c:extLst>
          </c:dPt>
          <c:dPt>
            <c:idx val="2"/>
            <c:bubble3D val="0"/>
            <c:spPr>
              <a:solidFill>
                <a:schemeClr val="accent1">
                  <a:tint val="30000"/>
                </a:schemeClr>
              </a:solidFill>
              <a:ln w="19050">
                <a:solidFill>
                  <a:schemeClr val="lt1"/>
                </a:solidFill>
              </a:ln>
              <a:effectLst/>
            </c:spPr>
            <c:extLst>
              <c:ext xmlns:c16="http://schemas.microsoft.com/office/drawing/2014/chart" uri="{C3380CC4-5D6E-409C-BE32-E72D297353CC}">
                <c16:uniqueId val="{00000005-DB98-4B49-B710-AD6CA5041477}"/>
              </c:ext>
            </c:extLst>
          </c:dPt>
          <c:dLbls>
            <c:dLbl>
              <c:idx val="0"/>
              <c:spPr>
                <a:noFill/>
                <a:ln>
                  <a:noFill/>
                </a:ln>
                <a:effectLst/>
              </c:spPr>
              <c:txPr>
                <a:bodyPr rot="0" spcFirstLastPara="1" vertOverflow="ellipsis" vert="horz" wrap="square" anchor="ctr" anchorCtr="1"/>
                <a:lstStyle/>
                <a:p>
                  <a:pPr>
                    <a:defRPr sz="1100" b="0" i="0" u="none" strike="noStrike" kern="1200" baseline="0">
                      <a:solidFill>
                        <a:schemeClr val="bg1"/>
                      </a:solidFill>
                      <a:latin typeface="+mn-lt"/>
                      <a:ea typeface="+mn-ea"/>
                      <a:cs typeface="+mn-cs"/>
                    </a:defRPr>
                  </a:pPr>
                  <a:endParaRPr lang="es-419"/>
                </a:p>
              </c:txPr>
              <c:dLblPos val="bestFit"/>
              <c:showLegendKey val="0"/>
              <c:showVal val="1"/>
              <c:showCatName val="0"/>
              <c:showSerName val="0"/>
              <c:showPercent val="0"/>
              <c:showBubbleSize val="0"/>
              <c:extLst>
                <c:ext xmlns:c16="http://schemas.microsoft.com/office/drawing/2014/chart" uri="{C3380CC4-5D6E-409C-BE32-E72D297353CC}">
                  <c16:uniqueId val="{00000001-DB98-4B49-B710-AD6CA5041477}"/>
                </c:ext>
              </c:extLst>
            </c:dLbl>
            <c:spPr>
              <a:noFill/>
              <a:ln>
                <a:noFill/>
              </a:ln>
              <a:effectLst/>
            </c:spPr>
            <c:txPr>
              <a:bodyPr rot="0" spcFirstLastPara="1" vertOverflow="ellipsis" vert="horz" wrap="square" anchor="ctr" anchorCtr="1"/>
              <a:lstStyle/>
              <a:p>
                <a:pPr>
                  <a:defRPr sz="1100" b="0" i="0" u="none" strike="noStrike" kern="1200" baseline="0">
                    <a:solidFill>
                      <a:schemeClr val="tx1">
                        <a:lumMod val="75000"/>
                        <a:lumOff val="25000"/>
                      </a:schemeClr>
                    </a:solidFill>
                    <a:latin typeface="+mn-lt"/>
                    <a:ea typeface="+mn-ea"/>
                    <a:cs typeface="+mn-cs"/>
                  </a:defRPr>
                </a:pPr>
                <a:endParaRPr lang="es-419"/>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'Tablas Características'!$C$4:$C$6</c:f>
              <c:strCache>
                <c:ptCount val="2"/>
                <c:pt idx="0">
                  <c:v>Masculino</c:v>
                </c:pt>
                <c:pt idx="1">
                  <c:v>Femenino</c:v>
                </c:pt>
              </c:strCache>
            </c:strRef>
          </c:cat>
          <c:val>
            <c:numRef>
              <c:f>'Tablas Características'!$D$4:$D$6</c:f>
              <c:numCache>
                <c:formatCode>0%</c:formatCode>
                <c:ptCount val="2"/>
                <c:pt idx="0">
                  <c:v>0.34360189573459715</c:v>
                </c:pt>
                <c:pt idx="1">
                  <c:v>0.65639810426540279</c:v>
                </c:pt>
              </c:numCache>
            </c:numRef>
          </c:val>
          <c:extLst>
            <c:ext xmlns:c16="http://schemas.microsoft.com/office/drawing/2014/chart" uri="{C3380CC4-5D6E-409C-BE32-E72D297353CC}">
              <c16:uniqueId val="{00000006-DB98-4B49-B710-AD6CA5041477}"/>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r"/>
      <c:overlay val="0"/>
      <c:spPr>
        <a:noFill/>
        <a:ln>
          <a:noFill/>
        </a:ln>
        <a:effectLst/>
      </c:spPr>
      <c:txPr>
        <a:bodyPr rot="0" spcFirstLastPara="1" vertOverflow="ellipsis" vert="horz" wrap="square" anchor="ctr" anchorCtr="1"/>
        <a:lstStyle/>
        <a:p>
          <a:pPr>
            <a:defRPr sz="1100" b="0" i="0" u="none" strike="noStrike" kern="1200" baseline="0">
              <a:solidFill>
                <a:schemeClr val="tx1">
                  <a:lumMod val="65000"/>
                  <a:lumOff val="35000"/>
                </a:schemeClr>
              </a:solidFill>
              <a:latin typeface="+mn-lt"/>
              <a:ea typeface="+mn-ea"/>
              <a:cs typeface="+mn-cs"/>
            </a:defRPr>
          </a:pPr>
          <a:endParaRPr lang="es-419"/>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sz="1100"/>
      </a:pPr>
      <a:endParaRPr lang="es-419"/>
    </a:p>
  </c:txPr>
  <c:externalData r:id="rId3">
    <c:autoUpdate val="0"/>
  </c:externalData>
  <c:extLst>
    <c:ext xmlns:c14="http://schemas.microsoft.com/office/drawing/2007/8/2/chart" uri="{781A3756-C4B2-4CAC-9D66-4F8BD8637D16}">
      <c14:pivotOptions>
        <c14:dropZoneCategories val="1"/>
        <c14:dropZonesVisible val="1"/>
      </c14:pivotOptions>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1"/>
  <mc:AlternateContent xmlns:mc="http://schemas.openxmlformats.org/markup-compatibility/2006">
    <mc:Choice xmlns:c14="http://schemas.microsoft.com/office/drawing/2007/8/2/chart" Requires="c14">
      <c14:style val="103"/>
    </mc:Choice>
    <mc:Fallback>
      <c:style val="3"/>
    </mc:Fallback>
  </mc:AlternateContent>
  <c:pivotSource>
    <c:name>[2025 Comp Digitales Docentes.xlsx]Tablas Características!TablaDinámica5</c:name>
    <c:fmtId val="-1"/>
  </c:pivotSource>
  <c:chart>
    <c:title>
      <c:tx>
        <c:rich>
          <a:bodyPr rot="0" spcFirstLastPara="1" vertOverflow="ellipsis" vert="horz" wrap="square" anchor="ctr" anchorCtr="1"/>
          <a:lstStyle/>
          <a:p>
            <a:pPr>
              <a:defRPr sz="1080" b="1" i="0" u="none" strike="noStrike" kern="1200" baseline="0">
                <a:solidFill>
                  <a:schemeClr val="tx1"/>
                </a:solidFill>
                <a:latin typeface="+mn-lt"/>
                <a:ea typeface="+mn-ea"/>
                <a:cs typeface="+mn-cs"/>
              </a:defRPr>
            </a:pPr>
            <a:r>
              <a:rPr lang="es-419"/>
              <a:t>Distribucion</a:t>
            </a:r>
            <a:r>
              <a:rPr lang="es-419" baseline="0"/>
              <a:t> por rango de edad</a:t>
            </a:r>
            <a:endParaRPr lang="es-419"/>
          </a:p>
        </c:rich>
      </c:tx>
      <c:overlay val="0"/>
      <c:spPr>
        <a:noFill/>
        <a:ln>
          <a:noFill/>
        </a:ln>
        <a:effectLst/>
      </c:spPr>
      <c:txPr>
        <a:bodyPr rot="0" spcFirstLastPara="1" vertOverflow="ellipsis" vert="horz" wrap="square" anchor="ctr" anchorCtr="1"/>
        <a:lstStyle/>
        <a:p>
          <a:pPr>
            <a:defRPr sz="1080" b="1" i="0" u="none" strike="noStrike" kern="1200" baseline="0">
              <a:solidFill>
                <a:schemeClr val="tx1"/>
              </a:solidFill>
              <a:latin typeface="+mn-lt"/>
              <a:ea typeface="+mn-ea"/>
              <a:cs typeface="+mn-cs"/>
            </a:defRPr>
          </a:pPr>
          <a:endParaRPr lang="es-419"/>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solidFill>
                  <a:latin typeface="+mn-lt"/>
                  <a:ea typeface="+mn-ea"/>
                  <a:cs typeface="+mn-cs"/>
                </a:defRPr>
              </a:pPr>
              <a:endParaRPr lang="es-419"/>
            </a:p>
          </c:txPr>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solidFill>
                  <a:latin typeface="+mn-lt"/>
                  <a:ea typeface="+mn-ea"/>
                  <a:cs typeface="+mn-cs"/>
                </a:defRPr>
              </a:pPr>
              <a:endParaRPr lang="es-419"/>
            </a:p>
          </c:txPr>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solidFill>
                  <a:latin typeface="+mn-lt"/>
                  <a:ea typeface="+mn-ea"/>
                  <a:cs typeface="+mn-cs"/>
                </a:defRPr>
              </a:pPr>
              <a:endParaRPr lang="es-419"/>
            </a:p>
          </c:txPr>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solidFill>
                  <a:latin typeface="+mn-lt"/>
                  <a:ea typeface="+mn-ea"/>
                  <a:cs typeface="+mn-cs"/>
                </a:defRPr>
              </a:pPr>
              <a:endParaRPr lang="es-419"/>
            </a:p>
          </c:txPr>
          <c:showLegendKey val="0"/>
          <c:showVal val="1"/>
          <c:showCatName val="0"/>
          <c:showSerName val="0"/>
          <c:showPercent val="0"/>
          <c:showBubbleSize val="0"/>
          <c:extLst>
            <c:ext xmlns:c15="http://schemas.microsoft.com/office/drawing/2012/chart" uri="{CE6537A1-D6FC-4f65-9D91-7224C49458BB}"/>
          </c:extLst>
        </c:dLbl>
      </c:pivotFmt>
      <c:pivotFmt>
        <c:idx val="4"/>
        <c:spPr>
          <a:solidFill>
            <a:schemeClr val="accent1">
              <a:shade val="53000"/>
            </a:schemeClr>
          </a:solidFill>
          <a:ln>
            <a:noFill/>
          </a:ln>
          <a:effectLst/>
        </c:spPr>
      </c:pivotFmt>
      <c:pivotFmt>
        <c:idx val="5"/>
        <c:spPr>
          <a:solidFill>
            <a:schemeClr val="accent1">
              <a:shade val="76000"/>
            </a:schemeClr>
          </a:solidFill>
          <a:ln>
            <a:noFill/>
          </a:ln>
          <a:effectLst/>
        </c:spPr>
      </c:pivotFmt>
      <c:pivotFmt>
        <c:idx val="6"/>
        <c:spPr>
          <a:solidFill>
            <a:schemeClr val="accent1"/>
          </a:solidFill>
          <a:ln>
            <a:noFill/>
          </a:ln>
          <a:effectLst/>
        </c:spPr>
      </c:pivotFmt>
      <c:pivotFmt>
        <c:idx val="7"/>
        <c:spPr>
          <a:solidFill>
            <a:schemeClr val="accent1">
              <a:tint val="77000"/>
            </a:schemeClr>
          </a:solidFill>
          <a:ln>
            <a:noFill/>
          </a:ln>
          <a:effectLst/>
        </c:spPr>
      </c:pivotFmt>
      <c:pivotFmt>
        <c:idx val="8"/>
        <c:spPr>
          <a:solidFill>
            <a:schemeClr val="accent1">
              <a:tint val="54000"/>
            </a:schemeClr>
          </a:solidFill>
          <a:ln>
            <a:noFill/>
          </a:ln>
          <a:effectLst/>
        </c:spPr>
      </c:pivotFmt>
      <c:pivotFmt>
        <c:idx val="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solidFill>
                  <a:latin typeface="+mn-lt"/>
                  <a:ea typeface="+mn-ea"/>
                  <a:cs typeface="+mn-cs"/>
                </a:defRPr>
              </a:pPr>
              <a:endParaRPr lang="es-419"/>
            </a:p>
          </c:txPr>
          <c:showLegendKey val="0"/>
          <c:showVal val="1"/>
          <c:showCatName val="0"/>
          <c:showSerName val="0"/>
          <c:showPercent val="0"/>
          <c:showBubbleSize val="0"/>
          <c:extLst>
            <c:ext xmlns:c15="http://schemas.microsoft.com/office/drawing/2012/chart" uri="{CE6537A1-D6FC-4f65-9D91-7224C49458BB}"/>
          </c:extLst>
        </c:dLbl>
      </c:pivotFmt>
      <c:pivotFmt>
        <c:idx val="10"/>
        <c:spPr>
          <a:solidFill>
            <a:schemeClr val="accent1">
              <a:shade val="53000"/>
            </a:schemeClr>
          </a:solidFill>
          <a:ln>
            <a:noFill/>
          </a:ln>
          <a:effectLst/>
        </c:spPr>
      </c:pivotFmt>
      <c:pivotFmt>
        <c:idx val="11"/>
        <c:spPr>
          <a:solidFill>
            <a:schemeClr val="accent1">
              <a:shade val="76000"/>
            </a:schemeClr>
          </a:solidFill>
          <a:ln>
            <a:noFill/>
          </a:ln>
          <a:effectLst/>
        </c:spPr>
      </c:pivotFmt>
      <c:pivotFmt>
        <c:idx val="12"/>
        <c:spPr>
          <a:solidFill>
            <a:schemeClr val="accent1"/>
          </a:solidFill>
          <a:ln>
            <a:noFill/>
          </a:ln>
          <a:effectLst/>
        </c:spPr>
      </c:pivotFmt>
      <c:pivotFmt>
        <c:idx val="13"/>
        <c:spPr>
          <a:solidFill>
            <a:schemeClr val="accent1">
              <a:tint val="77000"/>
            </a:schemeClr>
          </a:solidFill>
          <a:ln>
            <a:noFill/>
          </a:ln>
          <a:effectLst/>
        </c:spPr>
      </c:pivotFmt>
      <c:pivotFmt>
        <c:idx val="14"/>
        <c:spPr>
          <a:solidFill>
            <a:schemeClr val="accent1">
              <a:tint val="54000"/>
            </a:schemeClr>
          </a:solidFill>
          <a:ln>
            <a:noFill/>
          </a:ln>
          <a:effectLst/>
        </c:spPr>
      </c:pivotFmt>
      <c:pivotFmt>
        <c:idx val="1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solidFill>
                  <a:latin typeface="+mn-lt"/>
                  <a:ea typeface="+mn-ea"/>
                  <a:cs typeface="+mn-cs"/>
                </a:defRPr>
              </a:pPr>
              <a:endParaRPr lang="es-419"/>
            </a:p>
          </c:txPr>
          <c:showLegendKey val="0"/>
          <c:showVal val="1"/>
          <c:showCatName val="0"/>
          <c:showSerName val="0"/>
          <c:showPercent val="0"/>
          <c:showBubbleSize val="0"/>
          <c:extLst>
            <c:ext xmlns:c15="http://schemas.microsoft.com/office/drawing/2012/chart" uri="{CE6537A1-D6FC-4f65-9D91-7224C49458BB}"/>
          </c:extLst>
        </c:dLbl>
      </c:pivotFmt>
      <c:pivotFmt>
        <c:idx val="16"/>
        <c:spPr>
          <a:solidFill>
            <a:schemeClr val="accent1">
              <a:shade val="53000"/>
            </a:schemeClr>
          </a:solidFill>
          <a:ln>
            <a:noFill/>
          </a:ln>
          <a:effectLst/>
        </c:spPr>
      </c:pivotFmt>
      <c:pivotFmt>
        <c:idx val="17"/>
        <c:spPr>
          <a:solidFill>
            <a:schemeClr val="accent1">
              <a:shade val="76000"/>
            </a:schemeClr>
          </a:solidFill>
          <a:ln>
            <a:noFill/>
          </a:ln>
          <a:effectLst/>
        </c:spPr>
      </c:pivotFmt>
      <c:pivotFmt>
        <c:idx val="18"/>
        <c:spPr>
          <a:solidFill>
            <a:schemeClr val="accent1"/>
          </a:solidFill>
          <a:ln>
            <a:noFill/>
          </a:ln>
          <a:effectLst/>
        </c:spPr>
      </c:pivotFmt>
      <c:pivotFmt>
        <c:idx val="19"/>
        <c:spPr>
          <a:solidFill>
            <a:schemeClr val="accent1">
              <a:tint val="77000"/>
            </a:schemeClr>
          </a:solidFill>
          <a:ln>
            <a:noFill/>
          </a:ln>
          <a:effectLst/>
        </c:spPr>
      </c:pivotFmt>
      <c:pivotFmt>
        <c:idx val="20"/>
        <c:spPr>
          <a:solidFill>
            <a:schemeClr val="accent1">
              <a:tint val="54000"/>
            </a:schemeClr>
          </a:solidFill>
          <a:ln>
            <a:noFill/>
          </a:ln>
          <a:effectLst/>
        </c:spPr>
      </c:pivotFmt>
    </c:pivotFmts>
    <c:plotArea>
      <c:layout/>
      <c:barChart>
        <c:barDir val="col"/>
        <c:grouping val="clustered"/>
        <c:varyColors val="1"/>
        <c:ser>
          <c:idx val="0"/>
          <c:order val="0"/>
          <c:tx>
            <c:strRef>
              <c:f>'Tablas Características'!$G$3</c:f>
              <c:strCache>
                <c:ptCount val="1"/>
                <c:pt idx="0">
                  <c:v>Total</c:v>
                </c:pt>
              </c:strCache>
            </c:strRef>
          </c:tx>
          <c:invertIfNegative val="0"/>
          <c:dPt>
            <c:idx val="0"/>
            <c:invertIfNegative val="0"/>
            <c:bubble3D val="0"/>
            <c:spPr>
              <a:solidFill>
                <a:schemeClr val="accent1">
                  <a:shade val="53000"/>
                </a:schemeClr>
              </a:solidFill>
              <a:ln>
                <a:noFill/>
              </a:ln>
              <a:effectLst/>
            </c:spPr>
            <c:extLst>
              <c:ext xmlns:c16="http://schemas.microsoft.com/office/drawing/2014/chart" uri="{C3380CC4-5D6E-409C-BE32-E72D297353CC}">
                <c16:uniqueId val="{00000001-C407-428F-96EA-13FD75B8A530}"/>
              </c:ext>
            </c:extLst>
          </c:dPt>
          <c:dPt>
            <c:idx val="1"/>
            <c:invertIfNegative val="0"/>
            <c:bubble3D val="0"/>
            <c:spPr>
              <a:solidFill>
                <a:schemeClr val="accent1">
                  <a:shade val="76000"/>
                </a:schemeClr>
              </a:solidFill>
              <a:ln>
                <a:noFill/>
              </a:ln>
              <a:effectLst/>
            </c:spPr>
            <c:extLst>
              <c:ext xmlns:c16="http://schemas.microsoft.com/office/drawing/2014/chart" uri="{C3380CC4-5D6E-409C-BE32-E72D297353CC}">
                <c16:uniqueId val="{00000003-C407-428F-96EA-13FD75B8A530}"/>
              </c:ext>
            </c:extLst>
          </c:dPt>
          <c:dPt>
            <c:idx val="2"/>
            <c:invertIfNegative val="0"/>
            <c:bubble3D val="0"/>
            <c:spPr>
              <a:solidFill>
                <a:schemeClr val="accent1"/>
              </a:solidFill>
              <a:ln>
                <a:noFill/>
              </a:ln>
              <a:effectLst/>
            </c:spPr>
            <c:extLst>
              <c:ext xmlns:c16="http://schemas.microsoft.com/office/drawing/2014/chart" uri="{C3380CC4-5D6E-409C-BE32-E72D297353CC}">
                <c16:uniqueId val="{00000005-C407-428F-96EA-13FD75B8A530}"/>
              </c:ext>
            </c:extLst>
          </c:dPt>
          <c:dPt>
            <c:idx val="3"/>
            <c:invertIfNegative val="0"/>
            <c:bubble3D val="0"/>
            <c:spPr>
              <a:solidFill>
                <a:schemeClr val="accent1">
                  <a:tint val="77000"/>
                </a:schemeClr>
              </a:solidFill>
              <a:ln>
                <a:noFill/>
              </a:ln>
              <a:effectLst/>
            </c:spPr>
            <c:extLst>
              <c:ext xmlns:c16="http://schemas.microsoft.com/office/drawing/2014/chart" uri="{C3380CC4-5D6E-409C-BE32-E72D297353CC}">
                <c16:uniqueId val="{00000007-C407-428F-96EA-13FD75B8A530}"/>
              </c:ext>
            </c:extLst>
          </c:dPt>
          <c:dPt>
            <c:idx val="4"/>
            <c:invertIfNegative val="0"/>
            <c:bubble3D val="0"/>
            <c:spPr>
              <a:solidFill>
                <a:schemeClr val="accent1">
                  <a:tint val="54000"/>
                </a:schemeClr>
              </a:solidFill>
              <a:ln>
                <a:noFill/>
              </a:ln>
              <a:effectLst/>
            </c:spPr>
            <c:extLst>
              <c:ext xmlns:c16="http://schemas.microsoft.com/office/drawing/2014/chart" uri="{C3380CC4-5D6E-409C-BE32-E72D297353CC}">
                <c16:uniqueId val="{00000009-C407-428F-96EA-13FD75B8A530}"/>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solidFill>
                    <a:latin typeface="+mn-lt"/>
                    <a:ea typeface="+mn-ea"/>
                    <a:cs typeface="+mn-cs"/>
                  </a:defRPr>
                </a:pPr>
                <a:endParaRPr lang="es-419"/>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6350" cap="flat" cmpd="sng" algn="ctr">
                      <a:solidFill>
                        <a:schemeClr val="tx1"/>
                      </a:solidFill>
                      <a:prstDash val="solid"/>
                      <a:round/>
                    </a:ln>
                    <a:effectLst/>
                  </c:spPr>
                </c15:leaderLines>
              </c:ext>
            </c:extLst>
          </c:dLbls>
          <c:cat>
            <c:strRef>
              <c:f>'Tablas Características'!$F$4:$F$9</c:f>
              <c:strCache>
                <c:ptCount val="5"/>
                <c:pt idx="0">
                  <c:v>20-29</c:v>
                </c:pt>
                <c:pt idx="1">
                  <c:v>30-39</c:v>
                </c:pt>
                <c:pt idx="2">
                  <c:v>40-49</c:v>
                </c:pt>
                <c:pt idx="3">
                  <c:v>50-59</c:v>
                </c:pt>
                <c:pt idx="4">
                  <c:v>60 a más</c:v>
                </c:pt>
              </c:strCache>
            </c:strRef>
          </c:cat>
          <c:val>
            <c:numRef>
              <c:f>'Tablas Características'!$G$4:$G$9</c:f>
              <c:numCache>
                <c:formatCode>0%</c:formatCode>
                <c:ptCount val="5"/>
                <c:pt idx="0">
                  <c:v>8.0568720379146919E-2</c:v>
                </c:pt>
                <c:pt idx="1">
                  <c:v>0.23459715639810427</c:v>
                </c:pt>
                <c:pt idx="2">
                  <c:v>0.36492890995260663</c:v>
                </c:pt>
                <c:pt idx="3">
                  <c:v>0.27014218009478674</c:v>
                </c:pt>
                <c:pt idx="4">
                  <c:v>4.9763033175355451E-2</c:v>
                </c:pt>
              </c:numCache>
            </c:numRef>
          </c:val>
          <c:extLst>
            <c:ext xmlns:c16="http://schemas.microsoft.com/office/drawing/2014/chart" uri="{C3380CC4-5D6E-409C-BE32-E72D297353CC}">
              <c16:uniqueId val="{0000000A-C407-428F-96EA-13FD75B8A530}"/>
            </c:ext>
          </c:extLst>
        </c:ser>
        <c:dLbls>
          <c:showLegendKey val="0"/>
          <c:showVal val="1"/>
          <c:showCatName val="0"/>
          <c:showSerName val="0"/>
          <c:showPercent val="0"/>
          <c:showBubbleSize val="0"/>
        </c:dLbls>
        <c:gapWidth val="150"/>
        <c:overlap val="-25"/>
        <c:axId val="1864747795"/>
        <c:axId val="1110247960"/>
      </c:barChart>
      <c:catAx>
        <c:axId val="1864747795"/>
        <c:scaling>
          <c:orientation val="minMax"/>
        </c:scaling>
        <c:delete val="0"/>
        <c:axPos val="b"/>
        <c:numFmt formatCode="General" sourceLinked="1"/>
        <c:majorTickMark val="none"/>
        <c:minorTickMark val="none"/>
        <c:tickLblPos val="nextTo"/>
        <c:spPr>
          <a:noFill/>
          <a:ln w="6350" cap="flat" cmpd="sng" algn="ctr">
            <a:solidFill>
              <a:schemeClr val="tx1">
                <a:tint val="75000"/>
              </a:schemeClr>
            </a:solidFill>
            <a:prstDash val="solid"/>
            <a:round/>
          </a:ln>
          <a:effectLst/>
        </c:spPr>
        <c:txPr>
          <a:bodyPr rot="-6000000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s-419"/>
          </a:p>
        </c:txPr>
        <c:crossAx val="1110247960"/>
        <c:crosses val="autoZero"/>
        <c:auto val="1"/>
        <c:lblAlgn val="ctr"/>
        <c:lblOffset val="100"/>
        <c:noMultiLvlLbl val="1"/>
      </c:catAx>
      <c:valAx>
        <c:axId val="1110247960"/>
        <c:scaling>
          <c:orientation val="minMax"/>
        </c:scaling>
        <c:delete val="1"/>
        <c:axPos val="l"/>
        <c:numFmt formatCode="0%" sourceLinked="1"/>
        <c:majorTickMark val="out"/>
        <c:minorTickMark val="none"/>
        <c:tickLblPos val="nextTo"/>
        <c:crossAx val="1864747795"/>
        <c:crosses val="autoZero"/>
        <c:crossBetween val="between"/>
      </c:valAx>
      <c:spPr>
        <a:solidFill>
          <a:schemeClr val="bg1"/>
        </a:solidFill>
        <a:ln>
          <a:noFill/>
        </a:ln>
        <a:effectLst/>
      </c:spPr>
    </c:plotArea>
    <c:plotVisOnly val="1"/>
    <c:dispBlanksAs val="zero"/>
    <c:showDLblsOverMax val="1"/>
  </c:chart>
  <c:spPr>
    <a:solidFill>
      <a:schemeClr val="bg1"/>
    </a:solidFill>
    <a:ln w="3175" cap="flat" cmpd="sng" algn="ctr">
      <a:solidFill>
        <a:sysClr val="window" lastClr="FFFFFF">
          <a:lumMod val="75000"/>
        </a:sysClr>
      </a:solidFill>
      <a:prstDash val="solid"/>
      <a:round/>
    </a:ln>
    <a:effectLst/>
  </c:spPr>
  <c:txPr>
    <a:bodyPr/>
    <a:lstStyle/>
    <a:p>
      <a:pPr>
        <a:defRPr sz="900"/>
      </a:pPr>
      <a:endParaRPr lang="es-419"/>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pivotSource>
    <c:name>[2025 Comp Digitales Docentes.xlsx]Tablas Características!TablaDinámica7</c:name>
    <c:fmtId val="-1"/>
  </c:pivotSource>
  <c:chart>
    <c:autoTitleDeleted val="1"/>
    <c:pivotFmts>
      <c:pivotFmt>
        <c:idx val="0"/>
        <c:spPr>
          <a:solidFill>
            <a:schemeClr val="accent2"/>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419"/>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2"/>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419"/>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2"/>
          </a:solidFill>
          <a:ln w="19050">
            <a:solidFill>
              <a:schemeClr val="lt1"/>
            </a:solidFill>
          </a:ln>
          <a:effectLst/>
        </c:spPr>
      </c:pivotFmt>
      <c:pivotFmt>
        <c:idx val="3"/>
        <c:spPr>
          <a:solidFill>
            <a:schemeClr val="accent2"/>
          </a:solidFill>
          <a:ln w="19050">
            <a:solidFill>
              <a:schemeClr val="lt1"/>
            </a:solidFill>
          </a:ln>
          <a:effectLst/>
        </c:spPr>
      </c:pivotFmt>
      <c:pivotFmt>
        <c:idx val="4"/>
        <c:spPr>
          <a:solidFill>
            <a:schemeClr val="accent2"/>
          </a:solidFill>
          <a:ln w="19050">
            <a:solidFill>
              <a:schemeClr val="lt1"/>
            </a:solidFill>
          </a:ln>
          <a:effectLst/>
        </c:spPr>
        <c:marker>
          <c:symbol val="none"/>
        </c:marker>
        <c:dLbl>
          <c:idx val="0"/>
          <c:spPr>
            <a:solidFill>
              <a:srgbClr val="FFFFFF"/>
            </a:solidFill>
            <a:ln>
              <a:solidFill>
                <a:srgbClr val="000000">
                  <a:lumMod val="25000"/>
                  <a:lumOff val="75000"/>
                </a:srgb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s-419"/>
            </a:p>
          </c:txPr>
          <c:dLblPos val="ctr"/>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5"/>
        <c:spPr>
          <a:solidFill>
            <a:schemeClr val="accent2"/>
          </a:solidFill>
          <a:ln w="19050">
            <a:solidFill>
              <a:schemeClr val="lt1"/>
            </a:solidFill>
          </a:ln>
          <a:effectLst/>
        </c:spPr>
      </c:pivotFmt>
      <c:pivotFmt>
        <c:idx val="6"/>
        <c:spPr>
          <a:solidFill>
            <a:schemeClr val="accent2"/>
          </a:solidFill>
          <a:ln w="19050">
            <a:solidFill>
              <a:schemeClr val="lt1"/>
            </a:solidFill>
          </a:ln>
          <a:effectLst/>
        </c:spPr>
      </c:pivotFmt>
      <c:pivotFmt>
        <c:idx val="7"/>
        <c:spPr>
          <a:solidFill>
            <a:schemeClr val="accent2"/>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419"/>
            </a:p>
          </c:txPr>
          <c:dLblPos val="inEnd"/>
          <c:showLegendKey val="0"/>
          <c:showVal val="0"/>
          <c:showCatName val="1"/>
          <c:showSerName val="0"/>
          <c:showPercent val="1"/>
          <c:showBubbleSize val="0"/>
          <c:extLst>
            <c:ext xmlns:c15="http://schemas.microsoft.com/office/drawing/2012/chart" uri="{CE6537A1-D6FC-4f65-9D91-7224C49458BB}"/>
          </c:extLst>
        </c:dLbl>
      </c:pivotFmt>
      <c:pivotFmt>
        <c:idx val="8"/>
        <c:spPr>
          <a:solidFill>
            <a:schemeClr val="accent2"/>
          </a:solidFill>
          <a:ln w="19050">
            <a:solidFill>
              <a:schemeClr val="lt1"/>
            </a:solidFill>
          </a:ln>
          <a:effectLst/>
        </c:spPr>
      </c:pivotFmt>
      <c:pivotFmt>
        <c:idx val="9"/>
        <c:spPr>
          <a:solidFill>
            <a:schemeClr val="accent2"/>
          </a:solidFill>
          <a:ln w="19050">
            <a:solidFill>
              <a:schemeClr val="lt1"/>
            </a:solidFill>
          </a:ln>
          <a:effectLst/>
        </c:spPr>
      </c:pivotFmt>
      <c:pivotFmt>
        <c:idx val="10"/>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419"/>
            </a:p>
          </c:txPr>
          <c:dLblPos val="inEnd"/>
          <c:showLegendKey val="0"/>
          <c:showVal val="0"/>
          <c:showCatName val="0"/>
          <c:showSerName val="0"/>
          <c:showPercent val="0"/>
          <c:showBubbleSize val="0"/>
          <c:extLst>
            <c:ext xmlns:c15="http://schemas.microsoft.com/office/drawing/2012/chart" uri="{CE6537A1-D6FC-4f65-9D91-7224C49458BB}"/>
          </c:extLst>
        </c:dLbl>
      </c:pivotFmt>
      <c:pivotFmt>
        <c:idx val="11"/>
        <c:spPr>
          <a:solidFill>
            <a:schemeClr val="accent2"/>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419"/>
            </a:p>
          </c:txPr>
          <c:dLblPos val="inEnd"/>
          <c:showLegendKey val="0"/>
          <c:showVal val="0"/>
          <c:showCatName val="1"/>
          <c:showSerName val="0"/>
          <c:showPercent val="1"/>
          <c:showBubbleSize val="0"/>
          <c:extLst>
            <c:ext xmlns:c15="http://schemas.microsoft.com/office/drawing/2012/chart" uri="{CE6537A1-D6FC-4f65-9D91-7224C49458BB}"/>
          </c:extLst>
        </c:dLbl>
      </c:pivotFmt>
      <c:pivotFmt>
        <c:idx val="12"/>
        <c:spPr>
          <a:solidFill>
            <a:schemeClr val="accent2"/>
          </a:solidFill>
          <a:ln w="19050">
            <a:solidFill>
              <a:schemeClr val="lt1"/>
            </a:solidFill>
          </a:ln>
          <a:effectLst/>
        </c:spPr>
      </c:pivotFmt>
      <c:pivotFmt>
        <c:idx val="13"/>
        <c:spPr>
          <a:solidFill>
            <a:schemeClr val="accent2"/>
          </a:solidFill>
          <a:ln w="19050">
            <a:solidFill>
              <a:schemeClr val="lt1"/>
            </a:solidFill>
          </a:ln>
          <a:effectLst/>
        </c:spPr>
      </c:pivotFmt>
      <c:pivotFmt>
        <c:idx val="14"/>
        <c:spPr>
          <a:solidFill>
            <a:schemeClr val="accent2"/>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419"/>
            </a:p>
          </c:txPr>
          <c:dLblPos val="inEnd"/>
          <c:showLegendKey val="0"/>
          <c:showVal val="0"/>
          <c:showCatName val="1"/>
          <c:showSerName val="0"/>
          <c:showPercent val="1"/>
          <c:showBubbleSize val="0"/>
          <c:extLst>
            <c:ext xmlns:c15="http://schemas.microsoft.com/office/drawing/2012/chart" uri="{CE6537A1-D6FC-4f65-9D91-7224C49458BB}"/>
          </c:extLst>
        </c:dLbl>
      </c:pivotFmt>
      <c:pivotFmt>
        <c:idx val="15"/>
        <c:spPr>
          <a:solidFill>
            <a:schemeClr val="accent2"/>
          </a:solidFill>
          <a:ln w="19050">
            <a:solidFill>
              <a:schemeClr val="lt1"/>
            </a:solidFill>
          </a:ln>
          <a:effectLst/>
        </c:spPr>
      </c:pivotFmt>
      <c:pivotFmt>
        <c:idx val="16"/>
        <c:spPr>
          <a:solidFill>
            <a:schemeClr val="accent2"/>
          </a:solidFill>
          <a:ln w="19050">
            <a:solidFill>
              <a:schemeClr val="lt1"/>
            </a:solidFill>
          </a:ln>
          <a:effectLst/>
        </c:spPr>
      </c:pivotFmt>
    </c:pivotFmts>
    <c:plotArea>
      <c:layout/>
      <c:pieChart>
        <c:varyColors val="1"/>
        <c:ser>
          <c:idx val="0"/>
          <c:order val="0"/>
          <c:tx>
            <c:strRef>
              <c:f>'Tablas Características'!$P$3</c:f>
              <c:strCache>
                <c:ptCount val="1"/>
                <c:pt idx="0">
                  <c:v>Total</c:v>
                </c:pt>
              </c:strCache>
            </c:strRef>
          </c:tx>
          <c:dPt>
            <c:idx val="0"/>
            <c:bubble3D val="0"/>
            <c:spPr>
              <a:solidFill>
                <a:schemeClr val="accent2"/>
              </a:solidFill>
              <a:ln w="19050">
                <a:solidFill>
                  <a:schemeClr val="lt1"/>
                </a:solidFill>
              </a:ln>
              <a:effectLst/>
            </c:spPr>
            <c:extLst>
              <c:ext xmlns:c16="http://schemas.microsoft.com/office/drawing/2014/chart" uri="{C3380CC4-5D6E-409C-BE32-E72D297353CC}">
                <c16:uniqueId val="{00000001-70B9-4BC3-AF01-907AAEA85405}"/>
              </c:ext>
            </c:extLst>
          </c:dPt>
          <c:dPt>
            <c:idx val="1"/>
            <c:bubble3D val="0"/>
            <c:spPr>
              <a:solidFill>
                <a:schemeClr val="accent4"/>
              </a:solidFill>
              <a:ln w="19050">
                <a:solidFill>
                  <a:schemeClr val="lt1"/>
                </a:solidFill>
              </a:ln>
              <a:effectLst/>
            </c:spPr>
            <c:extLst>
              <c:ext xmlns:c16="http://schemas.microsoft.com/office/drawing/2014/chart" uri="{C3380CC4-5D6E-409C-BE32-E72D297353CC}">
                <c16:uniqueId val="{00000003-70B9-4BC3-AF01-907AAEA85405}"/>
              </c:ext>
            </c:extLst>
          </c:dPt>
          <c:dLbls>
            <c:spPr>
              <a:noFill/>
              <a:ln>
                <a:noFill/>
              </a:ln>
              <a:effectLst/>
            </c:spPr>
            <c:txPr>
              <a:bodyPr rot="0" spcFirstLastPara="1" vertOverflow="ellipsis" vert="horz" wrap="square" anchor="ctr" anchorCtr="1"/>
              <a:lstStyle/>
              <a:p>
                <a:pPr>
                  <a:defRPr sz="1400" b="0" i="0" u="none" strike="noStrike" kern="1200" baseline="0">
                    <a:solidFill>
                      <a:schemeClr val="tx1">
                        <a:lumMod val="75000"/>
                        <a:lumOff val="25000"/>
                      </a:schemeClr>
                    </a:solidFill>
                    <a:latin typeface="+mn-lt"/>
                    <a:ea typeface="+mn-ea"/>
                    <a:cs typeface="+mn-cs"/>
                  </a:defRPr>
                </a:pPr>
                <a:endParaRPr lang="es-419"/>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'Tablas Características'!$O$4:$O$6</c:f>
              <c:strCache>
                <c:ptCount val="2"/>
                <c:pt idx="0">
                  <c:v>No</c:v>
                </c:pt>
                <c:pt idx="1">
                  <c:v>Sí</c:v>
                </c:pt>
              </c:strCache>
            </c:strRef>
          </c:cat>
          <c:val>
            <c:numRef>
              <c:f>'Tablas Características'!$P$4:$P$6</c:f>
              <c:numCache>
                <c:formatCode>0%</c:formatCode>
                <c:ptCount val="2"/>
                <c:pt idx="0">
                  <c:v>0.29146919431279622</c:v>
                </c:pt>
                <c:pt idx="1">
                  <c:v>0.70853080568720384</c:v>
                </c:pt>
              </c:numCache>
            </c:numRef>
          </c:val>
          <c:extLst>
            <c:ext xmlns:c16="http://schemas.microsoft.com/office/drawing/2014/chart" uri="{C3380CC4-5D6E-409C-BE32-E72D297353CC}">
              <c16:uniqueId val="{00000004-70B9-4BC3-AF01-907AAEA85405}"/>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r"/>
      <c:overlay val="0"/>
      <c:spPr>
        <a:noFill/>
        <a:ln>
          <a:noFill/>
        </a:ln>
        <a:effectLst/>
      </c:spPr>
      <c:txPr>
        <a:bodyPr rot="0" spcFirstLastPara="1" vertOverflow="ellipsis" vert="horz" wrap="square" anchor="ctr" anchorCtr="1"/>
        <a:lstStyle/>
        <a:p>
          <a:pPr>
            <a:defRPr sz="1400" b="0" i="0" u="none" strike="noStrike" kern="1200" baseline="0">
              <a:solidFill>
                <a:schemeClr val="tx1">
                  <a:lumMod val="65000"/>
                  <a:lumOff val="35000"/>
                </a:schemeClr>
              </a:solidFill>
              <a:latin typeface="+mn-lt"/>
              <a:ea typeface="+mn-ea"/>
              <a:cs typeface="+mn-cs"/>
            </a:defRPr>
          </a:pPr>
          <a:endParaRPr lang="es-419"/>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sz="1400"/>
      </a:pPr>
      <a:endParaRPr lang="es-419"/>
    </a:p>
  </c:txPr>
  <c:externalData r:id="rId3">
    <c:autoUpdate val="0"/>
  </c:externalData>
  <c:extLst>
    <c:ext xmlns:c14="http://schemas.microsoft.com/office/drawing/2007/8/2/chart" uri="{781A3756-C4B2-4CAC-9D66-4F8BD8637D16}">
      <c14:pivotOptions>
        <c14:dropZoneCategories val="1"/>
        <c14:dropZonesVisible val="1"/>
      </c14:pivotOptions>
    </c:ext>
  </c:extLst>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1"/>
  <mc:AlternateContent xmlns:mc="http://schemas.openxmlformats.org/markup-compatibility/2006">
    <mc:Choice xmlns:c14="http://schemas.microsoft.com/office/drawing/2007/8/2/chart" Requires="c14">
      <c14:style val="106"/>
    </mc:Choice>
    <mc:Fallback>
      <c:style val="6"/>
    </mc:Fallback>
  </mc:AlternateContent>
  <c:pivotSource>
    <c:name>[2025 Comp Digitales Docentes.xlsx]Tablas Características!TablaDinámica13</c:name>
    <c:fmtId val="-1"/>
  </c:pivotSource>
  <c:chart>
    <c:title>
      <c:tx>
        <c:rich>
          <a:bodyPr rot="0" spcFirstLastPara="1" vertOverflow="ellipsis" vert="horz" wrap="square" anchor="ctr" anchorCtr="1"/>
          <a:lstStyle/>
          <a:p>
            <a:pPr>
              <a:defRPr sz="1050" b="1" i="0" u="none" strike="noStrike" kern="1200" baseline="0">
                <a:solidFill>
                  <a:schemeClr val="tx1"/>
                </a:solidFill>
                <a:latin typeface="+mn-lt"/>
                <a:ea typeface="+mn-ea"/>
                <a:cs typeface="+mn-cs"/>
              </a:defRPr>
            </a:pPr>
            <a:r>
              <a:rPr lang="es-419" sz="1050"/>
              <a:t>¿Con que disipositivo se conecta a inernet?</a:t>
            </a:r>
          </a:p>
        </c:rich>
      </c:tx>
      <c:overlay val="0"/>
      <c:spPr>
        <a:noFill/>
        <a:ln>
          <a:noFill/>
        </a:ln>
        <a:effectLst/>
      </c:spPr>
      <c:txPr>
        <a:bodyPr rot="0" spcFirstLastPara="1" vertOverflow="ellipsis" vert="horz" wrap="square" anchor="ctr" anchorCtr="1"/>
        <a:lstStyle/>
        <a:p>
          <a:pPr>
            <a:defRPr sz="1050" b="1" i="0" u="none" strike="noStrike" kern="1200" baseline="0">
              <a:solidFill>
                <a:schemeClr val="tx1"/>
              </a:solidFill>
              <a:latin typeface="+mn-lt"/>
              <a:ea typeface="+mn-ea"/>
              <a:cs typeface="+mn-cs"/>
            </a:defRPr>
          </a:pPr>
          <a:endParaRPr lang="es-419"/>
        </a:p>
      </c:txPr>
    </c:title>
    <c:autoTitleDeleted val="0"/>
    <c:pivotFmts>
      <c:pivotFmt>
        <c:idx val="0"/>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accent4">
              <a:shade val="50000"/>
            </a:schemeClr>
          </a:solidFill>
          <a:ln>
            <a:noFill/>
          </a:ln>
          <a:effectLst/>
        </c:spPr>
      </c:pivotFmt>
      <c:pivotFmt>
        <c:idx val="4"/>
        <c:spPr>
          <a:solidFill>
            <a:schemeClr val="accent4">
              <a:shade val="70000"/>
            </a:schemeClr>
          </a:solidFill>
          <a:ln>
            <a:noFill/>
          </a:ln>
          <a:effectLst/>
        </c:spPr>
      </c:pivotFmt>
      <c:pivotFmt>
        <c:idx val="5"/>
        <c:spPr>
          <a:solidFill>
            <a:schemeClr val="accent4">
              <a:shade val="90000"/>
            </a:schemeClr>
          </a:solidFill>
          <a:ln>
            <a:noFill/>
          </a:ln>
          <a:effectLst/>
        </c:spPr>
      </c:pivotFmt>
      <c:pivotFmt>
        <c:idx val="6"/>
        <c:spPr>
          <a:solidFill>
            <a:schemeClr val="accent4"/>
          </a:solidFill>
          <a:ln>
            <a:noFill/>
          </a:ln>
          <a:effectLst/>
        </c:spPr>
      </c:pivotFmt>
      <c:pivotFmt>
        <c:idx val="7"/>
        <c:spPr>
          <a:solidFill>
            <a:schemeClr val="accent4">
              <a:tint val="70000"/>
            </a:schemeClr>
          </a:solidFill>
          <a:ln>
            <a:noFill/>
          </a:ln>
          <a:effectLst/>
        </c:spPr>
      </c:pivotFmt>
      <c:pivotFmt>
        <c:idx val="8"/>
        <c:spPr>
          <a:solidFill>
            <a:schemeClr val="accent4"/>
          </a:solidFill>
          <a:ln>
            <a:noFill/>
          </a:ln>
          <a:effectLst/>
        </c:spPr>
      </c:pivotFmt>
      <c:pivotFmt>
        <c:idx val="9"/>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showLegendKey val="0"/>
          <c:showVal val="1"/>
          <c:showCatName val="0"/>
          <c:showSerName val="0"/>
          <c:showPercent val="0"/>
          <c:showBubbleSize val="0"/>
          <c:extLst>
            <c:ext xmlns:c15="http://schemas.microsoft.com/office/drawing/2012/chart" uri="{CE6537A1-D6FC-4f65-9D91-7224C49458BB}"/>
          </c:extLst>
        </c:dLbl>
      </c:pivotFmt>
      <c:pivotFmt>
        <c:idx val="10"/>
        <c:spPr>
          <a:solidFill>
            <a:schemeClr val="accent4">
              <a:shade val="50000"/>
            </a:schemeClr>
          </a:solidFill>
          <a:ln>
            <a:noFill/>
          </a:ln>
          <a:effectLst/>
        </c:spPr>
      </c:pivotFmt>
      <c:pivotFmt>
        <c:idx val="11"/>
        <c:spPr>
          <a:solidFill>
            <a:schemeClr val="accent4">
              <a:shade val="70000"/>
            </a:schemeClr>
          </a:solidFill>
          <a:ln>
            <a:noFill/>
          </a:ln>
          <a:effectLst/>
        </c:spPr>
      </c:pivotFmt>
      <c:pivotFmt>
        <c:idx val="12"/>
        <c:spPr>
          <a:solidFill>
            <a:schemeClr val="accent4">
              <a:shade val="90000"/>
            </a:schemeClr>
          </a:solidFill>
          <a:ln>
            <a:noFill/>
          </a:ln>
          <a:effectLst/>
        </c:spPr>
      </c:pivotFmt>
      <c:pivotFmt>
        <c:idx val="13"/>
        <c:spPr>
          <a:solidFill>
            <a:schemeClr val="accent4"/>
          </a:solidFill>
          <a:ln>
            <a:noFill/>
          </a:ln>
          <a:effectLst/>
        </c:spPr>
      </c:pivotFmt>
      <c:pivotFmt>
        <c:idx val="14"/>
        <c:spPr>
          <a:solidFill>
            <a:schemeClr val="accent4">
              <a:tint val="70000"/>
            </a:schemeClr>
          </a:solidFill>
          <a:ln>
            <a:noFill/>
          </a:ln>
          <a:effectLst/>
        </c:spPr>
      </c:pivotFmt>
      <c:pivotFmt>
        <c:idx val="15"/>
        <c:spPr>
          <a:solidFill>
            <a:schemeClr val="accent4"/>
          </a:solidFill>
          <a:ln>
            <a:noFill/>
          </a:ln>
          <a:effectLst/>
        </c:spPr>
      </c:pivotFmt>
      <c:pivotFmt>
        <c:idx val="16"/>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showLegendKey val="0"/>
          <c:showVal val="1"/>
          <c:showCatName val="0"/>
          <c:showSerName val="0"/>
          <c:showPercent val="0"/>
          <c:showBubbleSize val="0"/>
          <c:extLst>
            <c:ext xmlns:c15="http://schemas.microsoft.com/office/drawing/2012/chart" uri="{CE6537A1-D6FC-4f65-9D91-7224C49458BB}"/>
          </c:extLst>
        </c:dLbl>
      </c:pivotFmt>
      <c:pivotFmt>
        <c:idx val="17"/>
        <c:spPr>
          <a:solidFill>
            <a:schemeClr val="accent4">
              <a:shade val="50000"/>
            </a:schemeClr>
          </a:solidFill>
          <a:ln>
            <a:noFill/>
          </a:ln>
          <a:effectLst/>
        </c:spPr>
      </c:pivotFmt>
      <c:pivotFmt>
        <c:idx val="18"/>
        <c:spPr>
          <a:solidFill>
            <a:schemeClr val="accent4">
              <a:shade val="70000"/>
            </a:schemeClr>
          </a:solidFill>
          <a:ln>
            <a:noFill/>
          </a:ln>
          <a:effectLst/>
        </c:spPr>
      </c:pivotFmt>
      <c:pivotFmt>
        <c:idx val="19"/>
        <c:spPr>
          <a:solidFill>
            <a:schemeClr val="accent4">
              <a:shade val="90000"/>
            </a:schemeClr>
          </a:solidFill>
          <a:ln>
            <a:noFill/>
          </a:ln>
          <a:effectLst/>
        </c:spPr>
      </c:pivotFmt>
      <c:pivotFmt>
        <c:idx val="20"/>
        <c:spPr>
          <a:solidFill>
            <a:schemeClr val="accent4"/>
          </a:solidFill>
          <a:ln>
            <a:noFill/>
          </a:ln>
          <a:effectLst/>
        </c:spPr>
      </c:pivotFmt>
      <c:pivotFmt>
        <c:idx val="21"/>
        <c:spPr>
          <a:solidFill>
            <a:schemeClr val="accent4">
              <a:tint val="70000"/>
            </a:schemeClr>
          </a:solidFill>
          <a:ln>
            <a:noFill/>
          </a:ln>
          <a:effectLst/>
        </c:spPr>
      </c:pivotFmt>
      <c:pivotFmt>
        <c:idx val="22"/>
        <c:spPr>
          <a:solidFill>
            <a:schemeClr val="accent4"/>
          </a:solidFill>
          <a:ln>
            <a:noFill/>
          </a:ln>
          <a:effectLst/>
        </c:spPr>
      </c:pivotFmt>
    </c:pivotFmts>
    <c:plotArea>
      <c:layout/>
      <c:barChart>
        <c:barDir val="col"/>
        <c:grouping val="clustered"/>
        <c:varyColors val="1"/>
        <c:ser>
          <c:idx val="0"/>
          <c:order val="0"/>
          <c:tx>
            <c:strRef>
              <c:f>'Tablas Características'!$Y$3</c:f>
              <c:strCache>
                <c:ptCount val="1"/>
                <c:pt idx="0">
                  <c:v>Total</c:v>
                </c:pt>
              </c:strCache>
            </c:strRef>
          </c:tx>
          <c:invertIfNegative val="0"/>
          <c:dPt>
            <c:idx val="0"/>
            <c:invertIfNegative val="0"/>
            <c:bubble3D val="0"/>
            <c:spPr>
              <a:solidFill>
                <a:schemeClr val="accent4">
                  <a:shade val="50000"/>
                </a:schemeClr>
              </a:solidFill>
              <a:ln>
                <a:noFill/>
              </a:ln>
              <a:effectLst/>
            </c:spPr>
            <c:extLst>
              <c:ext xmlns:c16="http://schemas.microsoft.com/office/drawing/2014/chart" uri="{C3380CC4-5D6E-409C-BE32-E72D297353CC}">
                <c16:uniqueId val="{00000001-7B82-4304-849A-1637AAA6E49C}"/>
              </c:ext>
            </c:extLst>
          </c:dPt>
          <c:dPt>
            <c:idx val="1"/>
            <c:invertIfNegative val="0"/>
            <c:bubble3D val="0"/>
            <c:spPr>
              <a:solidFill>
                <a:schemeClr val="accent4">
                  <a:shade val="70000"/>
                </a:schemeClr>
              </a:solidFill>
              <a:ln>
                <a:noFill/>
              </a:ln>
              <a:effectLst/>
            </c:spPr>
            <c:extLst>
              <c:ext xmlns:c16="http://schemas.microsoft.com/office/drawing/2014/chart" uri="{C3380CC4-5D6E-409C-BE32-E72D297353CC}">
                <c16:uniqueId val="{00000003-7B82-4304-849A-1637AAA6E49C}"/>
              </c:ext>
            </c:extLst>
          </c:dPt>
          <c:dPt>
            <c:idx val="2"/>
            <c:invertIfNegative val="0"/>
            <c:bubble3D val="0"/>
            <c:spPr>
              <a:solidFill>
                <a:schemeClr val="accent4">
                  <a:shade val="90000"/>
                </a:schemeClr>
              </a:solidFill>
              <a:ln>
                <a:noFill/>
              </a:ln>
              <a:effectLst/>
            </c:spPr>
            <c:extLst>
              <c:ext xmlns:c16="http://schemas.microsoft.com/office/drawing/2014/chart" uri="{C3380CC4-5D6E-409C-BE32-E72D297353CC}">
                <c16:uniqueId val="{00000005-7B82-4304-849A-1637AAA6E49C}"/>
              </c:ext>
            </c:extLst>
          </c:dPt>
          <c:dPt>
            <c:idx val="3"/>
            <c:invertIfNegative val="0"/>
            <c:bubble3D val="0"/>
            <c:spPr>
              <a:solidFill>
                <a:schemeClr val="accent4">
                  <a:tint val="90000"/>
                </a:schemeClr>
              </a:solidFill>
              <a:ln>
                <a:noFill/>
              </a:ln>
              <a:effectLst/>
            </c:spPr>
            <c:extLst>
              <c:ext xmlns:c16="http://schemas.microsoft.com/office/drawing/2014/chart" uri="{C3380CC4-5D6E-409C-BE32-E72D297353CC}">
                <c16:uniqueId val="{00000007-7B82-4304-849A-1637AAA6E49C}"/>
              </c:ext>
            </c:extLst>
          </c:dPt>
          <c:dPt>
            <c:idx val="4"/>
            <c:invertIfNegative val="0"/>
            <c:bubble3D val="0"/>
            <c:spPr>
              <a:solidFill>
                <a:schemeClr val="accent4">
                  <a:tint val="70000"/>
                </a:schemeClr>
              </a:solidFill>
              <a:ln>
                <a:noFill/>
              </a:ln>
              <a:effectLst/>
            </c:spPr>
            <c:extLst>
              <c:ext xmlns:c16="http://schemas.microsoft.com/office/drawing/2014/chart" uri="{C3380CC4-5D6E-409C-BE32-E72D297353CC}">
                <c16:uniqueId val="{00000009-7B82-4304-849A-1637AAA6E49C}"/>
              </c:ext>
            </c:extLst>
          </c:dPt>
          <c:dPt>
            <c:idx val="5"/>
            <c:invertIfNegative val="0"/>
            <c:bubble3D val="0"/>
            <c:spPr>
              <a:solidFill>
                <a:schemeClr val="accent4">
                  <a:tint val="50000"/>
                </a:schemeClr>
              </a:solidFill>
              <a:ln>
                <a:noFill/>
              </a:ln>
              <a:effectLst/>
            </c:spPr>
            <c:extLst>
              <c:ext xmlns:c16="http://schemas.microsoft.com/office/drawing/2014/chart" uri="{C3380CC4-5D6E-409C-BE32-E72D297353CC}">
                <c16:uniqueId val="{0000000B-7B82-4304-849A-1637AAA6E49C}"/>
              </c:ext>
            </c:extLst>
          </c:dPt>
          <c:dLbls>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6350" cap="flat" cmpd="sng" algn="ctr">
                      <a:solidFill>
                        <a:schemeClr val="tx1"/>
                      </a:solidFill>
                      <a:prstDash val="solid"/>
                      <a:round/>
                    </a:ln>
                    <a:effectLst/>
                  </c:spPr>
                </c15:leaderLines>
              </c:ext>
            </c:extLst>
          </c:dLbls>
          <c:cat>
            <c:strRef>
              <c:f>'Tablas Características'!$X$4:$X$10</c:f>
              <c:strCache>
                <c:ptCount val="6"/>
                <c:pt idx="0">
                  <c:v>Laptop</c:v>
                </c:pt>
                <c:pt idx="1">
                  <c:v>Más de un dispositivo</c:v>
                </c:pt>
                <c:pt idx="2">
                  <c:v>PC</c:v>
                </c:pt>
                <c:pt idx="3">
                  <c:v>Sin dispositivo para internet</c:v>
                </c:pt>
                <c:pt idx="4">
                  <c:v>Smartphone</c:v>
                </c:pt>
                <c:pt idx="5">
                  <c:v>Tablet</c:v>
                </c:pt>
              </c:strCache>
            </c:strRef>
          </c:cat>
          <c:val>
            <c:numRef>
              <c:f>'Tablas Características'!$Y$4:$Y$10</c:f>
              <c:numCache>
                <c:formatCode>0%</c:formatCode>
                <c:ptCount val="6"/>
                <c:pt idx="0">
                  <c:v>0.47867298578199052</c:v>
                </c:pt>
                <c:pt idx="1">
                  <c:v>0.13744075829383887</c:v>
                </c:pt>
                <c:pt idx="2">
                  <c:v>2.843601895734597E-2</c:v>
                </c:pt>
                <c:pt idx="3">
                  <c:v>0.29146919431279622</c:v>
                </c:pt>
                <c:pt idx="4">
                  <c:v>5.9241706161137442E-2</c:v>
                </c:pt>
                <c:pt idx="5">
                  <c:v>4.7393364928909956E-3</c:v>
                </c:pt>
              </c:numCache>
            </c:numRef>
          </c:val>
          <c:extLst>
            <c:ext xmlns:c16="http://schemas.microsoft.com/office/drawing/2014/chart" uri="{C3380CC4-5D6E-409C-BE32-E72D297353CC}">
              <c16:uniqueId val="{0000000C-7B82-4304-849A-1637AAA6E49C}"/>
            </c:ext>
          </c:extLst>
        </c:ser>
        <c:dLbls>
          <c:showLegendKey val="0"/>
          <c:showVal val="1"/>
          <c:showCatName val="0"/>
          <c:showSerName val="0"/>
          <c:showPercent val="0"/>
          <c:showBubbleSize val="0"/>
        </c:dLbls>
        <c:gapWidth val="150"/>
        <c:axId val="882809606"/>
        <c:axId val="598469821"/>
      </c:barChart>
      <c:catAx>
        <c:axId val="882809606"/>
        <c:scaling>
          <c:orientation val="minMax"/>
        </c:scaling>
        <c:delete val="0"/>
        <c:axPos val="b"/>
        <c:numFmt formatCode="General" sourceLinked="1"/>
        <c:majorTickMark val="none"/>
        <c:minorTickMark val="none"/>
        <c:tickLblPos val="nextTo"/>
        <c:spPr>
          <a:noFill/>
          <a:ln w="6350" cap="flat" cmpd="sng" algn="ctr">
            <a:solidFill>
              <a:schemeClr val="tx1">
                <a:tint val="75000"/>
              </a:schemeClr>
            </a:solidFill>
            <a:prstDash val="solid"/>
            <a:round/>
          </a:ln>
          <a:effectLst/>
        </c:spPr>
        <c:txPr>
          <a:bodyPr rot="-60000000" spcFirstLastPara="1" vertOverflow="ellipsis" vert="horz" wrap="square" anchor="ctr" anchorCtr="1"/>
          <a:lstStyle/>
          <a:p>
            <a:pPr lvl="0">
              <a:defRPr sz="700" b="0" i="0" u="none" strike="noStrike" kern="1200" baseline="0">
                <a:solidFill>
                  <a:srgbClr val="000000"/>
                </a:solidFill>
                <a:latin typeface="+mn-lt"/>
                <a:ea typeface="+mn-ea"/>
                <a:cs typeface="+mn-cs"/>
              </a:defRPr>
            </a:pPr>
            <a:endParaRPr lang="es-419"/>
          </a:p>
        </c:txPr>
        <c:crossAx val="598469821"/>
        <c:crosses val="autoZero"/>
        <c:auto val="1"/>
        <c:lblAlgn val="ctr"/>
        <c:lblOffset val="100"/>
        <c:noMultiLvlLbl val="1"/>
      </c:catAx>
      <c:valAx>
        <c:axId val="598469821"/>
        <c:scaling>
          <c:orientation val="minMax"/>
        </c:scaling>
        <c:delete val="1"/>
        <c:axPos val="l"/>
        <c:numFmt formatCode="0%" sourceLinked="1"/>
        <c:majorTickMark val="none"/>
        <c:minorTickMark val="none"/>
        <c:tickLblPos val="nextTo"/>
        <c:crossAx val="882809606"/>
        <c:crosses val="autoZero"/>
        <c:crossBetween val="between"/>
      </c:valAx>
      <c:spPr>
        <a:solidFill>
          <a:schemeClr val="bg1"/>
        </a:solidFill>
        <a:ln>
          <a:noFill/>
        </a:ln>
        <a:effectLst/>
      </c:spPr>
    </c:plotArea>
    <c:plotVisOnly val="1"/>
    <c:dispBlanksAs val="zero"/>
    <c:showDLblsOverMax val="1"/>
  </c:chart>
  <c:spPr>
    <a:solidFill>
      <a:schemeClr val="bg1"/>
    </a:solidFill>
    <a:ln w="6350" cap="flat" cmpd="sng" algn="ctr">
      <a:solidFill>
        <a:schemeClr val="tx1">
          <a:tint val="75000"/>
        </a:schemeClr>
      </a:solidFill>
      <a:prstDash val="solid"/>
      <a:round/>
    </a:ln>
    <a:effectLst/>
  </c:spPr>
  <c:txPr>
    <a:bodyPr/>
    <a:lstStyle/>
    <a:p>
      <a:pPr>
        <a:defRPr/>
      </a:pPr>
      <a:endParaRPr lang="es-419"/>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1"/>
  <mc:AlternateContent xmlns:mc="http://schemas.openxmlformats.org/markup-compatibility/2006">
    <mc:Choice xmlns:c14="http://schemas.microsoft.com/office/drawing/2007/8/2/chart" Requires="c14">
      <c14:style val="102"/>
    </mc:Choice>
    <mc:Fallback>
      <c:style val="2"/>
    </mc:Fallback>
  </mc:AlternateContent>
  <c:pivotSource>
    <c:name>[2025 Comp Digitales Docentes.xlsx]Tablas Características!TablaDinámica12</c:name>
    <c:fmtId val="-1"/>
  </c:pivotSource>
  <c:chart>
    <c:autoTitleDeleted val="1"/>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419"/>
            </a:p>
          </c:txPr>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pivotFmt>
      <c:pivotFmt>
        <c:idx val="2"/>
        <c:spPr>
          <a:solidFill>
            <a:schemeClr val="accent1"/>
          </a:solidFill>
          <a:ln>
            <a:noFill/>
          </a:ln>
          <a:effectLst/>
        </c:spPr>
      </c:pivotFmt>
      <c:pivotFmt>
        <c:idx val="3"/>
        <c:spPr>
          <a:solidFill>
            <a:schemeClr val="accent1"/>
          </a:solidFill>
          <a:ln>
            <a:noFill/>
          </a:ln>
          <a:effectLst/>
        </c:spPr>
      </c:pivotFmt>
      <c:pivotFmt>
        <c:idx val="4"/>
        <c:spPr>
          <a:solidFill>
            <a:schemeClr val="accent1"/>
          </a:solidFill>
          <a:ln>
            <a:noFill/>
          </a:ln>
          <a:effectLst/>
        </c:spPr>
      </c:pivotFmt>
      <c:pivotFmt>
        <c:idx val="5"/>
        <c:spPr>
          <a:solidFill>
            <a:schemeClr val="accent1"/>
          </a:solidFill>
          <a:ln>
            <a:noFill/>
          </a:ln>
          <a:effectLst/>
        </c:spPr>
      </c:pivotFmt>
      <c:pivotFmt>
        <c:idx val="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419"/>
            </a:p>
          </c:txPr>
          <c:showLegendKey val="0"/>
          <c:showVal val="1"/>
          <c:showCatName val="0"/>
          <c:showSerName val="0"/>
          <c:showPercent val="0"/>
          <c:showBubbleSize val="0"/>
          <c:extLst>
            <c:ext xmlns:c15="http://schemas.microsoft.com/office/drawing/2012/chart" uri="{CE6537A1-D6FC-4f65-9D91-7224C49458BB}"/>
          </c:extLst>
        </c:dLbl>
      </c:pivotFmt>
      <c:pivotFmt>
        <c:idx val="7"/>
        <c:spPr>
          <a:solidFill>
            <a:schemeClr val="accent1"/>
          </a:solidFill>
          <a:ln>
            <a:noFill/>
          </a:ln>
          <a:effectLst/>
        </c:spPr>
      </c:pivotFmt>
      <c:pivotFmt>
        <c:idx val="8"/>
        <c:spPr>
          <a:solidFill>
            <a:schemeClr val="accent1"/>
          </a:solidFill>
          <a:ln>
            <a:noFill/>
          </a:ln>
          <a:effectLst/>
        </c:spPr>
      </c:pivotFmt>
      <c:pivotFmt>
        <c:idx val="9"/>
        <c:spPr>
          <a:solidFill>
            <a:schemeClr val="accent1"/>
          </a:solidFill>
          <a:ln>
            <a:noFill/>
          </a:ln>
          <a:effectLst/>
        </c:spPr>
      </c:pivotFmt>
      <c:pivotFmt>
        <c:idx val="10"/>
        <c:spPr>
          <a:solidFill>
            <a:schemeClr val="accent1"/>
          </a:solidFill>
          <a:ln>
            <a:noFill/>
          </a:ln>
          <a:effectLst/>
        </c:spPr>
      </c:pivotFmt>
      <c:pivotFmt>
        <c:idx val="11"/>
        <c:spPr>
          <a:solidFill>
            <a:schemeClr val="accent1"/>
          </a:solidFill>
          <a:ln>
            <a:noFill/>
          </a:ln>
          <a:effectLst/>
        </c:spPr>
      </c:pivotFmt>
      <c:pivotFmt>
        <c:idx val="1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419"/>
            </a:p>
          </c:txPr>
          <c:showLegendKey val="0"/>
          <c:showVal val="1"/>
          <c:showCatName val="0"/>
          <c:showSerName val="0"/>
          <c:showPercent val="0"/>
          <c:showBubbleSize val="0"/>
          <c:extLst>
            <c:ext xmlns:c15="http://schemas.microsoft.com/office/drawing/2012/chart" uri="{CE6537A1-D6FC-4f65-9D91-7224C49458BB}"/>
          </c:extLst>
        </c:dLbl>
      </c:pivotFmt>
      <c:pivotFmt>
        <c:idx val="13"/>
        <c:spPr>
          <a:solidFill>
            <a:schemeClr val="accent1"/>
          </a:solidFill>
          <a:ln>
            <a:noFill/>
          </a:ln>
          <a:effectLst/>
        </c:spPr>
      </c:pivotFmt>
      <c:pivotFmt>
        <c:idx val="14"/>
        <c:spPr>
          <a:solidFill>
            <a:schemeClr val="accent1"/>
          </a:solidFill>
          <a:ln>
            <a:noFill/>
          </a:ln>
          <a:effectLst/>
        </c:spPr>
      </c:pivotFmt>
      <c:pivotFmt>
        <c:idx val="15"/>
        <c:spPr>
          <a:solidFill>
            <a:schemeClr val="accent1"/>
          </a:solidFill>
          <a:ln>
            <a:noFill/>
          </a:ln>
          <a:effectLst/>
        </c:spPr>
      </c:pivotFmt>
      <c:pivotFmt>
        <c:idx val="16"/>
        <c:spPr>
          <a:solidFill>
            <a:schemeClr val="accent1"/>
          </a:solidFill>
          <a:ln>
            <a:noFill/>
          </a:ln>
          <a:effectLst/>
        </c:spPr>
      </c:pivotFmt>
      <c:pivotFmt>
        <c:idx val="17"/>
        <c:spPr>
          <a:solidFill>
            <a:schemeClr val="accent1"/>
          </a:solidFill>
          <a:ln>
            <a:noFill/>
          </a:ln>
          <a:effectLst/>
        </c:spPr>
      </c:pivotFmt>
    </c:pivotFmts>
    <c:plotArea>
      <c:layout/>
      <c:pieChart>
        <c:varyColors val="1"/>
        <c:ser>
          <c:idx val="0"/>
          <c:order val="0"/>
          <c:tx>
            <c:strRef>
              <c:f>'Tablas Características'!$V$3</c:f>
              <c:strCache>
                <c:ptCount val="1"/>
                <c:pt idx="0">
                  <c:v>Total</c:v>
                </c:pt>
              </c:strCache>
            </c:strRef>
          </c:tx>
          <c:dPt>
            <c:idx val="0"/>
            <c:bubble3D val="0"/>
            <c:spPr>
              <a:solidFill>
                <a:schemeClr val="accent1"/>
              </a:solidFill>
              <a:ln>
                <a:noFill/>
              </a:ln>
              <a:effectLst/>
            </c:spPr>
            <c:extLst>
              <c:ext xmlns:c16="http://schemas.microsoft.com/office/drawing/2014/chart" uri="{C3380CC4-5D6E-409C-BE32-E72D297353CC}">
                <c16:uniqueId val="{00000001-ACD1-48FD-B6B0-6DC8BAADEE44}"/>
              </c:ext>
            </c:extLst>
          </c:dPt>
          <c:dPt>
            <c:idx val="1"/>
            <c:bubble3D val="0"/>
            <c:spPr>
              <a:solidFill>
                <a:schemeClr val="accent2"/>
              </a:solidFill>
              <a:ln>
                <a:noFill/>
              </a:ln>
              <a:effectLst/>
            </c:spPr>
            <c:extLst>
              <c:ext xmlns:c16="http://schemas.microsoft.com/office/drawing/2014/chart" uri="{C3380CC4-5D6E-409C-BE32-E72D297353CC}">
                <c16:uniqueId val="{00000003-ACD1-48FD-B6B0-6DC8BAADEE44}"/>
              </c:ext>
            </c:extLst>
          </c:dPt>
          <c:dPt>
            <c:idx val="2"/>
            <c:bubble3D val="0"/>
            <c:spPr>
              <a:solidFill>
                <a:schemeClr val="accent3"/>
              </a:solidFill>
              <a:ln>
                <a:noFill/>
              </a:ln>
              <a:effectLst/>
            </c:spPr>
            <c:extLst>
              <c:ext xmlns:c16="http://schemas.microsoft.com/office/drawing/2014/chart" uri="{C3380CC4-5D6E-409C-BE32-E72D297353CC}">
                <c16:uniqueId val="{00000005-ACD1-48FD-B6B0-6DC8BAADEE44}"/>
              </c:ext>
            </c:extLst>
          </c:dPt>
          <c:dPt>
            <c:idx val="3"/>
            <c:bubble3D val="0"/>
            <c:spPr>
              <a:solidFill>
                <a:schemeClr val="accent4"/>
              </a:solidFill>
              <a:ln>
                <a:noFill/>
              </a:ln>
              <a:effectLst/>
            </c:spPr>
            <c:extLst>
              <c:ext xmlns:c16="http://schemas.microsoft.com/office/drawing/2014/chart" uri="{C3380CC4-5D6E-409C-BE32-E72D297353CC}">
                <c16:uniqueId val="{00000007-ACD1-48FD-B6B0-6DC8BAADEE44}"/>
              </c:ext>
            </c:extLst>
          </c:dPt>
          <c:dPt>
            <c:idx val="4"/>
            <c:bubble3D val="0"/>
            <c:spPr>
              <a:solidFill>
                <a:schemeClr val="accent5"/>
              </a:solidFill>
              <a:ln>
                <a:noFill/>
              </a:ln>
              <a:effectLst/>
            </c:spPr>
            <c:extLst>
              <c:ext xmlns:c16="http://schemas.microsoft.com/office/drawing/2014/chart" uri="{C3380CC4-5D6E-409C-BE32-E72D297353CC}">
                <c16:uniqueId val="{00000009-ACD1-48FD-B6B0-6DC8BAADEE44}"/>
              </c:ext>
            </c:extLst>
          </c:dPt>
          <c:dLbls>
            <c:dLbl>
              <c:idx val="3"/>
              <c:delete val="1"/>
              <c:extLst>
                <c:ext xmlns:c15="http://schemas.microsoft.com/office/drawing/2012/chart" uri="{CE6537A1-D6FC-4f65-9D91-7224C49458BB}"/>
                <c:ext xmlns:c16="http://schemas.microsoft.com/office/drawing/2014/chart" uri="{C3380CC4-5D6E-409C-BE32-E72D297353CC}">
                  <c16:uniqueId val="{00000007-ACD1-48FD-B6B0-6DC8BAADEE44}"/>
                </c:ext>
              </c:extLst>
            </c:dLbl>
            <c:dLbl>
              <c:idx val="4"/>
              <c:delete val="1"/>
              <c:extLst>
                <c:ext xmlns:c15="http://schemas.microsoft.com/office/drawing/2012/chart" uri="{CE6537A1-D6FC-4f65-9D91-7224C49458BB}"/>
                <c:ext xmlns:c16="http://schemas.microsoft.com/office/drawing/2014/chart" uri="{C3380CC4-5D6E-409C-BE32-E72D297353CC}">
                  <c16:uniqueId val="{00000009-ACD1-48FD-B6B0-6DC8BAADEE44}"/>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419"/>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'Tablas Características'!$U$4:$U$9</c:f>
              <c:strCache>
                <c:ptCount val="5"/>
                <c:pt idx="0">
                  <c:v>Inicial</c:v>
                </c:pt>
                <c:pt idx="1">
                  <c:v>Primaria</c:v>
                </c:pt>
                <c:pt idx="2">
                  <c:v>Secundaria</c:v>
                </c:pt>
                <c:pt idx="3">
                  <c:v>Primaria y secundaria</c:v>
                </c:pt>
                <c:pt idx="4">
                  <c:v>(en blanco)</c:v>
                </c:pt>
              </c:strCache>
            </c:strRef>
          </c:cat>
          <c:val>
            <c:numRef>
              <c:f>'Tablas Características'!$V$4:$V$9</c:f>
              <c:numCache>
                <c:formatCode>0%</c:formatCode>
                <c:ptCount val="5"/>
                <c:pt idx="0">
                  <c:v>0.16272965879265092</c:v>
                </c:pt>
                <c:pt idx="1">
                  <c:v>0.57480314960629919</c:v>
                </c:pt>
                <c:pt idx="2">
                  <c:v>0.25984251968503935</c:v>
                </c:pt>
                <c:pt idx="3">
                  <c:v>2.6246719160104987E-3</c:v>
                </c:pt>
                <c:pt idx="4">
                  <c:v>0</c:v>
                </c:pt>
              </c:numCache>
            </c:numRef>
          </c:val>
          <c:extLst>
            <c:ext xmlns:c16="http://schemas.microsoft.com/office/drawing/2014/chart" uri="{C3380CC4-5D6E-409C-BE32-E72D297353CC}">
              <c16:uniqueId val="{0000000A-ACD1-48FD-B6B0-6DC8BAADEE44}"/>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r"/>
      <c:legendEntry>
        <c:idx val="3"/>
        <c:delete val="1"/>
      </c:legendEntry>
      <c:legendEntry>
        <c:idx val="4"/>
        <c:delete val="1"/>
      </c:legendEntry>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419"/>
        </a:p>
      </c:txPr>
    </c:legend>
    <c:plotVisOnly val="1"/>
    <c:dispBlanksAs val="zero"/>
    <c:showDLblsOverMax val="1"/>
  </c:chart>
  <c:spPr>
    <a:solidFill>
      <a:schemeClr val="bg1"/>
    </a:solidFill>
    <a:ln w="9525" cap="flat" cmpd="sng" algn="ctr">
      <a:solidFill>
        <a:schemeClr val="tx1">
          <a:lumMod val="15000"/>
          <a:lumOff val="85000"/>
        </a:schemeClr>
      </a:solidFill>
      <a:round/>
    </a:ln>
    <a:effectLst/>
  </c:spPr>
  <c:txPr>
    <a:bodyPr/>
    <a:lstStyle/>
    <a:p>
      <a:pPr>
        <a:defRPr/>
      </a:pPr>
      <a:endParaRPr lang="es-419"/>
    </a:p>
  </c:txPr>
  <c:externalData r:id="rId3">
    <c:autoUpdate val="0"/>
  </c:externalData>
  <c:extLst>
    <c:ext xmlns:c14="http://schemas.microsoft.com/office/drawing/2007/8/2/chart" uri="{781A3756-C4B2-4CAC-9D66-4F8BD8637D16}">
      <c14:pivotOptions>
        <c14:dropZoneCategories val="1"/>
      </c14:pivotOptions>
    </c:ext>
  </c:extLst>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pivotSource>
    <c:name>[2025 Comp Digitales Docentes.xlsx]Tablas Características!TablaDinámica23</c:name>
    <c:fmtId val="-1"/>
  </c:pivotSource>
  <c:chart>
    <c:autoTitleDeleted val="1"/>
    <c:pivotFmts>
      <c:pivotFmt>
        <c:idx val="0"/>
        <c:marker>
          <c:symbol val="none"/>
        </c:marker>
        <c:dLbl>
          <c:idx val="0"/>
          <c:spPr>
            <a:noFill/>
            <a:ln>
              <a:noFill/>
            </a:ln>
            <a:effectLst/>
          </c:spPr>
          <c:txPr>
            <a:bodyPr wrap="square" lIns="38100" tIns="19050" rIns="38100" bIns="19050" anchor="ctr">
              <a:spAutoFit/>
            </a:bodyPr>
            <a:lstStyle/>
            <a:p>
              <a:pPr>
                <a:defRPr/>
              </a:pPr>
              <a:endParaRPr lang="es-419"/>
            </a:p>
          </c:txPr>
          <c:showLegendKey val="0"/>
          <c:showVal val="0"/>
          <c:showCatName val="0"/>
          <c:showSerName val="0"/>
          <c:showPercent val="1"/>
          <c:showBubbleSize val="0"/>
          <c:extLst>
            <c:ext xmlns:c15="http://schemas.microsoft.com/office/drawing/2012/chart" uri="{CE6537A1-D6FC-4f65-9D91-7224C49458BB}"/>
          </c:extLst>
        </c:dLbl>
      </c:pivotFmt>
      <c:pivotFmt>
        <c:idx val="1"/>
        <c:spPr>
          <a:solidFill>
            <a:srgbClr val="4285F4"/>
          </a:solidFill>
        </c:spPr>
      </c:pivotFmt>
      <c:pivotFmt>
        <c:idx val="2"/>
        <c:spPr>
          <a:solidFill>
            <a:srgbClr val="EA4335"/>
          </a:solidFill>
        </c:spPr>
      </c:pivotFmt>
      <c:pivotFmt>
        <c:idx val="3"/>
        <c:marker>
          <c:symbol val="none"/>
        </c:marker>
        <c:dLbl>
          <c:idx val="0"/>
          <c:spPr>
            <a:noFill/>
            <a:ln>
              <a:noFill/>
            </a:ln>
            <a:effectLst/>
          </c:spPr>
          <c:txPr>
            <a:bodyPr wrap="square" lIns="38100" tIns="19050" rIns="38100" bIns="19050" anchor="ctr">
              <a:spAutoFit/>
            </a:bodyPr>
            <a:lstStyle/>
            <a:p>
              <a:pPr>
                <a:defRPr/>
              </a:pPr>
              <a:endParaRPr lang="es-419"/>
            </a:p>
          </c:txPr>
          <c:showLegendKey val="0"/>
          <c:showVal val="0"/>
          <c:showCatName val="0"/>
          <c:showSerName val="0"/>
          <c:showPercent val="1"/>
          <c:showBubbleSize val="0"/>
          <c:extLst>
            <c:ext xmlns:c15="http://schemas.microsoft.com/office/drawing/2012/chart" uri="{CE6537A1-D6FC-4f65-9D91-7224C49458BB}"/>
          </c:extLst>
        </c:dLbl>
      </c:pivotFmt>
      <c:pivotFmt>
        <c:idx val="4"/>
        <c:spPr>
          <a:solidFill>
            <a:srgbClr val="4285F4"/>
          </a:solidFill>
        </c:spPr>
      </c:pivotFmt>
      <c:pivotFmt>
        <c:idx val="5"/>
        <c:spPr>
          <a:solidFill>
            <a:srgbClr val="EA4335"/>
          </a:solidFill>
        </c:spPr>
      </c:pivotFmt>
      <c:pivotFmt>
        <c:idx val="6"/>
        <c:marker>
          <c:symbol val="none"/>
        </c:marker>
        <c:dLbl>
          <c:idx val="0"/>
          <c:spPr>
            <a:noFill/>
            <a:ln>
              <a:noFill/>
            </a:ln>
            <a:effectLst/>
          </c:spPr>
          <c:txPr>
            <a:bodyPr wrap="square" lIns="38100" tIns="19050" rIns="38100" bIns="19050" anchor="ctr">
              <a:spAutoFit/>
            </a:bodyPr>
            <a:lstStyle/>
            <a:p>
              <a:pPr>
                <a:defRPr/>
              </a:pPr>
              <a:endParaRPr lang="es-419"/>
            </a:p>
          </c:txPr>
          <c:showLegendKey val="0"/>
          <c:showVal val="0"/>
          <c:showCatName val="0"/>
          <c:showSerName val="0"/>
          <c:showPercent val="1"/>
          <c:showBubbleSize val="0"/>
          <c:extLst>
            <c:ext xmlns:c15="http://schemas.microsoft.com/office/drawing/2012/chart" uri="{CE6537A1-D6FC-4f65-9D91-7224C49458BB}"/>
          </c:extLst>
        </c:dLbl>
      </c:pivotFmt>
      <c:pivotFmt>
        <c:idx val="7"/>
        <c:spPr>
          <a:solidFill>
            <a:srgbClr val="4285F4"/>
          </a:solidFill>
        </c:spPr>
      </c:pivotFmt>
      <c:pivotFmt>
        <c:idx val="8"/>
        <c:spPr>
          <a:solidFill>
            <a:srgbClr val="EA4335"/>
          </a:solidFill>
        </c:spPr>
      </c:pivotFmt>
      <c:pivotFmt>
        <c:idx val="9"/>
        <c:marker>
          <c:symbol val="none"/>
        </c:marker>
        <c:dLbl>
          <c:idx val="0"/>
          <c:spPr>
            <a:noFill/>
            <a:ln>
              <a:noFill/>
            </a:ln>
            <a:effectLst/>
          </c:spPr>
          <c:txPr>
            <a:bodyPr wrap="square" lIns="38100" tIns="19050" rIns="38100" bIns="19050" anchor="ctr">
              <a:spAutoFit/>
            </a:bodyPr>
            <a:lstStyle/>
            <a:p>
              <a:pPr>
                <a:defRPr/>
              </a:pPr>
              <a:endParaRPr lang="es-419"/>
            </a:p>
          </c:txPr>
          <c:showLegendKey val="0"/>
          <c:showVal val="0"/>
          <c:showCatName val="0"/>
          <c:showSerName val="0"/>
          <c:showPercent val="1"/>
          <c:showBubbleSize val="0"/>
          <c:extLst>
            <c:ext xmlns:c15="http://schemas.microsoft.com/office/drawing/2012/chart" uri="{CE6537A1-D6FC-4f65-9D91-7224C49458BB}"/>
          </c:extLst>
        </c:dLbl>
      </c:pivotFmt>
      <c:pivotFmt>
        <c:idx val="10"/>
        <c:spPr>
          <a:solidFill>
            <a:srgbClr val="4285F4"/>
          </a:solidFill>
        </c:spPr>
      </c:pivotFmt>
      <c:pivotFmt>
        <c:idx val="11"/>
        <c:spPr>
          <a:solidFill>
            <a:srgbClr val="EA4335"/>
          </a:solidFill>
        </c:spPr>
      </c:pivotFmt>
      <c:pivotFmt>
        <c:idx val="12"/>
        <c:marker>
          <c:symbol val="none"/>
        </c:marker>
        <c:dLbl>
          <c:idx val="0"/>
          <c:spPr>
            <a:noFill/>
            <a:ln>
              <a:noFill/>
            </a:ln>
            <a:effectLst/>
          </c:spPr>
          <c:txPr>
            <a:bodyPr wrap="square" lIns="38100" tIns="19050" rIns="38100" bIns="19050" anchor="ctr">
              <a:spAutoFit/>
            </a:bodyPr>
            <a:lstStyle/>
            <a:p>
              <a:pPr>
                <a:defRPr/>
              </a:pPr>
              <a:endParaRPr lang="es-419"/>
            </a:p>
          </c:txPr>
          <c:showLegendKey val="0"/>
          <c:showVal val="0"/>
          <c:showCatName val="0"/>
          <c:showSerName val="0"/>
          <c:showPercent val="1"/>
          <c:showBubbleSize val="0"/>
          <c:extLst>
            <c:ext xmlns:c15="http://schemas.microsoft.com/office/drawing/2012/chart" uri="{CE6537A1-D6FC-4f65-9D91-7224C49458BB}"/>
          </c:extLst>
        </c:dLbl>
      </c:pivotFmt>
      <c:pivotFmt>
        <c:idx val="13"/>
        <c:spPr>
          <a:solidFill>
            <a:srgbClr val="4285F4"/>
          </a:solidFill>
        </c:spPr>
      </c:pivotFmt>
      <c:pivotFmt>
        <c:idx val="14"/>
        <c:spPr>
          <a:solidFill>
            <a:srgbClr val="EA4335"/>
          </a:solidFill>
        </c:spPr>
      </c:pivotFmt>
    </c:pivotFmts>
    <c:plotArea>
      <c:layout/>
      <c:pieChart>
        <c:varyColors val="1"/>
        <c:ser>
          <c:idx val="0"/>
          <c:order val="0"/>
          <c:tx>
            <c:strRef>
              <c:f>'Tablas Características'!$AB$3</c:f>
              <c:strCache>
                <c:ptCount val="1"/>
                <c:pt idx="0">
                  <c:v>Total</c:v>
                </c:pt>
              </c:strCache>
            </c:strRef>
          </c:tx>
          <c:dPt>
            <c:idx val="0"/>
            <c:bubble3D val="0"/>
            <c:spPr>
              <a:solidFill>
                <a:srgbClr val="4285F4"/>
              </a:solidFill>
            </c:spPr>
            <c:extLst>
              <c:ext xmlns:c16="http://schemas.microsoft.com/office/drawing/2014/chart" uri="{C3380CC4-5D6E-409C-BE32-E72D297353CC}">
                <c16:uniqueId val="{00000001-1BC3-4C31-8F5F-4A735D1C7B78}"/>
              </c:ext>
            </c:extLst>
          </c:dPt>
          <c:dPt>
            <c:idx val="1"/>
            <c:bubble3D val="0"/>
            <c:spPr>
              <a:solidFill>
                <a:srgbClr val="EA4335"/>
              </a:solidFill>
            </c:spPr>
            <c:extLst>
              <c:ext xmlns:c16="http://schemas.microsoft.com/office/drawing/2014/chart" uri="{C3380CC4-5D6E-409C-BE32-E72D297353CC}">
                <c16:uniqueId val="{00000003-1BC3-4C31-8F5F-4A735D1C7B78}"/>
              </c:ext>
            </c:extLst>
          </c:dPt>
          <c:dLbls>
            <c:spPr>
              <a:noFill/>
              <a:ln>
                <a:noFill/>
              </a:ln>
              <a:effectLst/>
            </c:spPr>
            <c:dLblPos val="bestFit"/>
            <c:showLegendKey val="0"/>
            <c:showVal val="1"/>
            <c:showCatName val="0"/>
            <c:showSerName val="0"/>
            <c:showPercent val="0"/>
            <c:showBubbleSize val="0"/>
            <c:showLeaderLines val="1"/>
            <c:extLst>
              <c:ext xmlns:c15="http://schemas.microsoft.com/office/drawing/2012/chart" uri="{CE6537A1-D6FC-4f65-9D91-7224C49458BB}"/>
            </c:extLst>
          </c:dLbls>
          <c:cat>
            <c:strRef>
              <c:f>'Tablas Características'!$AA$4:$AA$6</c:f>
              <c:strCache>
                <c:ptCount val="2"/>
                <c:pt idx="0">
                  <c:v>No</c:v>
                </c:pt>
                <c:pt idx="1">
                  <c:v>Sí</c:v>
                </c:pt>
              </c:strCache>
            </c:strRef>
          </c:cat>
          <c:val>
            <c:numRef>
              <c:f>'Tablas Características'!$AB$4:$AB$6</c:f>
              <c:numCache>
                <c:formatCode>0%</c:formatCode>
                <c:ptCount val="2"/>
                <c:pt idx="0">
                  <c:v>0.64218009478672988</c:v>
                </c:pt>
                <c:pt idx="1">
                  <c:v>0.35781990521327012</c:v>
                </c:pt>
              </c:numCache>
            </c:numRef>
          </c:val>
          <c:extLst>
            <c:ext xmlns:c16="http://schemas.microsoft.com/office/drawing/2014/chart" uri="{C3380CC4-5D6E-409C-BE32-E72D297353CC}">
              <c16:uniqueId val="{00000004-1BC3-4C31-8F5F-4A735D1C7B78}"/>
            </c:ext>
          </c:extLst>
        </c:ser>
        <c:dLbls>
          <c:dLblPos val="bestFit"/>
          <c:showLegendKey val="0"/>
          <c:showVal val="1"/>
          <c:showCatName val="0"/>
          <c:showSerName val="0"/>
          <c:showPercent val="0"/>
          <c:showBubbleSize val="0"/>
          <c:showLeaderLines val="1"/>
        </c:dLbls>
        <c:firstSliceAng val="0"/>
      </c:pieChart>
    </c:plotArea>
    <c:legend>
      <c:legendPos val="r"/>
      <c:overlay val="0"/>
    </c:legend>
    <c:plotVisOnly val="1"/>
    <c:dispBlanksAs val="zero"/>
    <c:showDLblsOverMax val="1"/>
  </c:chart>
  <c:spPr>
    <a:ln>
      <a:noFill/>
    </a:ln>
  </c:spPr>
  <c:txPr>
    <a:bodyPr/>
    <a:lstStyle/>
    <a:p>
      <a:pPr>
        <a:defRPr sz="1050"/>
      </a:pPr>
      <a:endParaRPr lang="es-419"/>
    </a:p>
  </c:txPr>
  <c:externalData r:id="rId2">
    <c:autoUpdate val="0"/>
  </c:externalData>
  <c:extLst>
    <c:ext xmlns:c14="http://schemas.microsoft.com/office/drawing/2007/8/2/chart" uri="{781A3756-C4B2-4CAC-9D66-4F8BD8637D16}">
      <c14:pivotOptions>
        <c14:dropZoneCategories val="1"/>
      </c14:pivotOptions>
    </c:ext>
  </c:extLst>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pivotSource>
    <c:name>[2025 Comp Digitales Docentes.xlsx]Tablas Características!TablaDinámica24</c:name>
    <c:fmtId val="-1"/>
  </c:pivotSource>
  <c:chart>
    <c:title>
      <c:tx>
        <c:rich>
          <a:bodyPr/>
          <a:lstStyle/>
          <a:p>
            <a:pPr>
              <a:defRPr sz="1200"/>
            </a:pPr>
            <a:r>
              <a:rPr lang="es-419" sz="1200"/>
              <a:t>¿Con</a:t>
            </a:r>
            <a:r>
              <a:rPr lang="es-419" sz="1200" baseline="0"/>
              <a:t> qué frecuencia ingresa al aula de innovación?</a:t>
            </a:r>
            <a:endParaRPr lang="es-419" sz="1200"/>
          </a:p>
        </c:rich>
      </c:tx>
      <c:overlay val="0"/>
    </c:title>
    <c:autoTitleDeleted val="0"/>
    <c:pivotFmts>
      <c:pivotFmt>
        <c:idx val="0"/>
        <c:spPr>
          <a:solidFill>
            <a:srgbClr val="4285F4">
              <a:alpha val="30000"/>
            </a:srgbClr>
          </a:solidFill>
          <a:ln cmpd="sng">
            <a:solidFill>
              <a:srgbClr val="4285F4"/>
            </a:solidFill>
          </a:ln>
        </c:spPr>
        <c:marker>
          <c:symbol val="none"/>
        </c:marker>
        <c:dLbl>
          <c:idx val="0"/>
          <c:spPr>
            <a:noFill/>
            <a:ln>
              <a:noFill/>
            </a:ln>
            <a:effectLst/>
          </c:spPr>
          <c:txPr>
            <a:bodyPr/>
            <a:lstStyle/>
            <a:p>
              <a:pPr lvl="0">
                <a:defRPr/>
              </a:pPr>
              <a:endParaRPr lang="es-419"/>
            </a:p>
          </c:txPr>
          <c:showLegendKey val="0"/>
          <c:showVal val="1"/>
          <c:showCatName val="0"/>
          <c:showSerName val="0"/>
          <c:showPercent val="0"/>
          <c:showBubbleSize val="0"/>
          <c:extLst>
            <c:ext xmlns:c15="http://schemas.microsoft.com/office/drawing/2012/chart" uri="{CE6537A1-D6FC-4f65-9D91-7224C49458BB}"/>
          </c:extLst>
        </c:dLbl>
      </c:pivotFmt>
      <c:pivotFmt>
        <c:idx val="1"/>
        <c:spPr>
          <a:solidFill>
            <a:srgbClr val="4285F4">
              <a:alpha val="30000"/>
            </a:srgbClr>
          </a:solidFill>
          <a:ln cmpd="sng">
            <a:solidFill>
              <a:srgbClr val="4285F4"/>
            </a:solidFill>
          </a:ln>
        </c:spPr>
        <c:marker>
          <c:symbol val="none"/>
        </c:marker>
        <c:dLbl>
          <c:idx val="0"/>
          <c:spPr>
            <a:noFill/>
            <a:ln>
              <a:noFill/>
            </a:ln>
            <a:effectLst/>
          </c:spPr>
          <c:txPr>
            <a:bodyPr/>
            <a:lstStyle/>
            <a:p>
              <a:pPr lvl="0">
                <a:defRPr/>
              </a:pPr>
              <a:endParaRPr lang="es-419"/>
            </a:p>
          </c:txPr>
          <c:showLegendKey val="0"/>
          <c:showVal val="1"/>
          <c:showCatName val="0"/>
          <c:showSerName val="0"/>
          <c:showPercent val="0"/>
          <c:showBubbleSize val="0"/>
          <c:extLst>
            <c:ext xmlns:c15="http://schemas.microsoft.com/office/drawing/2012/chart" uri="{CE6537A1-D6FC-4f65-9D91-7224C49458BB}"/>
          </c:extLst>
        </c:dLbl>
      </c:pivotFmt>
      <c:pivotFmt>
        <c:idx val="2"/>
        <c:spPr>
          <a:solidFill>
            <a:srgbClr val="4285F4">
              <a:alpha val="30000"/>
            </a:srgbClr>
          </a:solidFill>
          <a:ln cmpd="sng">
            <a:solidFill>
              <a:srgbClr val="4285F4"/>
            </a:solidFill>
          </a:ln>
        </c:spPr>
        <c:marker>
          <c:symbol val="none"/>
        </c:marker>
        <c:dLbl>
          <c:idx val="0"/>
          <c:spPr>
            <a:noFill/>
            <a:ln>
              <a:noFill/>
            </a:ln>
            <a:effectLst/>
          </c:spPr>
          <c:txPr>
            <a:bodyPr/>
            <a:lstStyle/>
            <a:p>
              <a:pPr lvl="0">
                <a:defRPr/>
              </a:pPr>
              <a:endParaRPr lang="es-419"/>
            </a:p>
          </c:txPr>
          <c:showLegendKey val="0"/>
          <c:showVal val="1"/>
          <c:showCatName val="0"/>
          <c:showSerName val="0"/>
          <c:showPercent val="0"/>
          <c:showBubbleSize val="0"/>
          <c:extLst>
            <c:ext xmlns:c15="http://schemas.microsoft.com/office/drawing/2012/chart" uri="{CE6537A1-D6FC-4f65-9D91-7224C49458BB}"/>
          </c:extLst>
        </c:dLbl>
      </c:pivotFmt>
      <c:pivotFmt>
        <c:idx val="3"/>
        <c:spPr>
          <a:solidFill>
            <a:srgbClr val="4285F4">
              <a:alpha val="30000"/>
            </a:srgbClr>
          </a:solidFill>
          <a:ln cmpd="sng">
            <a:solidFill>
              <a:srgbClr val="4285F4"/>
            </a:solidFill>
          </a:ln>
        </c:spPr>
        <c:marker>
          <c:symbol val="none"/>
        </c:marker>
        <c:dLbl>
          <c:idx val="0"/>
          <c:spPr>
            <a:noFill/>
            <a:ln>
              <a:noFill/>
            </a:ln>
            <a:effectLst/>
          </c:spPr>
          <c:txPr>
            <a:bodyPr/>
            <a:lstStyle/>
            <a:p>
              <a:pPr lvl="0">
                <a:defRPr/>
              </a:pPr>
              <a:endParaRPr lang="es-419"/>
            </a:p>
          </c:txPr>
          <c:showLegendKey val="0"/>
          <c:showVal val="1"/>
          <c:showCatName val="0"/>
          <c:showSerName val="0"/>
          <c:showPercent val="0"/>
          <c:showBubbleSize val="0"/>
          <c:extLst>
            <c:ext xmlns:c15="http://schemas.microsoft.com/office/drawing/2012/chart" uri="{CE6537A1-D6FC-4f65-9D91-7224C49458BB}"/>
          </c:extLst>
        </c:dLbl>
      </c:pivotFmt>
      <c:pivotFmt>
        <c:idx val="4"/>
        <c:spPr>
          <a:solidFill>
            <a:srgbClr val="4285F4">
              <a:alpha val="30000"/>
            </a:srgbClr>
          </a:solidFill>
          <a:ln cmpd="sng">
            <a:solidFill>
              <a:srgbClr val="4285F4"/>
            </a:solidFill>
          </a:ln>
        </c:spPr>
        <c:marker>
          <c:symbol val="none"/>
        </c:marker>
        <c:dLbl>
          <c:idx val="0"/>
          <c:spPr>
            <a:noFill/>
            <a:ln>
              <a:noFill/>
            </a:ln>
            <a:effectLst/>
          </c:spPr>
          <c:txPr>
            <a:bodyPr/>
            <a:lstStyle/>
            <a:p>
              <a:pPr lvl="0">
                <a:defRPr/>
              </a:pPr>
              <a:endParaRPr lang="es-419"/>
            </a:p>
          </c:txPr>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1"/>
        <c:ser>
          <c:idx val="0"/>
          <c:order val="0"/>
          <c:tx>
            <c:strRef>
              <c:f>'Tablas Características'!$AE$3</c:f>
              <c:strCache>
                <c:ptCount val="1"/>
                <c:pt idx="0">
                  <c:v>Total</c:v>
                </c:pt>
              </c:strCache>
            </c:strRef>
          </c:tx>
          <c:spPr>
            <a:solidFill>
              <a:srgbClr val="4285F4">
                <a:alpha val="30000"/>
              </a:srgbClr>
            </a:solidFill>
            <a:ln cmpd="sng">
              <a:solidFill>
                <a:srgbClr val="4285F4"/>
              </a:solidFill>
            </a:ln>
          </c:spPr>
          <c:invertIfNegative val="0"/>
          <c:dLbls>
            <c:spPr>
              <a:noFill/>
              <a:ln>
                <a:noFill/>
              </a:ln>
              <a:effectLst/>
            </c:spPr>
            <c:txPr>
              <a:bodyPr/>
              <a:lstStyle/>
              <a:p>
                <a:pPr lvl="0">
                  <a:defRPr/>
                </a:pPr>
                <a:endParaRPr lang="es-419"/>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'Tablas Características'!$AD$4:$AD$10</c:f>
              <c:strCache>
                <c:ptCount val="6"/>
                <c:pt idx="0">
                  <c:v>Más de una vez a la semana</c:v>
                </c:pt>
                <c:pt idx="1">
                  <c:v>No utilizo el aula de innovación</c:v>
                </c:pt>
                <c:pt idx="2">
                  <c:v>Una  vez al mes</c:v>
                </c:pt>
                <c:pt idx="3">
                  <c:v>Una vez a la quincena</c:v>
                </c:pt>
                <c:pt idx="4">
                  <c:v>Una vez por semana</c:v>
                </c:pt>
                <c:pt idx="5">
                  <c:v>(en blanco)</c:v>
                </c:pt>
              </c:strCache>
            </c:strRef>
          </c:cat>
          <c:val>
            <c:numRef>
              <c:f>'Tablas Características'!$AE$4:$AE$10</c:f>
              <c:numCache>
                <c:formatCode>0%</c:formatCode>
                <c:ptCount val="6"/>
                <c:pt idx="0">
                  <c:v>7.9470198675496692E-2</c:v>
                </c:pt>
                <c:pt idx="1">
                  <c:v>0.2119205298013245</c:v>
                </c:pt>
                <c:pt idx="2">
                  <c:v>0.23178807947019867</c:v>
                </c:pt>
                <c:pt idx="3">
                  <c:v>0.14569536423841059</c:v>
                </c:pt>
                <c:pt idx="4">
                  <c:v>0.33112582781456956</c:v>
                </c:pt>
                <c:pt idx="5">
                  <c:v>0</c:v>
                </c:pt>
              </c:numCache>
            </c:numRef>
          </c:val>
          <c:extLst>
            <c:ext xmlns:c16="http://schemas.microsoft.com/office/drawing/2014/chart" uri="{C3380CC4-5D6E-409C-BE32-E72D297353CC}">
              <c16:uniqueId val="{00000000-6E2F-4F75-B0D0-E27D428633C7}"/>
            </c:ext>
          </c:extLst>
        </c:ser>
        <c:dLbls>
          <c:showLegendKey val="0"/>
          <c:showVal val="0"/>
          <c:showCatName val="0"/>
          <c:showSerName val="0"/>
          <c:showPercent val="0"/>
          <c:showBubbleSize val="0"/>
        </c:dLbls>
        <c:gapWidth val="150"/>
        <c:axId val="1530157162"/>
        <c:axId val="1725143562"/>
      </c:barChart>
      <c:catAx>
        <c:axId val="1530157162"/>
        <c:scaling>
          <c:orientation val="minMax"/>
        </c:scaling>
        <c:delete val="0"/>
        <c:axPos val="b"/>
        <c:numFmt formatCode="General" sourceLinked="1"/>
        <c:majorTickMark val="none"/>
        <c:minorTickMark val="none"/>
        <c:tickLblPos val="nextTo"/>
        <c:txPr>
          <a:bodyPr/>
          <a:lstStyle/>
          <a:p>
            <a:pPr lvl="0">
              <a:defRPr b="0">
                <a:solidFill>
                  <a:srgbClr val="000000"/>
                </a:solidFill>
                <a:latin typeface="Times New Roman" panose="02020603050405020304" pitchFamily="18" charset="0"/>
                <a:cs typeface="Times New Roman" panose="02020603050405020304" pitchFamily="18" charset="0"/>
              </a:defRPr>
            </a:pPr>
            <a:endParaRPr lang="es-419"/>
          </a:p>
        </c:txPr>
        <c:crossAx val="1725143562"/>
        <c:crosses val="autoZero"/>
        <c:auto val="1"/>
        <c:lblAlgn val="ctr"/>
        <c:lblOffset val="100"/>
        <c:noMultiLvlLbl val="1"/>
      </c:catAx>
      <c:valAx>
        <c:axId val="1725143562"/>
        <c:scaling>
          <c:orientation val="minMax"/>
        </c:scaling>
        <c:delete val="1"/>
        <c:axPos val="l"/>
        <c:minorGridlines>
          <c:spPr>
            <a:ln>
              <a:solidFill>
                <a:srgbClr val="CCCCCC">
                  <a:alpha val="0"/>
                </a:srgbClr>
              </a:solidFill>
            </a:ln>
          </c:spPr>
        </c:minorGridlines>
        <c:numFmt formatCode="0%" sourceLinked="1"/>
        <c:majorTickMark val="none"/>
        <c:minorTickMark val="none"/>
        <c:tickLblPos val="nextTo"/>
        <c:crossAx val="1530157162"/>
        <c:crosses val="autoZero"/>
        <c:crossBetween val="between"/>
      </c:valAx>
    </c:plotArea>
    <c:plotVisOnly val="1"/>
    <c:dispBlanksAs val="zero"/>
    <c:showDLblsOverMax val="1"/>
  </c:chart>
  <c:externalData r:id="rId2">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pivotSource>
    <c:name>[2025 Comp Digitales Docentes.xlsx]Tablas Tendencias!TablaDinámica4</c:name>
    <c:fmtId val="-1"/>
  </c:pivotSource>
  <c:chart>
    <c:autoTitleDeleted val="1"/>
    <c:pivotFmts>
      <c:pivotFmt>
        <c:idx val="0"/>
        <c:spPr>
          <a:solidFill>
            <a:srgbClr val="156082"/>
          </a:solidFill>
          <a:ln cmpd="sng">
            <a:noFill/>
          </a:ln>
        </c:spPr>
        <c:marker>
          <c:symbol val="none"/>
        </c:marker>
        <c:dLbl>
          <c:idx val="0"/>
          <c:spPr>
            <a:noFill/>
            <a:ln>
              <a:noFill/>
            </a:ln>
            <a:effectLst/>
          </c:spPr>
          <c:txPr>
            <a:bodyPr wrap="square" lIns="38100" tIns="19050" rIns="38100" bIns="19050" anchor="ctr">
              <a:spAutoFit/>
            </a:bodyPr>
            <a:lstStyle/>
            <a:p>
              <a:pPr>
                <a:defRPr/>
              </a:pPr>
              <a:endParaRPr lang="es-419"/>
            </a:p>
          </c:txPr>
          <c:showLegendKey val="0"/>
          <c:showVal val="1"/>
          <c:showCatName val="0"/>
          <c:showSerName val="0"/>
          <c:showPercent val="0"/>
          <c:showBubbleSize val="0"/>
          <c:extLst>
            <c:ext xmlns:c15="http://schemas.microsoft.com/office/drawing/2012/chart" uri="{CE6537A1-D6FC-4f65-9D91-7224C49458BB}"/>
          </c:extLst>
        </c:dLbl>
      </c:pivotFmt>
      <c:pivotFmt>
        <c:idx val="1"/>
        <c:spPr>
          <a:solidFill>
            <a:srgbClr val="E97132"/>
          </a:solidFill>
          <a:ln cmpd="sng">
            <a:noFill/>
          </a:ln>
        </c:spPr>
        <c:marker>
          <c:symbol val="none"/>
        </c:marker>
        <c:dLbl>
          <c:idx val="0"/>
          <c:spPr>
            <a:noFill/>
            <a:ln>
              <a:noFill/>
            </a:ln>
            <a:effectLst/>
          </c:spPr>
          <c:txPr>
            <a:bodyPr wrap="square" lIns="38100" tIns="19050" rIns="38100" bIns="19050" anchor="ctr">
              <a:spAutoFit/>
            </a:bodyPr>
            <a:lstStyle/>
            <a:p>
              <a:pPr>
                <a:defRPr/>
              </a:pPr>
              <a:endParaRPr lang="es-419"/>
            </a:p>
          </c:txPr>
          <c:showLegendKey val="0"/>
          <c:showVal val="1"/>
          <c:showCatName val="0"/>
          <c:showSerName val="0"/>
          <c:showPercent val="0"/>
          <c:showBubbleSize val="0"/>
          <c:extLst>
            <c:ext xmlns:c15="http://schemas.microsoft.com/office/drawing/2012/chart" uri="{CE6537A1-D6FC-4f65-9D91-7224C49458BB}"/>
          </c:extLst>
        </c:dLbl>
      </c:pivotFmt>
      <c:pivotFmt>
        <c:idx val="2"/>
        <c:spPr>
          <a:solidFill>
            <a:srgbClr val="00B0F0"/>
          </a:solidFill>
          <a:ln cmpd="sng">
            <a:noFill/>
          </a:ln>
        </c:spPr>
        <c:marker>
          <c:symbol val="none"/>
        </c:marker>
        <c:dLbl>
          <c:idx val="0"/>
          <c:spPr>
            <a:noFill/>
            <a:ln>
              <a:noFill/>
            </a:ln>
            <a:effectLst/>
          </c:spPr>
          <c:txPr>
            <a:bodyPr wrap="square" lIns="38100" tIns="19050" rIns="38100" bIns="19050" anchor="ctr">
              <a:spAutoFit/>
            </a:bodyPr>
            <a:lstStyle/>
            <a:p>
              <a:pPr>
                <a:defRPr/>
              </a:pPr>
              <a:endParaRPr lang="es-419"/>
            </a:p>
          </c:txPr>
          <c:showLegendKey val="0"/>
          <c:showVal val="1"/>
          <c:showCatName val="0"/>
          <c:showSerName val="0"/>
          <c:showPercent val="0"/>
          <c:showBubbleSize val="0"/>
          <c:extLst>
            <c:ext xmlns:c15="http://schemas.microsoft.com/office/drawing/2012/chart" uri="{CE6537A1-D6FC-4f65-9D91-7224C49458BB}"/>
          </c:extLst>
        </c:dLbl>
      </c:pivotFmt>
      <c:pivotFmt>
        <c:idx val="3"/>
        <c:spPr>
          <a:solidFill>
            <a:srgbClr val="156082"/>
          </a:solidFill>
          <a:ln cmpd="sng">
            <a:noFill/>
          </a:ln>
        </c:spPr>
        <c:marker>
          <c:symbol val="none"/>
        </c:marker>
        <c:dLbl>
          <c:idx val="0"/>
          <c:spPr>
            <a:noFill/>
            <a:ln>
              <a:noFill/>
            </a:ln>
            <a:effectLst/>
          </c:spPr>
          <c:txPr>
            <a:bodyPr wrap="square" lIns="38100" tIns="19050" rIns="38100" bIns="19050" anchor="ctr">
              <a:spAutoFit/>
            </a:bodyPr>
            <a:lstStyle/>
            <a:p>
              <a:pPr>
                <a:defRPr/>
              </a:pPr>
              <a:endParaRPr lang="es-419"/>
            </a:p>
          </c:txPr>
          <c:showLegendKey val="0"/>
          <c:showVal val="1"/>
          <c:showCatName val="0"/>
          <c:showSerName val="0"/>
          <c:showPercent val="0"/>
          <c:showBubbleSize val="0"/>
          <c:extLst>
            <c:ext xmlns:c15="http://schemas.microsoft.com/office/drawing/2012/chart" uri="{CE6537A1-D6FC-4f65-9D91-7224C49458BB}"/>
          </c:extLst>
        </c:dLbl>
      </c:pivotFmt>
      <c:pivotFmt>
        <c:idx val="4"/>
        <c:spPr>
          <a:solidFill>
            <a:srgbClr val="E97132"/>
          </a:solidFill>
          <a:ln cmpd="sng">
            <a:noFill/>
          </a:ln>
        </c:spPr>
        <c:marker>
          <c:symbol val="none"/>
        </c:marker>
        <c:dLbl>
          <c:idx val="0"/>
          <c:spPr>
            <a:noFill/>
            <a:ln>
              <a:noFill/>
            </a:ln>
            <a:effectLst/>
          </c:spPr>
          <c:txPr>
            <a:bodyPr wrap="square" lIns="38100" tIns="19050" rIns="38100" bIns="19050" anchor="ctr">
              <a:spAutoFit/>
            </a:bodyPr>
            <a:lstStyle/>
            <a:p>
              <a:pPr>
                <a:defRPr/>
              </a:pPr>
              <a:endParaRPr lang="es-419"/>
            </a:p>
          </c:txPr>
          <c:showLegendKey val="0"/>
          <c:showVal val="1"/>
          <c:showCatName val="0"/>
          <c:showSerName val="0"/>
          <c:showPercent val="0"/>
          <c:showBubbleSize val="0"/>
          <c:extLst>
            <c:ext xmlns:c15="http://schemas.microsoft.com/office/drawing/2012/chart" uri="{CE6537A1-D6FC-4f65-9D91-7224C49458BB}"/>
          </c:extLst>
        </c:dLbl>
      </c:pivotFmt>
      <c:pivotFmt>
        <c:idx val="5"/>
        <c:spPr>
          <a:solidFill>
            <a:srgbClr val="00B0F0"/>
          </a:solidFill>
          <a:ln cmpd="sng">
            <a:noFill/>
          </a:ln>
        </c:spPr>
        <c:marker>
          <c:symbol val="none"/>
        </c:marker>
        <c:dLbl>
          <c:idx val="0"/>
          <c:spPr>
            <a:noFill/>
            <a:ln>
              <a:noFill/>
            </a:ln>
            <a:effectLst/>
          </c:spPr>
          <c:txPr>
            <a:bodyPr wrap="square" lIns="38100" tIns="19050" rIns="38100" bIns="19050" anchor="ctr">
              <a:spAutoFit/>
            </a:bodyPr>
            <a:lstStyle/>
            <a:p>
              <a:pPr>
                <a:defRPr/>
              </a:pPr>
              <a:endParaRPr lang="es-419"/>
            </a:p>
          </c:txPr>
          <c:showLegendKey val="0"/>
          <c:showVal val="1"/>
          <c:showCatName val="0"/>
          <c:showSerName val="0"/>
          <c:showPercent val="0"/>
          <c:showBubbleSize val="0"/>
          <c:extLst>
            <c:ext xmlns:c15="http://schemas.microsoft.com/office/drawing/2012/chart" uri="{CE6537A1-D6FC-4f65-9D91-7224C49458BB}"/>
          </c:extLst>
        </c:dLbl>
      </c:pivotFmt>
      <c:pivotFmt>
        <c:idx val="6"/>
        <c:spPr>
          <a:solidFill>
            <a:srgbClr val="156082"/>
          </a:solidFill>
          <a:ln cmpd="sng">
            <a:noFill/>
          </a:ln>
        </c:spPr>
        <c:marker>
          <c:symbol val="none"/>
        </c:marker>
        <c:dLbl>
          <c:idx val="0"/>
          <c:spPr>
            <a:noFill/>
            <a:ln>
              <a:noFill/>
            </a:ln>
            <a:effectLst/>
          </c:spPr>
          <c:txPr>
            <a:bodyPr wrap="square" lIns="38100" tIns="19050" rIns="38100" bIns="19050" anchor="ctr">
              <a:spAutoFit/>
            </a:bodyPr>
            <a:lstStyle/>
            <a:p>
              <a:pPr>
                <a:defRPr/>
              </a:pPr>
              <a:endParaRPr lang="es-419"/>
            </a:p>
          </c:txPr>
          <c:showLegendKey val="0"/>
          <c:showVal val="1"/>
          <c:showCatName val="0"/>
          <c:showSerName val="0"/>
          <c:showPercent val="0"/>
          <c:showBubbleSize val="0"/>
          <c:extLst>
            <c:ext xmlns:c15="http://schemas.microsoft.com/office/drawing/2012/chart" uri="{CE6537A1-D6FC-4f65-9D91-7224C49458BB}"/>
          </c:extLst>
        </c:dLbl>
      </c:pivotFmt>
      <c:pivotFmt>
        <c:idx val="7"/>
        <c:spPr>
          <a:solidFill>
            <a:srgbClr val="E97132"/>
          </a:solidFill>
          <a:ln cmpd="sng">
            <a:noFill/>
          </a:ln>
        </c:spPr>
        <c:marker>
          <c:symbol val="none"/>
        </c:marker>
        <c:dLbl>
          <c:idx val="0"/>
          <c:spPr>
            <a:noFill/>
            <a:ln>
              <a:noFill/>
            </a:ln>
            <a:effectLst/>
          </c:spPr>
          <c:txPr>
            <a:bodyPr wrap="square" lIns="38100" tIns="19050" rIns="38100" bIns="19050" anchor="ctr">
              <a:spAutoFit/>
            </a:bodyPr>
            <a:lstStyle/>
            <a:p>
              <a:pPr>
                <a:defRPr/>
              </a:pPr>
              <a:endParaRPr lang="es-419"/>
            </a:p>
          </c:txPr>
          <c:showLegendKey val="0"/>
          <c:showVal val="1"/>
          <c:showCatName val="0"/>
          <c:showSerName val="0"/>
          <c:showPercent val="0"/>
          <c:showBubbleSize val="0"/>
          <c:extLst>
            <c:ext xmlns:c15="http://schemas.microsoft.com/office/drawing/2012/chart" uri="{CE6537A1-D6FC-4f65-9D91-7224C49458BB}"/>
          </c:extLst>
        </c:dLbl>
      </c:pivotFmt>
      <c:pivotFmt>
        <c:idx val="8"/>
        <c:spPr>
          <a:solidFill>
            <a:srgbClr val="00B0F0"/>
          </a:solidFill>
          <a:ln cmpd="sng">
            <a:noFill/>
          </a:ln>
        </c:spPr>
        <c:marker>
          <c:symbol val="none"/>
        </c:marker>
        <c:dLbl>
          <c:idx val="0"/>
          <c:spPr>
            <a:noFill/>
            <a:ln>
              <a:noFill/>
            </a:ln>
            <a:effectLst/>
          </c:spPr>
          <c:txPr>
            <a:bodyPr wrap="square" lIns="38100" tIns="19050" rIns="38100" bIns="19050" anchor="ctr">
              <a:spAutoFit/>
            </a:bodyPr>
            <a:lstStyle/>
            <a:p>
              <a:pPr>
                <a:defRPr/>
              </a:pPr>
              <a:endParaRPr lang="es-419"/>
            </a:p>
          </c:txPr>
          <c:showLegendKey val="0"/>
          <c:showVal val="1"/>
          <c:showCatName val="0"/>
          <c:showSerName val="0"/>
          <c:showPercent val="0"/>
          <c:showBubbleSize val="0"/>
          <c:extLst>
            <c:ext xmlns:c15="http://schemas.microsoft.com/office/drawing/2012/chart" uri="{CE6537A1-D6FC-4f65-9D91-7224C49458BB}"/>
          </c:extLst>
        </c:dLbl>
      </c:pivotFmt>
      <c:pivotFmt>
        <c:idx val="9"/>
        <c:spPr>
          <a:solidFill>
            <a:srgbClr val="156082"/>
          </a:solidFill>
          <a:ln cmpd="sng">
            <a:noFill/>
          </a:ln>
        </c:spPr>
        <c:marker>
          <c:symbol val="none"/>
        </c:marker>
        <c:dLbl>
          <c:idx val="0"/>
          <c:spPr>
            <a:noFill/>
            <a:ln>
              <a:noFill/>
            </a:ln>
            <a:effectLst/>
          </c:spPr>
          <c:txPr>
            <a:bodyPr wrap="square" lIns="38100" tIns="19050" rIns="38100" bIns="19050" anchor="ctr">
              <a:spAutoFit/>
            </a:bodyPr>
            <a:lstStyle/>
            <a:p>
              <a:pPr>
                <a:defRPr/>
              </a:pPr>
              <a:endParaRPr lang="es-419"/>
            </a:p>
          </c:txPr>
          <c:showLegendKey val="0"/>
          <c:showVal val="1"/>
          <c:showCatName val="0"/>
          <c:showSerName val="0"/>
          <c:showPercent val="0"/>
          <c:showBubbleSize val="0"/>
          <c:extLst>
            <c:ext xmlns:c15="http://schemas.microsoft.com/office/drawing/2012/chart" uri="{CE6537A1-D6FC-4f65-9D91-7224C49458BB}"/>
          </c:extLst>
        </c:dLbl>
      </c:pivotFmt>
      <c:pivotFmt>
        <c:idx val="10"/>
        <c:spPr>
          <a:solidFill>
            <a:srgbClr val="E97132"/>
          </a:solidFill>
          <a:ln cmpd="sng">
            <a:noFill/>
          </a:ln>
        </c:spPr>
        <c:marker>
          <c:symbol val="none"/>
        </c:marker>
        <c:dLbl>
          <c:idx val="0"/>
          <c:spPr>
            <a:noFill/>
            <a:ln>
              <a:noFill/>
            </a:ln>
            <a:effectLst/>
          </c:spPr>
          <c:txPr>
            <a:bodyPr wrap="square" lIns="38100" tIns="19050" rIns="38100" bIns="19050" anchor="ctr">
              <a:spAutoFit/>
            </a:bodyPr>
            <a:lstStyle/>
            <a:p>
              <a:pPr>
                <a:defRPr/>
              </a:pPr>
              <a:endParaRPr lang="es-419"/>
            </a:p>
          </c:txPr>
          <c:showLegendKey val="0"/>
          <c:showVal val="1"/>
          <c:showCatName val="0"/>
          <c:showSerName val="0"/>
          <c:showPercent val="0"/>
          <c:showBubbleSize val="0"/>
          <c:extLst>
            <c:ext xmlns:c15="http://schemas.microsoft.com/office/drawing/2012/chart" uri="{CE6537A1-D6FC-4f65-9D91-7224C49458BB}"/>
          </c:extLst>
        </c:dLbl>
      </c:pivotFmt>
      <c:pivotFmt>
        <c:idx val="11"/>
        <c:spPr>
          <a:solidFill>
            <a:srgbClr val="00B0F0"/>
          </a:solidFill>
          <a:ln cmpd="sng">
            <a:noFill/>
          </a:ln>
        </c:spPr>
        <c:marker>
          <c:symbol val="none"/>
        </c:marker>
        <c:dLbl>
          <c:idx val="0"/>
          <c:spPr>
            <a:noFill/>
            <a:ln>
              <a:noFill/>
            </a:ln>
            <a:effectLst/>
          </c:spPr>
          <c:txPr>
            <a:bodyPr wrap="square" lIns="38100" tIns="19050" rIns="38100" bIns="19050" anchor="ctr">
              <a:spAutoFit/>
            </a:bodyPr>
            <a:lstStyle/>
            <a:p>
              <a:pPr>
                <a:defRPr/>
              </a:pPr>
              <a:endParaRPr lang="es-419"/>
            </a:p>
          </c:txPr>
          <c:showLegendKey val="0"/>
          <c:showVal val="1"/>
          <c:showCatName val="0"/>
          <c:showSerName val="0"/>
          <c:showPercent val="0"/>
          <c:showBubbleSize val="0"/>
          <c:extLst>
            <c:ext xmlns:c15="http://schemas.microsoft.com/office/drawing/2012/chart" uri="{CE6537A1-D6FC-4f65-9D91-7224C49458BB}"/>
          </c:extLst>
        </c:dLbl>
      </c:pivotFmt>
      <c:pivotFmt>
        <c:idx val="12"/>
        <c:spPr>
          <a:solidFill>
            <a:srgbClr val="156082"/>
          </a:solidFill>
          <a:ln cmpd="sng">
            <a:noFill/>
          </a:ln>
        </c:spPr>
        <c:marker>
          <c:symbol val="none"/>
        </c:marker>
        <c:dLbl>
          <c:idx val="0"/>
          <c:spPr>
            <a:noFill/>
            <a:ln>
              <a:noFill/>
            </a:ln>
            <a:effectLst/>
          </c:spPr>
          <c:txPr>
            <a:bodyPr wrap="square" lIns="38100" tIns="19050" rIns="38100" bIns="19050" anchor="ctr">
              <a:spAutoFit/>
            </a:bodyPr>
            <a:lstStyle/>
            <a:p>
              <a:pPr>
                <a:defRPr/>
              </a:pPr>
              <a:endParaRPr lang="es-419"/>
            </a:p>
          </c:txPr>
          <c:showLegendKey val="0"/>
          <c:showVal val="1"/>
          <c:showCatName val="0"/>
          <c:showSerName val="0"/>
          <c:showPercent val="0"/>
          <c:showBubbleSize val="0"/>
          <c:extLst>
            <c:ext xmlns:c15="http://schemas.microsoft.com/office/drawing/2012/chart" uri="{CE6537A1-D6FC-4f65-9D91-7224C49458BB}"/>
          </c:extLst>
        </c:dLbl>
      </c:pivotFmt>
      <c:pivotFmt>
        <c:idx val="13"/>
        <c:spPr>
          <a:solidFill>
            <a:srgbClr val="E97132"/>
          </a:solidFill>
          <a:ln cmpd="sng">
            <a:noFill/>
          </a:ln>
        </c:spPr>
        <c:marker>
          <c:symbol val="none"/>
        </c:marker>
        <c:dLbl>
          <c:idx val="0"/>
          <c:spPr>
            <a:noFill/>
            <a:ln>
              <a:noFill/>
            </a:ln>
            <a:effectLst/>
          </c:spPr>
          <c:txPr>
            <a:bodyPr wrap="square" lIns="38100" tIns="19050" rIns="38100" bIns="19050" anchor="ctr">
              <a:spAutoFit/>
            </a:bodyPr>
            <a:lstStyle/>
            <a:p>
              <a:pPr>
                <a:defRPr/>
              </a:pPr>
              <a:endParaRPr lang="es-419"/>
            </a:p>
          </c:txPr>
          <c:showLegendKey val="0"/>
          <c:showVal val="1"/>
          <c:showCatName val="0"/>
          <c:showSerName val="0"/>
          <c:showPercent val="0"/>
          <c:showBubbleSize val="0"/>
          <c:extLst>
            <c:ext xmlns:c15="http://schemas.microsoft.com/office/drawing/2012/chart" uri="{CE6537A1-D6FC-4f65-9D91-7224C49458BB}"/>
          </c:extLst>
        </c:dLbl>
      </c:pivotFmt>
      <c:pivotFmt>
        <c:idx val="14"/>
        <c:spPr>
          <a:solidFill>
            <a:srgbClr val="00B0F0"/>
          </a:solidFill>
          <a:ln cmpd="sng">
            <a:noFill/>
          </a:ln>
        </c:spPr>
        <c:marker>
          <c:symbol val="none"/>
        </c:marker>
        <c:dLbl>
          <c:idx val="0"/>
          <c:spPr>
            <a:noFill/>
            <a:ln>
              <a:noFill/>
            </a:ln>
            <a:effectLst/>
          </c:spPr>
          <c:txPr>
            <a:bodyPr wrap="square" lIns="38100" tIns="19050" rIns="38100" bIns="19050" anchor="ctr">
              <a:spAutoFit/>
            </a:bodyPr>
            <a:lstStyle/>
            <a:p>
              <a:pPr>
                <a:defRPr/>
              </a:pPr>
              <a:endParaRPr lang="es-419"/>
            </a:p>
          </c:txPr>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1"/>
        <c:ser>
          <c:idx val="0"/>
          <c:order val="0"/>
          <c:tx>
            <c:strRef>
              <c:f>'Tablas Tendencias'!$C$17:$C$18</c:f>
              <c:strCache>
                <c:ptCount val="1"/>
                <c:pt idx="0">
                  <c:v>2022</c:v>
                </c:pt>
              </c:strCache>
            </c:strRef>
          </c:tx>
          <c:spPr>
            <a:solidFill>
              <a:srgbClr val="156082"/>
            </a:solidFill>
            <a:ln cmpd="sng">
              <a:noFill/>
            </a:ln>
          </c:spPr>
          <c:invertIfNegative val="1"/>
          <c:dLbls>
            <c:spPr>
              <a:noFill/>
              <a:ln>
                <a:noFill/>
              </a:ln>
              <a:effectLst/>
            </c:spPr>
            <c:txPr>
              <a:bodyPr wrap="square" lIns="38100" tIns="19050" rIns="38100" bIns="19050" anchor="ctr">
                <a:spAutoFit/>
              </a:bodyPr>
              <a:lstStyle/>
              <a:p>
                <a:pPr>
                  <a:defRPr/>
                </a:pPr>
                <a:endParaRPr lang="es-419"/>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'Tablas Tendencias'!$B$19:$B$23</c:f>
              <c:strCache>
                <c:ptCount val="4"/>
                <c:pt idx="0">
                  <c:v>Nivel básico</c:v>
                </c:pt>
                <c:pt idx="1">
                  <c:v>En proceso</c:v>
                </c:pt>
                <c:pt idx="2">
                  <c:v>Logro esperado</c:v>
                </c:pt>
                <c:pt idx="3">
                  <c:v>Logro destacado</c:v>
                </c:pt>
              </c:strCache>
            </c:strRef>
          </c:cat>
          <c:val>
            <c:numRef>
              <c:f>'Tablas Tendencias'!$C$19:$C$23</c:f>
              <c:numCache>
                <c:formatCode>0%</c:formatCode>
                <c:ptCount val="4"/>
                <c:pt idx="0">
                  <c:v>0.3968253968253968</c:v>
                </c:pt>
                <c:pt idx="1">
                  <c:v>0.5714285714285714</c:v>
                </c:pt>
                <c:pt idx="2">
                  <c:v>1.5873015873015872E-2</c:v>
                </c:pt>
                <c:pt idx="3">
                  <c:v>1.5873015873015872E-2</c:v>
                </c:pt>
              </c:numCache>
            </c:numRef>
          </c:val>
          <c:extLst>
            <c:ext xmlns:c14="http://schemas.microsoft.com/office/drawing/2007/8/2/chart" uri="{6F2FDCE9-48DA-4B69-8628-5D25D57E5C99}">
              <c14:invertSolidFillFmt>
                <c14:spPr xmlns:c14="http://schemas.microsoft.com/office/drawing/2007/8/2/chart">
                  <a:solidFill>
                    <a:srgbClr val="0070C0"/>
                  </a:solidFill>
                  <a:ln cmpd="sng">
                    <a:noFill/>
                  </a:ln>
                </c14:spPr>
              </c14:invertSolidFillFmt>
            </c:ext>
            <c:ext xmlns:c16="http://schemas.microsoft.com/office/drawing/2014/chart" uri="{C3380CC4-5D6E-409C-BE32-E72D297353CC}">
              <c16:uniqueId val="{00000000-9D10-4B23-BEF7-CB841213E38E}"/>
            </c:ext>
          </c:extLst>
        </c:ser>
        <c:ser>
          <c:idx val="1"/>
          <c:order val="1"/>
          <c:tx>
            <c:strRef>
              <c:f>'Tablas Tendencias'!$D$17:$D$18</c:f>
              <c:strCache>
                <c:ptCount val="1"/>
                <c:pt idx="0">
                  <c:v>2023</c:v>
                </c:pt>
              </c:strCache>
            </c:strRef>
          </c:tx>
          <c:invertIfNegative val="0"/>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'Tablas Tendencias'!$B$19:$B$23</c:f>
              <c:strCache>
                <c:ptCount val="4"/>
                <c:pt idx="0">
                  <c:v>Nivel básico</c:v>
                </c:pt>
                <c:pt idx="1">
                  <c:v>En proceso</c:v>
                </c:pt>
                <c:pt idx="2">
                  <c:v>Logro esperado</c:v>
                </c:pt>
                <c:pt idx="3">
                  <c:v>Logro destacado</c:v>
                </c:pt>
              </c:strCache>
            </c:strRef>
          </c:cat>
          <c:val>
            <c:numRef>
              <c:f>'Tablas Tendencias'!$D$19:$D$23</c:f>
              <c:numCache>
                <c:formatCode>0%</c:formatCode>
                <c:ptCount val="4"/>
                <c:pt idx="0">
                  <c:v>0.27450980392156865</c:v>
                </c:pt>
                <c:pt idx="1">
                  <c:v>0.62745098039215685</c:v>
                </c:pt>
                <c:pt idx="2">
                  <c:v>6.8627450980392163E-2</c:v>
                </c:pt>
                <c:pt idx="3">
                  <c:v>2.9411764705882353E-2</c:v>
                </c:pt>
              </c:numCache>
            </c:numRef>
          </c:val>
          <c:extLst>
            <c:ext xmlns:c16="http://schemas.microsoft.com/office/drawing/2014/chart" uri="{C3380CC4-5D6E-409C-BE32-E72D297353CC}">
              <c16:uniqueId val="{00000003-9D10-4B23-BEF7-CB841213E38E}"/>
            </c:ext>
          </c:extLst>
        </c:ser>
        <c:ser>
          <c:idx val="2"/>
          <c:order val="2"/>
          <c:tx>
            <c:strRef>
              <c:f>'Tablas Tendencias'!$E$17:$E$18</c:f>
              <c:strCache>
                <c:ptCount val="1"/>
                <c:pt idx="0">
                  <c:v>2025</c:v>
                </c:pt>
              </c:strCache>
            </c:strRef>
          </c:tx>
          <c:invertIfNegative val="0"/>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'Tablas Tendencias'!$B$19:$B$23</c:f>
              <c:strCache>
                <c:ptCount val="4"/>
                <c:pt idx="0">
                  <c:v>Nivel básico</c:v>
                </c:pt>
                <c:pt idx="1">
                  <c:v>En proceso</c:v>
                </c:pt>
                <c:pt idx="2">
                  <c:v>Logro esperado</c:v>
                </c:pt>
                <c:pt idx="3">
                  <c:v>Logro destacado</c:v>
                </c:pt>
              </c:strCache>
            </c:strRef>
          </c:cat>
          <c:val>
            <c:numRef>
              <c:f>'Tablas Tendencias'!$E$19:$E$23</c:f>
              <c:numCache>
                <c:formatCode>0%</c:formatCode>
                <c:ptCount val="4"/>
                <c:pt idx="0">
                  <c:v>0.1066350710900474</c:v>
                </c:pt>
                <c:pt idx="1">
                  <c:v>0.55687203791469198</c:v>
                </c:pt>
                <c:pt idx="2">
                  <c:v>0.2109004739336493</c:v>
                </c:pt>
                <c:pt idx="3">
                  <c:v>0.12559241706161137</c:v>
                </c:pt>
              </c:numCache>
            </c:numRef>
          </c:val>
          <c:extLst>
            <c:ext xmlns:c16="http://schemas.microsoft.com/office/drawing/2014/chart" uri="{C3380CC4-5D6E-409C-BE32-E72D297353CC}">
              <c16:uniqueId val="{00000004-9D10-4B23-BEF7-CB841213E38E}"/>
            </c:ext>
          </c:extLst>
        </c:ser>
        <c:dLbls>
          <c:showLegendKey val="0"/>
          <c:showVal val="1"/>
          <c:showCatName val="0"/>
          <c:showSerName val="0"/>
          <c:showPercent val="0"/>
          <c:showBubbleSize val="0"/>
        </c:dLbls>
        <c:gapWidth val="150"/>
        <c:overlap val="-25"/>
        <c:axId val="1864747795"/>
        <c:axId val="1110247960"/>
      </c:barChart>
      <c:catAx>
        <c:axId val="1864747795"/>
        <c:scaling>
          <c:orientation val="minMax"/>
        </c:scaling>
        <c:delete val="0"/>
        <c:axPos val="b"/>
        <c:numFmt formatCode="General" sourceLinked="1"/>
        <c:majorTickMark val="none"/>
        <c:minorTickMark val="none"/>
        <c:tickLblPos val="nextTo"/>
        <c:crossAx val="1110247960"/>
        <c:crosses val="autoZero"/>
        <c:auto val="1"/>
        <c:lblAlgn val="ctr"/>
        <c:lblOffset val="100"/>
        <c:noMultiLvlLbl val="1"/>
      </c:catAx>
      <c:valAx>
        <c:axId val="1110247960"/>
        <c:scaling>
          <c:orientation val="minMax"/>
        </c:scaling>
        <c:delete val="1"/>
        <c:axPos val="l"/>
        <c:numFmt formatCode="0%" sourceLinked="1"/>
        <c:majorTickMark val="out"/>
        <c:minorTickMark val="none"/>
        <c:tickLblPos val="nextTo"/>
        <c:crossAx val="1864747795"/>
        <c:crosses val="autoZero"/>
        <c:crossBetween val="between"/>
      </c:valAx>
    </c:plotArea>
    <c:legend>
      <c:legendPos val="t"/>
      <c:overlay val="0"/>
    </c:legend>
    <c:plotVisOnly val="1"/>
    <c:dispBlanksAs val="zero"/>
    <c:showDLblsOverMax val="1"/>
  </c:chart>
  <c:spPr>
    <a:ln>
      <a:noFill/>
    </a:ln>
  </c:spPr>
  <c:txPr>
    <a:bodyPr/>
    <a:lstStyle/>
    <a:p>
      <a:pPr>
        <a:defRPr sz="900"/>
      </a:pPr>
      <a:endParaRPr lang="es-419"/>
    </a:p>
  </c:txPr>
  <c:externalData r:id="rId2">
    <c:autoUpdate val="0"/>
  </c:externalData>
  <c:extLst>
    <c:ext xmlns:c14="http://schemas.microsoft.com/office/drawing/2007/8/2/chart" uri="{781A3756-C4B2-4CAC-9D66-4F8BD8637D16}">
      <c14:pivotOptions>
        <c14:dropZoneSeries val="1"/>
      </c14:pivotOptions>
    </c:ext>
  </c:extLst>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1"/>
  <mc:AlternateContent xmlns:mc="http://schemas.openxmlformats.org/markup-compatibility/2006">
    <mc:Choice xmlns:c14="http://schemas.microsoft.com/office/drawing/2007/8/2/chart" Requires="c14">
      <c14:style val="106"/>
    </mc:Choice>
    <mc:Fallback>
      <c:style val="6"/>
    </mc:Fallback>
  </mc:AlternateContent>
  <c:pivotSource>
    <c:name>[2025 Comp Digitales Docentes.xlsx]Tablas Comparativas!TablaDinámica2</c:name>
    <c:fmtId val="-1"/>
  </c:pivotSource>
  <c:chart>
    <c:autoTitleDeleted val="1"/>
    <c:pivotFmts>
      <c:pivotFmt>
        <c:idx val="0"/>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4"/>
          </a:solidFill>
          <a:ln>
            <a:noFill/>
          </a:ln>
          <a:effectLst/>
        </c:spPr>
        <c:marker>
          <c:symbol val="none"/>
        </c:marker>
        <c:dLbl>
          <c:idx val="0"/>
          <c:delete val="1"/>
          <c:extLst>
            <c:ext xmlns:c15="http://schemas.microsoft.com/office/drawing/2012/chart" uri="{CE6537A1-D6FC-4f65-9D91-7224C49458BB}"/>
          </c:extLst>
        </c:dLbl>
      </c:pivotFmt>
      <c:pivotFmt>
        <c:idx val="3"/>
        <c:spPr>
          <a:solidFill>
            <a:schemeClr val="accent4"/>
          </a:solidFill>
          <a:ln>
            <a:noFill/>
          </a:ln>
          <a:effectLst/>
        </c:spPr>
        <c:marker>
          <c:symbol val="none"/>
        </c:marker>
        <c:dLbl>
          <c:idx val="0"/>
          <c:delete val="1"/>
          <c:extLst>
            <c:ext xmlns:c15="http://schemas.microsoft.com/office/drawing/2012/chart" uri="{CE6537A1-D6FC-4f65-9D91-7224C49458BB}"/>
          </c:extLst>
        </c:dLbl>
      </c:pivotFmt>
      <c:pivotFmt>
        <c:idx val="4"/>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5"/>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6"/>
        <c:spPr>
          <a:solidFill>
            <a:schemeClr val="accent4"/>
          </a:solidFill>
          <a:ln>
            <a:noFill/>
          </a:ln>
          <a:effectLst/>
        </c:spPr>
        <c:marker>
          <c:symbol val="none"/>
        </c:marker>
        <c:dLbl>
          <c:idx val="0"/>
          <c:delete val="1"/>
          <c:extLst>
            <c:ext xmlns:c15="http://schemas.microsoft.com/office/drawing/2012/chart" uri="{CE6537A1-D6FC-4f65-9D91-7224C49458BB}"/>
          </c:extLst>
        </c:dLbl>
      </c:pivotFmt>
      <c:pivotFmt>
        <c:idx val="7"/>
        <c:spPr>
          <a:solidFill>
            <a:schemeClr val="accent4"/>
          </a:solidFill>
          <a:ln>
            <a:noFill/>
          </a:ln>
          <a:effectLst/>
        </c:spPr>
        <c:marker>
          <c:symbol val="none"/>
        </c:marker>
        <c:dLbl>
          <c:idx val="0"/>
          <c:delete val="1"/>
          <c:extLst>
            <c:ext xmlns:c15="http://schemas.microsoft.com/office/drawing/2012/chart" uri="{CE6537A1-D6FC-4f65-9D91-7224C49458BB}"/>
          </c:extLst>
        </c:dLbl>
      </c:pivotFmt>
      <c:pivotFmt>
        <c:idx val="8"/>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9"/>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10"/>
        <c:spPr>
          <a:solidFill>
            <a:schemeClr val="accent4"/>
          </a:solidFill>
          <a:ln>
            <a:noFill/>
          </a:ln>
          <a:effectLst/>
        </c:spPr>
        <c:marker>
          <c:symbol val="none"/>
        </c:marker>
        <c:dLbl>
          <c:idx val="0"/>
          <c:delete val="1"/>
          <c:extLst>
            <c:ext xmlns:c15="http://schemas.microsoft.com/office/drawing/2012/chart" uri="{CE6537A1-D6FC-4f65-9D91-7224C49458BB}"/>
          </c:extLst>
        </c:dLbl>
      </c:pivotFmt>
      <c:pivotFmt>
        <c:idx val="11"/>
        <c:spPr>
          <a:solidFill>
            <a:schemeClr val="accent4"/>
          </a:solidFill>
          <a:ln>
            <a:noFill/>
          </a:ln>
          <a:effectLst/>
        </c:spPr>
        <c:marker>
          <c:symbol val="none"/>
        </c:marker>
        <c:dLbl>
          <c:idx val="0"/>
          <c:delete val="1"/>
          <c:extLst>
            <c:ext xmlns:c15="http://schemas.microsoft.com/office/drawing/2012/chart" uri="{CE6537A1-D6FC-4f65-9D91-7224C49458BB}"/>
          </c:extLst>
        </c:dLbl>
      </c:pivotFmt>
      <c:pivotFmt>
        <c:idx val="12"/>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13"/>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14"/>
        <c:spPr>
          <a:solidFill>
            <a:schemeClr val="accent4"/>
          </a:solidFill>
          <a:ln>
            <a:noFill/>
          </a:ln>
          <a:effectLst/>
        </c:spPr>
        <c:marker>
          <c:symbol val="none"/>
        </c:marker>
        <c:dLbl>
          <c:idx val="0"/>
          <c:delete val="1"/>
          <c:extLst>
            <c:ext xmlns:c15="http://schemas.microsoft.com/office/drawing/2012/chart" uri="{CE6537A1-D6FC-4f65-9D91-7224C49458BB}"/>
          </c:extLst>
        </c:dLbl>
      </c:pivotFmt>
      <c:pivotFmt>
        <c:idx val="15"/>
        <c:spPr>
          <a:solidFill>
            <a:schemeClr val="accent4"/>
          </a:solidFill>
          <a:ln>
            <a:noFill/>
          </a:ln>
          <a:effectLst/>
        </c:spPr>
        <c:marker>
          <c:symbol val="none"/>
        </c:marker>
        <c:dLbl>
          <c:idx val="0"/>
          <c:delete val="1"/>
          <c:extLst>
            <c:ext xmlns:c15="http://schemas.microsoft.com/office/drawing/2012/chart" uri="{CE6537A1-D6FC-4f65-9D91-7224C49458BB}"/>
          </c:extLst>
        </c:dLbl>
      </c:pivotFmt>
      <c:pivotFmt>
        <c:idx val="16"/>
        <c:spPr>
          <a:solidFill>
            <a:srgbClr val="B1D2B6"/>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17"/>
        <c:spPr>
          <a:solidFill>
            <a:srgbClr val="72B880"/>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18"/>
        <c:spPr>
          <a:solidFill>
            <a:schemeClr val="accent4">
              <a:shade val="86000"/>
            </a:schemeClr>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19"/>
        <c:spPr>
          <a:solidFill>
            <a:schemeClr val="accent4">
              <a:shade val="58000"/>
            </a:schemeClr>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20"/>
        <c:spPr>
          <a:solidFill>
            <a:srgbClr val="B1D2B6"/>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21"/>
        <c:spPr>
          <a:solidFill>
            <a:srgbClr val="72B880"/>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22"/>
        <c:spPr>
          <a:solidFill>
            <a:schemeClr val="accent4">
              <a:shade val="86000"/>
            </a:schemeClr>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23"/>
        <c:spPr>
          <a:solidFill>
            <a:schemeClr val="accent4">
              <a:shade val="58000"/>
            </a:schemeClr>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24"/>
        <c:spPr>
          <a:solidFill>
            <a:srgbClr val="B1D2B6"/>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25"/>
        <c:spPr>
          <a:solidFill>
            <a:srgbClr val="72B880"/>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26"/>
        <c:spPr>
          <a:solidFill>
            <a:schemeClr val="accent4">
              <a:shade val="86000"/>
            </a:schemeClr>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27"/>
        <c:spPr>
          <a:solidFill>
            <a:schemeClr val="accent4">
              <a:shade val="58000"/>
            </a:schemeClr>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bar"/>
        <c:grouping val="percentStacked"/>
        <c:varyColors val="1"/>
        <c:ser>
          <c:idx val="0"/>
          <c:order val="0"/>
          <c:tx>
            <c:strRef>
              <c:f>'Tablas Comparativas'!$Q$5:$Q$6</c:f>
              <c:strCache>
                <c:ptCount val="1"/>
                <c:pt idx="0">
                  <c:v>Nivel básico</c:v>
                </c:pt>
              </c:strCache>
            </c:strRef>
          </c:tx>
          <c:spPr>
            <a:solidFill>
              <a:srgbClr val="B1D2B6"/>
            </a:solidFill>
            <a:ln>
              <a:noFill/>
            </a:ln>
            <a:effectLst/>
          </c:spPr>
          <c:invertIfNegative val="1"/>
          <c:dPt>
            <c:idx val="0"/>
            <c:invertIfNegative val="1"/>
            <c:bubble3D val="0"/>
            <c:extLst>
              <c:ext xmlns:c16="http://schemas.microsoft.com/office/drawing/2014/chart" uri="{C3380CC4-5D6E-409C-BE32-E72D297353CC}">
                <c16:uniqueId val="{00000000-83DE-4349-BAB4-428D1B9AD653}"/>
              </c:ext>
            </c:extLst>
          </c:dPt>
          <c:dLbls>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6350" cap="flat" cmpd="sng" algn="ctr">
                      <a:solidFill>
                        <a:schemeClr val="tx1"/>
                      </a:solidFill>
                      <a:prstDash val="solid"/>
                      <a:round/>
                    </a:ln>
                    <a:effectLst/>
                  </c:spPr>
                </c15:leaderLines>
              </c:ext>
            </c:extLst>
          </c:dLbls>
          <c:cat>
            <c:strRef>
              <c:f>'Tablas Comparativas'!$P$7:$P$13</c:f>
              <c:strCache>
                <c:ptCount val="6"/>
                <c:pt idx="0">
                  <c:v>RER Fe y Alegría 44 - Cusco</c:v>
                </c:pt>
                <c:pt idx="1">
                  <c:v>RER Fe y Alegría 47 - Iquitos</c:v>
                </c:pt>
                <c:pt idx="2">
                  <c:v>RER Fe y Alegría 48 - Malingas</c:v>
                </c:pt>
                <c:pt idx="3">
                  <c:v>RER Fe y Alegría 54 - Moro</c:v>
                </c:pt>
                <c:pt idx="4">
                  <c:v>RER Fe y Alegría 72 - Pucallpa</c:v>
                </c:pt>
                <c:pt idx="5">
                  <c:v>RER Fe y Alegría 79 - Acobamba</c:v>
                </c:pt>
              </c:strCache>
            </c:strRef>
          </c:cat>
          <c:val>
            <c:numRef>
              <c:f>'Tablas Comparativas'!$Q$7:$Q$13</c:f>
              <c:numCache>
                <c:formatCode>0%</c:formatCode>
                <c:ptCount val="6"/>
                <c:pt idx="0">
                  <c:v>5.3763440860215055E-2</c:v>
                </c:pt>
                <c:pt idx="1">
                  <c:v>0.23809523809523808</c:v>
                </c:pt>
                <c:pt idx="2">
                  <c:v>7.0921985815602842E-2</c:v>
                </c:pt>
                <c:pt idx="3">
                  <c:v>0</c:v>
                </c:pt>
                <c:pt idx="4">
                  <c:v>0.20512820512820512</c:v>
                </c:pt>
                <c:pt idx="5">
                  <c:v>0.13333333333333333</c:v>
                </c:pt>
              </c:numCache>
            </c:numRef>
          </c:val>
          <c:extLst>
            <c:ext xmlns:c14="http://schemas.microsoft.com/office/drawing/2007/8/2/chart" uri="{6F2FDCE9-48DA-4B69-8628-5D25D57E5C99}">
              <c14:invertSolidFillFmt>
                <c14:spPr xmlns:c14="http://schemas.microsoft.com/office/drawing/2007/8/2/chart">
                  <a:solidFill>
                    <a:srgbClr val="FFFFFF"/>
                  </a:solidFill>
                  <a:ln>
                    <a:noFill/>
                  </a:ln>
                  <a:effectLst/>
                </c14:spPr>
              </c14:invertSolidFillFmt>
            </c:ext>
            <c:ext xmlns:c16="http://schemas.microsoft.com/office/drawing/2014/chart" uri="{C3380CC4-5D6E-409C-BE32-E72D297353CC}">
              <c16:uniqueId val="{00000001-83DE-4349-BAB4-428D1B9AD653}"/>
            </c:ext>
          </c:extLst>
        </c:ser>
        <c:ser>
          <c:idx val="1"/>
          <c:order val="1"/>
          <c:tx>
            <c:strRef>
              <c:f>'Tablas Comparativas'!$R$5:$R$6</c:f>
              <c:strCache>
                <c:ptCount val="1"/>
                <c:pt idx="0">
                  <c:v>En proceso</c:v>
                </c:pt>
              </c:strCache>
            </c:strRef>
          </c:tx>
          <c:spPr>
            <a:solidFill>
              <a:srgbClr val="72B880"/>
            </a:solidFill>
            <a:ln>
              <a:noFill/>
            </a:ln>
            <a:effectLst/>
          </c:spPr>
          <c:invertIfNegative val="1"/>
          <c:dPt>
            <c:idx val="0"/>
            <c:invertIfNegative val="1"/>
            <c:bubble3D val="0"/>
            <c:extLst>
              <c:ext xmlns:c16="http://schemas.microsoft.com/office/drawing/2014/chart" uri="{C3380CC4-5D6E-409C-BE32-E72D297353CC}">
                <c16:uniqueId val="{00000002-83DE-4349-BAB4-428D1B9AD653}"/>
              </c:ext>
            </c:extLst>
          </c:dPt>
          <c:dPt>
            <c:idx val="1"/>
            <c:invertIfNegative val="1"/>
            <c:bubble3D val="0"/>
            <c:extLst>
              <c:ext xmlns:c16="http://schemas.microsoft.com/office/drawing/2014/chart" uri="{C3380CC4-5D6E-409C-BE32-E72D297353CC}">
                <c16:uniqueId val="{00000003-83DE-4349-BAB4-428D1B9AD653}"/>
              </c:ext>
            </c:extLst>
          </c:dPt>
          <c:dLbls>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6350" cap="flat" cmpd="sng" algn="ctr">
                      <a:solidFill>
                        <a:schemeClr val="tx1"/>
                      </a:solidFill>
                      <a:prstDash val="solid"/>
                      <a:round/>
                    </a:ln>
                    <a:effectLst/>
                  </c:spPr>
                </c15:leaderLines>
              </c:ext>
            </c:extLst>
          </c:dLbls>
          <c:cat>
            <c:strRef>
              <c:f>'Tablas Comparativas'!$P$7:$P$13</c:f>
              <c:strCache>
                <c:ptCount val="6"/>
                <c:pt idx="0">
                  <c:v>RER Fe y Alegría 44 - Cusco</c:v>
                </c:pt>
                <c:pt idx="1">
                  <c:v>RER Fe y Alegría 47 - Iquitos</c:v>
                </c:pt>
                <c:pt idx="2">
                  <c:v>RER Fe y Alegría 48 - Malingas</c:v>
                </c:pt>
                <c:pt idx="3">
                  <c:v>RER Fe y Alegría 54 - Moro</c:v>
                </c:pt>
                <c:pt idx="4">
                  <c:v>RER Fe y Alegría 72 - Pucallpa</c:v>
                </c:pt>
                <c:pt idx="5">
                  <c:v>RER Fe y Alegría 79 - Acobamba</c:v>
                </c:pt>
              </c:strCache>
            </c:strRef>
          </c:cat>
          <c:val>
            <c:numRef>
              <c:f>'Tablas Comparativas'!$R$7:$R$13</c:f>
              <c:numCache>
                <c:formatCode>0%</c:formatCode>
                <c:ptCount val="6"/>
                <c:pt idx="0">
                  <c:v>0.61290322580645162</c:v>
                </c:pt>
                <c:pt idx="1">
                  <c:v>0.5714285714285714</c:v>
                </c:pt>
                <c:pt idx="2">
                  <c:v>0.48936170212765956</c:v>
                </c:pt>
                <c:pt idx="3">
                  <c:v>0.4</c:v>
                </c:pt>
                <c:pt idx="4">
                  <c:v>0.64102564102564108</c:v>
                </c:pt>
                <c:pt idx="5">
                  <c:v>0.76666666666666672</c:v>
                </c:pt>
              </c:numCache>
            </c:numRef>
          </c:val>
          <c:extLst>
            <c:ext xmlns:c14="http://schemas.microsoft.com/office/drawing/2007/8/2/chart" uri="{6F2FDCE9-48DA-4B69-8628-5D25D57E5C99}">
              <c14:invertSolidFillFmt>
                <c14:spPr xmlns:c14="http://schemas.microsoft.com/office/drawing/2007/8/2/chart">
                  <a:solidFill>
                    <a:srgbClr val="FFFFFF"/>
                  </a:solidFill>
                  <a:ln>
                    <a:noFill/>
                  </a:ln>
                  <a:effectLst/>
                </c14:spPr>
              </c14:invertSolidFillFmt>
            </c:ext>
            <c:ext xmlns:c16="http://schemas.microsoft.com/office/drawing/2014/chart" uri="{C3380CC4-5D6E-409C-BE32-E72D297353CC}">
              <c16:uniqueId val="{00000004-83DE-4349-BAB4-428D1B9AD653}"/>
            </c:ext>
          </c:extLst>
        </c:ser>
        <c:ser>
          <c:idx val="2"/>
          <c:order val="2"/>
          <c:tx>
            <c:strRef>
              <c:f>'Tablas Comparativas'!$S$5:$S$6</c:f>
              <c:strCache>
                <c:ptCount val="1"/>
                <c:pt idx="0">
                  <c:v>Logro esperado</c:v>
                </c:pt>
              </c:strCache>
            </c:strRef>
          </c:tx>
          <c:spPr>
            <a:solidFill>
              <a:schemeClr val="accent4">
                <a:shade val="86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6350" cap="flat" cmpd="sng" algn="ctr">
                      <a:solidFill>
                        <a:schemeClr val="tx1"/>
                      </a:solidFill>
                      <a:prstDash val="solid"/>
                      <a:round/>
                    </a:ln>
                    <a:effectLst/>
                  </c:spPr>
                </c15:leaderLines>
              </c:ext>
            </c:extLst>
          </c:dLbls>
          <c:cat>
            <c:strRef>
              <c:f>'Tablas Comparativas'!$P$7:$P$13</c:f>
              <c:strCache>
                <c:ptCount val="6"/>
                <c:pt idx="0">
                  <c:v>RER Fe y Alegría 44 - Cusco</c:v>
                </c:pt>
                <c:pt idx="1">
                  <c:v>RER Fe y Alegría 47 - Iquitos</c:v>
                </c:pt>
                <c:pt idx="2">
                  <c:v>RER Fe y Alegría 48 - Malingas</c:v>
                </c:pt>
                <c:pt idx="3">
                  <c:v>RER Fe y Alegría 54 - Moro</c:v>
                </c:pt>
                <c:pt idx="4">
                  <c:v>RER Fe y Alegría 72 - Pucallpa</c:v>
                </c:pt>
                <c:pt idx="5">
                  <c:v>RER Fe y Alegría 79 - Acobamba</c:v>
                </c:pt>
              </c:strCache>
            </c:strRef>
          </c:cat>
          <c:val>
            <c:numRef>
              <c:f>'Tablas Comparativas'!$S$7:$S$13</c:f>
              <c:numCache>
                <c:formatCode>0%</c:formatCode>
                <c:ptCount val="6"/>
                <c:pt idx="0">
                  <c:v>0.20430107526881722</c:v>
                </c:pt>
                <c:pt idx="1">
                  <c:v>0.13095238095238096</c:v>
                </c:pt>
                <c:pt idx="2">
                  <c:v>0.22695035460992907</c:v>
                </c:pt>
                <c:pt idx="3">
                  <c:v>0</c:v>
                </c:pt>
                <c:pt idx="4">
                  <c:v>0.10256410256410256</c:v>
                </c:pt>
                <c:pt idx="5">
                  <c:v>0.1</c:v>
                </c:pt>
              </c:numCache>
            </c:numRef>
          </c:val>
          <c:extLst>
            <c:ext xmlns:c16="http://schemas.microsoft.com/office/drawing/2014/chart" uri="{C3380CC4-5D6E-409C-BE32-E72D297353CC}">
              <c16:uniqueId val="{00000005-83DE-4349-BAB4-428D1B9AD653}"/>
            </c:ext>
          </c:extLst>
        </c:ser>
        <c:ser>
          <c:idx val="3"/>
          <c:order val="3"/>
          <c:tx>
            <c:strRef>
              <c:f>'Tablas Comparativas'!$T$5:$T$6</c:f>
              <c:strCache>
                <c:ptCount val="1"/>
                <c:pt idx="0">
                  <c:v>Logro destacado</c:v>
                </c:pt>
              </c:strCache>
            </c:strRef>
          </c:tx>
          <c:spPr>
            <a:solidFill>
              <a:schemeClr val="accent4">
                <a:shade val="58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6350" cap="flat" cmpd="sng" algn="ctr">
                      <a:solidFill>
                        <a:schemeClr val="tx1"/>
                      </a:solidFill>
                      <a:prstDash val="solid"/>
                      <a:round/>
                    </a:ln>
                    <a:effectLst/>
                  </c:spPr>
                </c15:leaderLines>
              </c:ext>
            </c:extLst>
          </c:dLbls>
          <c:cat>
            <c:strRef>
              <c:f>'Tablas Comparativas'!$P$7:$P$13</c:f>
              <c:strCache>
                <c:ptCount val="6"/>
                <c:pt idx="0">
                  <c:v>RER Fe y Alegría 44 - Cusco</c:v>
                </c:pt>
                <c:pt idx="1">
                  <c:v>RER Fe y Alegría 47 - Iquitos</c:v>
                </c:pt>
                <c:pt idx="2">
                  <c:v>RER Fe y Alegría 48 - Malingas</c:v>
                </c:pt>
                <c:pt idx="3">
                  <c:v>RER Fe y Alegría 54 - Moro</c:v>
                </c:pt>
                <c:pt idx="4">
                  <c:v>RER Fe y Alegría 72 - Pucallpa</c:v>
                </c:pt>
                <c:pt idx="5">
                  <c:v>RER Fe y Alegría 79 - Acobamba</c:v>
                </c:pt>
              </c:strCache>
            </c:strRef>
          </c:cat>
          <c:val>
            <c:numRef>
              <c:f>'Tablas Comparativas'!$T$7:$T$13</c:f>
              <c:numCache>
                <c:formatCode>0%</c:formatCode>
                <c:ptCount val="6"/>
                <c:pt idx="0">
                  <c:v>0.12903225806451613</c:v>
                </c:pt>
                <c:pt idx="1">
                  <c:v>5.9523809523809521E-2</c:v>
                </c:pt>
                <c:pt idx="2">
                  <c:v>0.21276595744680851</c:v>
                </c:pt>
                <c:pt idx="3">
                  <c:v>0.6</c:v>
                </c:pt>
                <c:pt idx="4">
                  <c:v>5.128205128205128E-2</c:v>
                </c:pt>
                <c:pt idx="5">
                  <c:v>0</c:v>
                </c:pt>
              </c:numCache>
            </c:numRef>
          </c:val>
          <c:extLst>
            <c:ext xmlns:c16="http://schemas.microsoft.com/office/drawing/2014/chart" uri="{C3380CC4-5D6E-409C-BE32-E72D297353CC}">
              <c16:uniqueId val="{00000006-83DE-4349-BAB4-428D1B9AD653}"/>
            </c:ext>
          </c:extLst>
        </c:ser>
        <c:dLbls>
          <c:dLblPos val="ctr"/>
          <c:showLegendKey val="0"/>
          <c:showVal val="1"/>
          <c:showCatName val="0"/>
          <c:showSerName val="0"/>
          <c:showPercent val="0"/>
          <c:showBubbleSize val="0"/>
        </c:dLbls>
        <c:gapWidth val="55"/>
        <c:overlap val="100"/>
        <c:axId val="982928917"/>
        <c:axId val="1566074421"/>
      </c:barChart>
      <c:catAx>
        <c:axId val="982928917"/>
        <c:scaling>
          <c:orientation val="maxMin"/>
        </c:scaling>
        <c:delete val="0"/>
        <c:axPos val="l"/>
        <c:numFmt formatCode="General" sourceLinked="1"/>
        <c:majorTickMark val="none"/>
        <c:minorTickMark val="none"/>
        <c:tickLblPos val="nextTo"/>
        <c:spPr>
          <a:noFill/>
          <a:ln w="6350" cap="flat" cmpd="sng" algn="ctr">
            <a:solidFill>
              <a:schemeClr val="tx1"/>
            </a:solidFill>
            <a:prstDash val="solid"/>
            <a:round/>
          </a:ln>
          <a:effectLst/>
        </c:spPr>
        <c:txPr>
          <a:bodyPr rot="-60000000" spcFirstLastPara="1" vertOverflow="ellipsis" vert="horz" wrap="square" anchor="ctr" anchorCtr="1"/>
          <a:lstStyle/>
          <a:p>
            <a:pPr lvl="0">
              <a:defRPr sz="900" b="0" i="0" u="none" strike="noStrike" kern="1200" baseline="0">
                <a:solidFill>
                  <a:srgbClr val="000000"/>
                </a:solidFill>
                <a:latin typeface="+mn-lt"/>
                <a:ea typeface="+mn-ea"/>
                <a:cs typeface="+mn-cs"/>
              </a:defRPr>
            </a:pPr>
            <a:endParaRPr lang="es-419"/>
          </a:p>
        </c:txPr>
        <c:crossAx val="1566074421"/>
        <c:crosses val="autoZero"/>
        <c:auto val="1"/>
        <c:lblAlgn val="ctr"/>
        <c:lblOffset val="100"/>
        <c:noMultiLvlLbl val="1"/>
      </c:catAx>
      <c:valAx>
        <c:axId val="1566074421"/>
        <c:scaling>
          <c:orientation val="minMax"/>
        </c:scaling>
        <c:delete val="0"/>
        <c:axPos val="b"/>
        <c:majorGridlines>
          <c:spPr>
            <a:ln w="6350" cap="flat" cmpd="sng" algn="ctr">
              <a:solidFill>
                <a:srgbClr val="B7B7B7"/>
              </a:solidFill>
              <a:prstDash val="solid"/>
              <a:round/>
            </a:ln>
            <a:effectLst/>
          </c:spPr>
        </c:majorGridlines>
        <c:numFmt formatCode="0%" sourceLinked="1"/>
        <c:majorTickMark val="none"/>
        <c:minorTickMark val="none"/>
        <c:tickLblPos val="nextTo"/>
        <c:spPr>
          <a:noFill/>
          <a:ln w="6350" cap="flat" cmpd="sng" algn="ctr">
            <a:solidFill>
              <a:schemeClr val="tx1"/>
            </a:solidFill>
            <a:prstDash val="solid"/>
            <a:round/>
          </a:ln>
          <a:effectLst/>
        </c:spPr>
        <c:txPr>
          <a:bodyPr rot="-60000000" spcFirstLastPara="1" vertOverflow="ellipsis" vert="horz" wrap="square" anchor="ctr" anchorCtr="1"/>
          <a:lstStyle/>
          <a:p>
            <a:pPr lvl="0">
              <a:defRPr sz="900" b="0" i="0" u="none" strike="noStrike" kern="1200" baseline="0">
                <a:solidFill>
                  <a:srgbClr val="000000"/>
                </a:solidFill>
                <a:latin typeface="+mn-lt"/>
                <a:ea typeface="+mn-ea"/>
                <a:cs typeface="+mn-cs"/>
              </a:defRPr>
            </a:pPr>
            <a:endParaRPr lang="es-419"/>
          </a:p>
        </c:txPr>
        <c:crossAx val="982928917"/>
        <c:crosses val="max"/>
        <c:crossBetween val="between"/>
      </c:valAx>
      <c:spPr>
        <a:solidFill>
          <a:schemeClr val="bg1"/>
        </a:solidFill>
        <a:ln>
          <a:noFill/>
        </a:ln>
        <a:effectLst/>
      </c:spPr>
    </c:plotArea>
    <c:legend>
      <c:legendPos val="t"/>
      <c:overlay val="0"/>
      <c:spPr>
        <a:noFill/>
        <a:ln>
          <a:noFill/>
        </a:ln>
        <a:effectLst/>
      </c:spPr>
      <c:txPr>
        <a:bodyPr rot="0" spcFirstLastPara="1" vertOverflow="ellipsis" vert="horz" wrap="square" anchor="ctr" anchorCtr="1"/>
        <a:lstStyle/>
        <a:p>
          <a:pPr lvl="0">
            <a:defRPr sz="1000" b="0" i="0" u="none" strike="noStrike" kern="1200" baseline="0">
              <a:solidFill>
                <a:srgbClr val="1A1A1A"/>
              </a:solidFill>
              <a:latin typeface="+mn-lt"/>
              <a:ea typeface="+mn-ea"/>
              <a:cs typeface="+mn-cs"/>
            </a:defRPr>
          </a:pPr>
          <a:endParaRPr lang="es-419"/>
        </a:p>
      </c:txPr>
    </c:legend>
    <c:plotVisOnly val="1"/>
    <c:dispBlanksAs val="zero"/>
    <c:showDLblsOverMax val="1"/>
  </c:chart>
  <c:spPr>
    <a:solidFill>
      <a:schemeClr val="bg1"/>
    </a:solidFill>
    <a:ln w="6350" cap="flat" cmpd="sng" algn="ctr">
      <a:noFill/>
      <a:prstDash val="solid"/>
      <a:round/>
    </a:ln>
    <a:effectLst/>
  </c:spPr>
  <c:txPr>
    <a:bodyPr/>
    <a:lstStyle/>
    <a:p>
      <a:pPr>
        <a:defRPr/>
      </a:pPr>
      <a:endParaRPr lang="es-419"/>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1"/>
  <mc:AlternateContent xmlns:mc="http://schemas.openxmlformats.org/markup-compatibility/2006">
    <mc:Choice xmlns:c14="http://schemas.microsoft.com/office/drawing/2007/8/2/chart" Requires="c14">
      <c14:style val="107"/>
    </mc:Choice>
    <mc:Fallback>
      <c:style val="7"/>
    </mc:Fallback>
  </mc:AlternateContent>
  <c:pivotSource>
    <c:name>[2025 Comp Digitales Docentes.xlsx]Tablas Características!TablaDinámica6</c:name>
    <c:fmtId val="-1"/>
  </c:pivotSource>
  <c:chart>
    <c:title>
      <c:tx>
        <c:rich>
          <a:bodyPr rot="0" spcFirstLastPara="1" vertOverflow="ellipsis" vert="horz" wrap="square" anchor="ctr" anchorCtr="1"/>
          <a:lstStyle/>
          <a:p>
            <a:pPr>
              <a:defRPr sz="1080" b="1" i="0" u="none" strike="noStrike" kern="1200" baseline="0">
                <a:solidFill>
                  <a:schemeClr val="tx1"/>
                </a:solidFill>
                <a:latin typeface="+mn-lt"/>
                <a:ea typeface="+mn-ea"/>
                <a:cs typeface="+mn-cs"/>
              </a:defRPr>
            </a:pPr>
            <a:r>
              <a:rPr lang="es-419"/>
              <a:t>¿Ha participado en el</a:t>
            </a:r>
            <a:r>
              <a:rPr lang="es-419" baseline="0"/>
              <a:t> PADD-R?</a:t>
            </a:r>
            <a:endParaRPr lang="es-419"/>
          </a:p>
        </c:rich>
      </c:tx>
      <c:overlay val="0"/>
      <c:spPr>
        <a:noFill/>
        <a:ln>
          <a:noFill/>
        </a:ln>
        <a:effectLst/>
      </c:spPr>
      <c:txPr>
        <a:bodyPr rot="0" spcFirstLastPara="1" vertOverflow="ellipsis" vert="horz" wrap="square" anchor="ctr" anchorCtr="1"/>
        <a:lstStyle/>
        <a:p>
          <a:pPr>
            <a:defRPr sz="1080" b="1" i="0" u="none" strike="noStrike" kern="1200" baseline="0">
              <a:solidFill>
                <a:schemeClr val="tx1"/>
              </a:solidFill>
              <a:latin typeface="+mn-lt"/>
              <a:ea typeface="+mn-ea"/>
              <a:cs typeface="+mn-cs"/>
            </a:defRPr>
          </a:pPr>
          <a:endParaRPr lang="es-419"/>
        </a:p>
      </c:txPr>
    </c:title>
    <c:autoTitleDeleted val="0"/>
    <c:pivotFmts>
      <c:pivotFmt>
        <c:idx val="0"/>
        <c:spPr>
          <a:solidFill>
            <a:schemeClr val="accent5"/>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solidFill>
                  <a:latin typeface="+mn-lt"/>
                  <a:ea typeface="+mn-ea"/>
                  <a:cs typeface="+mn-cs"/>
                </a:defRPr>
              </a:pPr>
              <a:endParaRPr lang="es-419"/>
            </a:p>
          </c:txPr>
          <c:showLegendKey val="0"/>
          <c:showVal val="0"/>
          <c:showCatName val="1"/>
          <c:showSerName val="0"/>
          <c:showPercent val="0"/>
          <c:showBubbleSize val="0"/>
          <c:extLst>
            <c:ext xmlns:c15="http://schemas.microsoft.com/office/drawing/2012/chart" uri="{CE6537A1-D6FC-4f65-9D91-7224C49458BB}"/>
          </c:extLst>
        </c:dLbl>
      </c:pivotFmt>
      <c:pivotFmt>
        <c:idx val="1"/>
        <c:spPr>
          <a:solidFill>
            <a:schemeClr val="accent5"/>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solidFill>
                  <a:latin typeface="+mn-lt"/>
                  <a:ea typeface="+mn-ea"/>
                  <a:cs typeface="+mn-cs"/>
                </a:defRPr>
              </a:pPr>
              <a:endParaRPr lang="es-419"/>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5">
              <a:shade val="58000"/>
            </a:schemeClr>
          </a:solidFill>
          <a:ln>
            <a:noFill/>
          </a:ln>
          <a:effectLst/>
        </c:spPr>
      </c:pivotFmt>
      <c:pivotFmt>
        <c:idx val="3"/>
        <c:spPr>
          <a:solidFill>
            <a:schemeClr val="accent5">
              <a:shade val="86000"/>
            </a:schemeClr>
          </a:solidFill>
          <a:ln>
            <a:noFill/>
          </a:ln>
          <a:effectLst/>
        </c:spPr>
      </c:pivotFmt>
      <c:pivotFmt>
        <c:idx val="4"/>
        <c:spPr>
          <a:solidFill>
            <a:schemeClr val="accent5">
              <a:tint val="86000"/>
            </a:schemeClr>
          </a:solidFill>
          <a:ln>
            <a:noFill/>
          </a:ln>
          <a:effectLst/>
        </c:spPr>
      </c:pivotFmt>
      <c:pivotFmt>
        <c:idx val="5"/>
        <c:spPr>
          <a:solidFill>
            <a:schemeClr val="accent5">
              <a:tint val="58000"/>
            </a:schemeClr>
          </a:solidFill>
          <a:ln>
            <a:noFill/>
          </a:ln>
          <a:effectLst/>
        </c:spPr>
      </c:pivotFmt>
      <c:pivotFmt>
        <c:idx val="6"/>
        <c:spPr>
          <a:solidFill>
            <a:schemeClr val="accent5"/>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solidFill>
                  <a:latin typeface="+mn-lt"/>
                  <a:ea typeface="+mn-ea"/>
                  <a:cs typeface="+mn-cs"/>
                </a:defRPr>
              </a:pPr>
              <a:endParaRPr lang="es-419"/>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7"/>
        <c:spPr>
          <a:solidFill>
            <a:schemeClr val="accent5">
              <a:shade val="58000"/>
            </a:schemeClr>
          </a:solidFill>
          <a:ln>
            <a:noFill/>
          </a:ln>
          <a:effectLst/>
        </c:spPr>
      </c:pivotFmt>
      <c:pivotFmt>
        <c:idx val="8"/>
        <c:spPr>
          <a:solidFill>
            <a:schemeClr val="accent5">
              <a:shade val="86000"/>
            </a:schemeClr>
          </a:solidFill>
          <a:ln>
            <a:noFill/>
          </a:ln>
          <a:effectLst/>
        </c:spPr>
      </c:pivotFmt>
      <c:pivotFmt>
        <c:idx val="9"/>
        <c:spPr>
          <a:solidFill>
            <a:schemeClr val="accent5">
              <a:tint val="86000"/>
            </a:schemeClr>
          </a:solidFill>
          <a:ln>
            <a:noFill/>
          </a:ln>
          <a:effectLst/>
        </c:spPr>
      </c:pivotFmt>
      <c:pivotFmt>
        <c:idx val="10"/>
        <c:spPr>
          <a:solidFill>
            <a:schemeClr val="accent5"/>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solidFill>
                  <a:latin typeface="+mn-lt"/>
                  <a:ea typeface="+mn-ea"/>
                  <a:cs typeface="+mn-cs"/>
                </a:defRPr>
              </a:pPr>
              <a:endParaRPr lang="es-419"/>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1"/>
        <c:spPr>
          <a:solidFill>
            <a:schemeClr val="accent5">
              <a:shade val="58000"/>
            </a:schemeClr>
          </a:solidFill>
          <a:ln>
            <a:noFill/>
          </a:ln>
          <a:effectLst/>
        </c:spPr>
      </c:pivotFmt>
      <c:pivotFmt>
        <c:idx val="12"/>
        <c:spPr>
          <a:solidFill>
            <a:schemeClr val="accent5">
              <a:shade val="86000"/>
            </a:schemeClr>
          </a:solidFill>
          <a:ln>
            <a:noFill/>
          </a:ln>
          <a:effectLst/>
        </c:spPr>
      </c:pivotFmt>
      <c:pivotFmt>
        <c:idx val="13"/>
        <c:spPr>
          <a:solidFill>
            <a:schemeClr val="accent5">
              <a:tint val="86000"/>
            </a:schemeClr>
          </a:solidFill>
          <a:ln>
            <a:noFill/>
          </a:ln>
          <a:effectLst/>
        </c:spPr>
      </c:pivotFmt>
    </c:pivotFmts>
    <c:plotArea>
      <c:layout/>
      <c:barChart>
        <c:barDir val="col"/>
        <c:grouping val="clustered"/>
        <c:varyColors val="1"/>
        <c:ser>
          <c:idx val="0"/>
          <c:order val="0"/>
          <c:tx>
            <c:strRef>
              <c:f>'Tablas Características'!$J$3</c:f>
              <c:strCache>
                <c:ptCount val="1"/>
                <c:pt idx="0">
                  <c:v>Total</c:v>
                </c:pt>
              </c:strCache>
            </c:strRef>
          </c:tx>
          <c:invertIfNegative val="1"/>
          <c:dPt>
            <c:idx val="0"/>
            <c:invertIfNegative val="1"/>
            <c:bubble3D val="0"/>
            <c:spPr>
              <a:solidFill>
                <a:schemeClr val="accent5">
                  <a:shade val="58000"/>
                </a:schemeClr>
              </a:solidFill>
              <a:ln>
                <a:noFill/>
              </a:ln>
              <a:effectLst/>
            </c:spPr>
            <c:extLst>
              <c:ext xmlns:c16="http://schemas.microsoft.com/office/drawing/2014/chart" uri="{C3380CC4-5D6E-409C-BE32-E72D297353CC}">
                <c16:uniqueId val="{00000001-EB2D-4F77-85E8-435B0E1F55B1}"/>
              </c:ext>
            </c:extLst>
          </c:dPt>
          <c:dPt>
            <c:idx val="1"/>
            <c:invertIfNegative val="1"/>
            <c:bubble3D val="0"/>
            <c:spPr>
              <a:solidFill>
                <a:schemeClr val="accent5">
                  <a:shade val="86000"/>
                </a:schemeClr>
              </a:solidFill>
              <a:ln>
                <a:noFill/>
              </a:ln>
              <a:effectLst/>
            </c:spPr>
            <c:extLst>
              <c:ext xmlns:c16="http://schemas.microsoft.com/office/drawing/2014/chart" uri="{C3380CC4-5D6E-409C-BE32-E72D297353CC}">
                <c16:uniqueId val="{00000003-EB2D-4F77-85E8-435B0E1F55B1}"/>
              </c:ext>
            </c:extLst>
          </c:dPt>
          <c:dPt>
            <c:idx val="2"/>
            <c:invertIfNegative val="1"/>
            <c:bubble3D val="0"/>
            <c:spPr>
              <a:solidFill>
                <a:schemeClr val="accent5">
                  <a:tint val="86000"/>
                </a:schemeClr>
              </a:solidFill>
              <a:ln>
                <a:noFill/>
              </a:ln>
              <a:effectLst/>
            </c:spPr>
            <c:extLst>
              <c:ext xmlns:c16="http://schemas.microsoft.com/office/drawing/2014/chart" uri="{C3380CC4-5D6E-409C-BE32-E72D297353CC}">
                <c16:uniqueId val="{00000005-EB2D-4F77-85E8-435B0E1F55B1}"/>
              </c:ext>
            </c:extLst>
          </c:dPt>
          <c:dPt>
            <c:idx val="3"/>
            <c:invertIfNegative val="1"/>
            <c:bubble3D val="0"/>
            <c:spPr>
              <a:solidFill>
                <a:schemeClr val="accent5">
                  <a:tint val="30000"/>
                </a:schemeClr>
              </a:solidFill>
              <a:ln>
                <a:noFill/>
              </a:ln>
              <a:effectLst/>
            </c:spPr>
            <c:extLst>
              <c:ext xmlns:c16="http://schemas.microsoft.com/office/drawing/2014/chart" uri="{C3380CC4-5D6E-409C-BE32-E72D297353CC}">
                <c16:uniqueId val="{00000007-EB2D-4F77-85E8-435B0E1F55B1}"/>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solidFill>
                    <a:latin typeface="+mn-lt"/>
                    <a:ea typeface="+mn-ea"/>
                    <a:cs typeface="+mn-cs"/>
                  </a:defRPr>
                </a:pPr>
                <a:endParaRPr lang="es-419"/>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6350" cap="flat" cmpd="sng" algn="ctr">
                      <a:solidFill>
                        <a:schemeClr val="tx1"/>
                      </a:solidFill>
                      <a:prstDash val="solid"/>
                      <a:round/>
                    </a:ln>
                    <a:effectLst/>
                  </c:spPr>
                </c15:leaderLines>
              </c:ext>
            </c:extLst>
          </c:dLbls>
          <c:cat>
            <c:strRef>
              <c:f>'Tablas Características'!$I$4:$I$7</c:f>
              <c:strCache>
                <c:ptCount val="3"/>
                <c:pt idx="0">
                  <c:v>No participé en ninguno</c:v>
                </c:pt>
                <c:pt idx="1">
                  <c:v>Participé el 2023</c:v>
                </c:pt>
                <c:pt idx="2">
                  <c:v>Participé el 2024</c:v>
                </c:pt>
              </c:strCache>
            </c:strRef>
          </c:cat>
          <c:val>
            <c:numRef>
              <c:f>'Tablas Características'!$J$4:$J$7</c:f>
              <c:numCache>
                <c:formatCode>0%</c:formatCode>
                <c:ptCount val="3"/>
                <c:pt idx="0">
                  <c:v>0.45971563981042651</c:v>
                </c:pt>
                <c:pt idx="1">
                  <c:v>0.24881516587677724</c:v>
                </c:pt>
                <c:pt idx="2">
                  <c:v>0.29146919431279622</c:v>
                </c:pt>
              </c:numCache>
            </c:numRef>
          </c:val>
          <c:extLst>
            <c:ext xmlns:c16="http://schemas.microsoft.com/office/drawing/2014/chart" uri="{C3380CC4-5D6E-409C-BE32-E72D297353CC}">
              <c16:uniqueId val="{00000008-EB2D-4F77-85E8-435B0E1F55B1}"/>
            </c:ext>
          </c:extLst>
        </c:ser>
        <c:dLbls>
          <c:dLblPos val="outEnd"/>
          <c:showLegendKey val="0"/>
          <c:showVal val="1"/>
          <c:showCatName val="0"/>
          <c:showSerName val="0"/>
          <c:showPercent val="0"/>
          <c:showBubbleSize val="0"/>
        </c:dLbls>
        <c:gapWidth val="150"/>
        <c:axId val="1864747795"/>
        <c:axId val="1110247960"/>
      </c:barChart>
      <c:catAx>
        <c:axId val="1864747795"/>
        <c:scaling>
          <c:orientation val="minMax"/>
        </c:scaling>
        <c:delete val="0"/>
        <c:axPos val="b"/>
        <c:numFmt formatCode="General" sourceLinked="1"/>
        <c:majorTickMark val="none"/>
        <c:minorTickMark val="none"/>
        <c:tickLblPos val="nextTo"/>
        <c:spPr>
          <a:noFill/>
          <a:ln w="6350" cap="flat" cmpd="sng" algn="ctr">
            <a:solidFill>
              <a:schemeClr val="tx1">
                <a:tint val="75000"/>
              </a:schemeClr>
            </a:solidFill>
            <a:prstDash val="solid"/>
            <a:round/>
          </a:ln>
          <a:effectLst/>
        </c:spPr>
        <c:txPr>
          <a:bodyPr rot="-6000000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s-419"/>
          </a:p>
        </c:txPr>
        <c:crossAx val="1110247960"/>
        <c:crosses val="autoZero"/>
        <c:auto val="1"/>
        <c:lblAlgn val="ctr"/>
        <c:lblOffset val="100"/>
        <c:noMultiLvlLbl val="1"/>
      </c:catAx>
      <c:valAx>
        <c:axId val="1110247960"/>
        <c:scaling>
          <c:orientation val="minMax"/>
        </c:scaling>
        <c:delete val="1"/>
        <c:axPos val="l"/>
        <c:numFmt formatCode="0%" sourceLinked="1"/>
        <c:majorTickMark val="out"/>
        <c:minorTickMark val="none"/>
        <c:tickLblPos val="nextTo"/>
        <c:crossAx val="1864747795"/>
        <c:crosses val="autoZero"/>
        <c:crossBetween val="between"/>
      </c:valAx>
      <c:spPr>
        <a:solidFill>
          <a:schemeClr val="bg1"/>
        </a:solidFill>
        <a:ln>
          <a:noFill/>
        </a:ln>
        <a:effectLst/>
      </c:spPr>
    </c:plotArea>
    <c:plotVisOnly val="1"/>
    <c:dispBlanksAs val="zero"/>
    <c:showDLblsOverMax val="1"/>
  </c:chart>
  <c:spPr>
    <a:solidFill>
      <a:schemeClr val="bg1"/>
    </a:solidFill>
    <a:ln w="6350" cap="flat" cmpd="sng" algn="ctr">
      <a:solidFill>
        <a:sysClr val="window" lastClr="FFFFFF">
          <a:lumMod val="85000"/>
        </a:sysClr>
      </a:solidFill>
      <a:prstDash val="solid"/>
      <a:round/>
    </a:ln>
    <a:effectLst/>
  </c:spPr>
  <c:txPr>
    <a:bodyPr/>
    <a:lstStyle/>
    <a:p>
      <a:pPr>
        <a:defRPr sz="900"/>
      </a:pPr>
      <a:endParaRPr lang="es-419"/>
    </a:p>
  </c:txPr>
  <c:externalData r:id="rId3">
    <c:autoUpdate val="0"/>
  </c:externalData>
  <c:extLst/>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pivotSource>
    <c:name>[2025 Comp Digitales Docentes.xlsx]Tablas Tendencias!TablaDinámica8</c:name>
    <c:fmtId val="-1"/>
  </c:pivotSource>
  <c:chart>
    <c:autoTitleDeleted val="1"/>
    <c:pivotFmts>
      <c:pivotFmt>
        <c:idx val="0"/>
        <c:spPr>
          <a:solidFill>
            <a:srgbClr val="156082"/>
          </a:solidFill>
          <a:ln cmpd="sng">
            <a:noFill/>
          </a:ln>
        </c:spPr>
        <c:marker>
          <c:symbol val="none"/>
        </c:marker>
        <c:dLbl>
          <c:idx val="0"/>
          <c:spPr>
            <a:noFill/>
            <a:ln>
              <a:noFill/>
            </a:ln>
            <a:effectLst/>
          </c:spPr>
          <c:txPr>
            <a:bodyPr wrap="square" lIns="38100" tIns="19050" rIns="38100" bIns="19050" anchor="ctr">
              <a:spAutoFit/>
            </a:bodyPr>
            <a:lstStyle/>
            <a:p>
              <a:pPr>
                <a:defRPr/>
              </a:pPr>
              <a:endParaRPr lang="es-419"/>
            </a:p>
          </c:txPr>
          <c:showLegendKey val="0"/>
          <c:showVal val="1"/>
          <c:showCatName val="0"/>
          <c:showSerName val="0"/>
          <c:showPercent val="0"/>
          <c:showBubbleSize val="0"/>
          <c:extLst>
            <c:ext xmlns:c15="http://schemas.microsoft.com/office/drawing/2012/chart" uri="{CE6537A1-D6FC-4f65-9D91-7224C49458BB}"/>
          </c:extLst>
        </c:dLbl>
      </c:pivotFmt>
      <c:pivotFmt>
        <c:idx val="1"/>
        <c:spPr>
          <a:solidFill>
            <a:srgbClr val="E97132"/>
          </a:solidFill>
          <a:ln cmpd="sng">
            <a:noFill/>
          </a:ln>
        </c:spPr>
        <c:marker>
          <c:symbol val="none"/>
        </c:marker>
        <c:dLbl>
          <c:idx val="0"/>
          <c:spPr>
            <a:noFill/>
            <a:ln>
              <a:noFill/>
            </a:ln>
            <a:effectLst/>
          </c:spPr>
          <c:txPr>
            <a:bodyPr wrap="square" lIns="38100" tIns="19050" rIns="38100" bIns="19050" anchor="ctr">
              <a:spAutoFit/>
            </a:bodyPr>
            <a:lstStyle/>
            <a:p>
              <a:pPr>
                <a:defRPr/>
              </a:pPr>
              <a:endParaRPr lang="es-419"/>
            </a:p>
          </c:txPr>
          <c:showLegendKey val="0"/>
          <c:showVal val="1"/>
          <c:showCatName val="0"/>
          <c:showSerName val="0"/>
          <c:showPercent val="0"/>
          <c:showBubbleSize val="0"/>
          <c:extLst>
            <c:ext xmlns:c15="http://schemas.microsoft.com/office/drawing/2012/chart" uri="{CE6537A1-D6FC-4f65-9D91-7224C49458BB}"/>
          </c:extLst>
        </c:dLbl>
      </c:pivotFmt>
      <c:pivotFmt>
        <c:idx val="2"/>
        <c:spPr>
          <a:solidFill>
            <a:srgbClr val="00B0F0"/>
          </a:solidFill>
          <a:ln cmpd="sng">
            <a:noFill/>
          </a:ln>
        </c:spPr>
        <c:marker>
          <c:symbol val="none"/>
        </c:marker>
        <c:dLbl>
          <c:idx val="0"/>
          <c:spPr>
            <a:noFill/>
            <a:ln>
              <a:noFill/>
            </a:ln>
            <a:effectLst/>
          </c:spPr>
          <c:txPr>
            <a:bodyPr wrap="square" lIns="38100" tIns="19050" rIns="38100" bIns="19050" anchor="ctr">
              <a:spAutoFit/>
            </a:bodyPr>
            <a:lstStyle/>
            <a:p>
              <a:pPr>
                <a:defRPr/>
              </a:pPr>
              <a:endParaRPr lang="es-419"/>
            </a:p>
          </c:txPr>
          <c:showLegendKey val="0"/>
          <c:showVal val="1"/>
          <c:showCatName val="0"/>
          <c:showSerName val="0"/>
          <c:showPercent val="0"/>
          <c:showBubbleSize val="0"/>
          <c:extLst>
            <c:ext xmlns:c15="http://schemas.microsoft.com/office/drawing/2012/chart" uri="{CE6537A1-D6FC-4f65-9D91-7224C49458BB}"/>
          </c:extLst>
        </c:dLbl>
      </c:pivotFmt>
      <c:pivotFmt>
        <c:idx val="3"/>
        <c:spPr>
          <a:solidFill>
            <a:srgbClr val="156082"/>
          </a:solidFill>
          <a:ln cmpd="sng">
            <a:noFill/>
          </a:ln>
        </c:spPr>
        <c:marker>
          <c:symbol val="none"/>
        </c:marker>
        <c:dLbl>
          <c:idx val="0"/>
          <c:spPr>
            <a:noFill/>
            <a:ln>
              <a:noFill/>
            </a:ln>
            <a:effectLst/>
          </c:spPr>
          <c:txPr>
            <a:bodyPr wrap="square" lIns="38100" tIns="19050" rIns="38100" bIns="19050" anchor="ctr">
              <a:spAutoFit/>
            </a:bodyPr>
            <a:lstStyle/>
            <a:p>
              <a:pPr>
                <a:defRPr/>
              </a:pPr>
              <a:endParaRPr lang="es-419"/>
            </a:p>
          </c:txPr>
          <c:showLegendKey val="0"/>
          <c:showVal val="1"/>
          <c:showCatName val="0"/>
          <c:showSerName val="0"/>
          <c:showPercent val="0"/>
          <c:showBubbleSize val="0"/>
          <c:extLst>
            <c:ext xmlns:c15="http://schemas.microsoft.com/office/drawing/2012/chart" uri="{CE6537A1-D6FC-4f65-9D91-7224C49458BB}"/>
          </c:extLst>
        </c:dLbl>
      </c:pivotFmt>
      <c:pivotFmt>
        <c:idx val="4"/>
        <c:spPr>
          <a:solidFill>
            <a:srgbClr val="E97132"/>
          </a:solidFill>
          <a:ln cmpd="sng">
            <a:noFill/>
          </a:ln>
        </c:spPr>
        <c:marker>
          <c:symbol val="none"/>
        </c:marker>
        <c:dLbl>
          <c:idx val="0"/>
          <c:spPr>
            <a:noFill/>
            <a:ln>
              <a:noFill/>
            </a:ln>
            <a:effectLst/>
          </c:spPr>
          <c:txPr>
            <a:bodyPr wrap="square" lIns="38100" tIns="19050" rIns="38100" bIns="19050" anchor="ctr">
              <a:spAutoFit/>
            </a:bodyPr>
            <a:lstStyle/>
            <a:p>
              <a:pPr>
                <a:defRPr/>
              </a:pPr>
              <a:endParaRPr lang="es-419"/>
            </a:p>
          </c:txPr>
          <c:showLegendKey val="0"/>
          <c:showVal val="1"/>
          <c:showCatName val="0"/>
          <c:showSerName val="0"/>
          <c:showPercent val="0"/>
          <c:showBubbleSize val="0"/>
          <c:extLst>
            <c:ext xmlns:c15="http://schemas.microsoft.com/office/drawing/2012/chart" uri="{CE6537A1-D6FC-4f65-9D91-7224C49458BB}"/>
          </c:extLst>
        </c:dLbl>
      </c:pivotFmt>
      <c:pivotFmt>
        <c:idx val="5"/>
        <c:spPr>
          <a:solidFill>
            <a:srgbClr val="00B0F0"/>
          </a:solidFill>
          <a:ln cmpd="sng">
            <a:noFill/>
          </a:ln>
        </c:spPr>
        <c:marker>
          <c:symbol val="none"/>
        </c:marker>
        <c:dLbl>
          <c:idx val="0"/>
          <c:spPr>
            <a:noFill/>
            <a:ln>
              <a:noFill/>
            </a:ln>
            <a:effectLst/>
          </c:spPr>
          <c:txPr>
            <a:bodyPr wrap="square" lIns="38100" tIns="19050" rIns="38100" bIns="19050" anchor="ctr">
              <a:spAutoFit/>
            </a:bodyPr>
            <a:lstStyle/>
            <a:p>
              <a:pPr>
                <a:defRPr/>
              </a:pPr>
              <a:endParaRPr lang="es-419"/>
            </a:p>
          </c:txPr>
          <c:showLegendKey val="0"/>
          <c:showVal val="1"/>
          <c:showCatName val="0"/>
          <c:showSerName val="0"/>
          <c:showPercent val="0"/>
          <c:showBubbleSize val="0"/>
          <c:extLst>
            <c:ext xmlns:c15="http://schemas.microsoft.com/office/drawing/2012/chart" uri="{CE6537A1-D6FC-4f65-9D91-7224C49458BB}"/>
          </c:extLst>
        </c:dLbl>
      </c:pivotFmt>
      <c:pivotFmt>
        <c:idx val="6"/>
        <c:spPr>
          <a:solidFill>
            <a:srgbClr val="156082"/>
          </a:solidFill>
          <a:ln cmpd="sng">
            <a:noFill/>
          </a:ln>
        </c:spPr>
        <c:marker>
          <c:symbol val="none"/>
        </c:marker>
        <c:dLbl>
          <c:idx val="0"/>
          <c:spPr>
            <a:noFill/>
            <a:ln>
              <a:noFill/>
            </a:ln>
            <a:effectLst/>
          </c:spPr>
          <c:txPr>
            <a:bodyPr wrap="square" lIns="38100" tIns="19050" rIns="38100" bIns="19050" anchor="ctr">
              <a:spAutoFit/>
            </a:bodyPr>
            <a:lstStyle/>
            <a:p>
              <a:pPr>
                <a:defRPr/>
              </a:pPr>
              <a:endParaRPr lang="es-419"/>
            </a:p>
          </c:txPr>
          <c:showLegendKey val="0"/>
          <c:showVal val="1"/>
          <c:showCatName val="0"/>
          <c:showSerName val="0"/>
          <c:showPercent val="0"/>
          <c:showBubbleSize val="0"/>
          <c:extLst>
            <c:ext xmlns:c15="http://schemas.microsoft.com/office/drawing/2012/chart" uri="{CE6537A1-D6FC-4f65-9D91-7224C49458BB}"/>
          </c:extLst>
        </c:dLbl>
      </c:pivotFmt>
      <c:pivotFmt>
        <c:idx val="7"/>
        <c:spPr>
          <a:solidFill>
            <a:srgbClr val="E97132"/>
          </a:solidFill>
          <a:ln cmpd="sng">
            <a:noFill/>
          </a:ln>
        </c:spPr>
        <c:marker>
          <c:symbol val="none"/>
        </c:marker>
        <c:dLbl>
          <c:idx val="0"/>
          <c:spPr>
            <a:noFill/>
            <a:ln>
              <a:noFill/>
            </a:ln>
            <a:effectLst/>
          </c:spPr>
          <c:txPr>
            <a:bodyPr wrap="square" lIns="38100" tIns="19050" rIns="38100" bIns="19050" anchor="ctr">
              <a:spAutoFit/>
            </a:bodyPr>
            <a:lstStyle/>
            <a:p>
              <a:pPr>
                <a:defRPr/>
              </a:pPr>
              <a:endParaRPr lang="es-419"/>
            </a:p>
          </c:txPr>
          <c:showLegendKey val="0"/>
          <c:showVal val="1"/>
          <c:showCatName val="0"/>
          <c:showSerName val="0"/>
          <c:showPercent val="0"/>
          <c:showBubbleSize val="0"/>
          <c:extLst>
            <c:ext xmlns:c15="http://schemas.microsoft.com/office/drawing/2012/chart" uri="{CE6537A1-D6FC-4f65-9D91-7224C49458BB}"/>
          </c:extLst>
        </c:dLbl>
      </c:pivotFmt>
      <c:pivotFmt>
        <c:idx val="8"/>
        <c:spPr>
          <a:solidFill>
            <a:srgbClr val="00B0F0"/>
          </a:solidFill>
          <a:ln cmpd="sng">
            <a:noFill/>
          </a:ln>
        </c:spPr>
        <c:marker>
          <c:symbol val="none"/>
        </c:marker>
        <c:dLbl>
          <c:idx val="0"/>
          <c:spPr>
            <a:noFill/>
            <a:ln>
              <a:noFill/>
            </a:ln>
            <a:effectLst/>
          </c:spPr>
          <c:txPr>
            <a:bodyPr wrap="square" lIns="38100" tIns="19050" rIns="38100" bIns="19050" anchor="ctr">
              <a:spAutoFit/>
            </a:bodyPr>
            <a:lstStyle/>
            <a:p>
              <a:pPr>
                <a:defRPr/>
              </a:pPr>
              <a:endParaRPr lang="es-419"/>
            </a:p>
          </c:txPr>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1"/>
        <c:ser>
          <c:idx val="0"/>
          <c:order val="0"/>
          <c:tx>
            <c:strRef>
              <c:f>'Tablas Tendencias'!$C$26:$C$27</c:f>
              <c:strCache>
                <c:ptCount val="1"/>
                <c:pt idx="0">
                  <c:v>2022</c:v>
                </c:pt>
              </c:strCache>
            </c:strRef>
          </c:tx>
          <c:spPr>
            <a:solidFill>
              <a:srgbClr val="156082"/>
            </a:solidFill>
            <a:ln cmpd="sng">
              <a:noFill/>
            </a:ln>
          </c:spPr>
          <c:invertIfNegative val="1"/>
          <c:dLbls>
            <c:spPr>
              <a:noFill/>
              <a:ln>
                <a:noFill/>
              </a:ln>
              <a:effectLst/>
            </c:spPr>
            <c:txPr>
              <a:bodyPr wrap="square" lIns="38100" tIns="19050" rIns="38100" bIns="19050" anchor="ctr">
                <a:spAutoFit/>
              </a:bodyPr>
              <a:lstStyle/>
              <a:p>
                <a:pPr>
                  <a:defRPr/>
                </a:pPr>
                <a:endParaRPr lang="es-419"/>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'Tablas Tendencias'!$B$28:$B$32</c:f>
              <c:strCache>
                <c:ptCount val="4"/>
                <c:pt idx="0">
                  <c:v>Nivel básico</c:v>
                </c:pt>
                <c:pt idx="1">
                  <c:v>En proceso</c:v>
                </c:pt>
                <c:pt idx="2">
                  <c:v>Logro esperado</c:v>
                </c:pt>
                <c:pt idx="3">
                  <c:v>Logro destacado</c:v>
                </c:pt>
              </c:strCache>
            </c:strRef>
          </c:cat>
          <c:val>
            <c:numRef>
              <c:f>'Tablas Tendencias'!$C$28:$C$32</c:f>
              <c:numCache>
                <c:formatCode>0%</c:formatCode>
                <c:ptCount val="4"/>
                <c:pt idx="0">
                  <c:v>0.34523809523809523</c:v>
                </c:pt>
                <c:pt idx="1">
                  <c:v>0.5357142857142857</c:v>
                </c:pt>
                <c:pt idx="2">
                  <c:v>0.11904761904761904</c:v>
                </c:pt>
                <c:pt idx="3">
                  <c:v>0</c:v>
                </c:pt>
              </c:numCache>
            </c:numRef>
          </c:val>
          <c:extLst>
            <c:ext xmlns:c14="http://schemas.microsoft.com/office/drawing/2007/8/2/chart" uri="{6F2FDCE9-48DA-4B69-8628-5D25D57E5C99}">
              <c14:invertSolidFillFmt>
                <c14:spPr xmlns:c14="http://schemas.microsoft.com/office/drawing/2007/8/2/chart">
                  <a:solidFill>
                    <a:srgbClr val="0070C0"/>
                  </a:solidFill>
                  <a:ln cmpd="sng">
                    <a:noFill/>
                  </a:ln>
                </c14:spPr>
              </c14:invertSolidFillFmt>
            </c:ext>
            <c:ext xmlns:c16="http://schemas.microsoft.com/office/drawing/2014/chart" uri="{C3380CC4-5D6E-409C-BE32-E72D297353CC}">
              <c16:uniqueId val="{00000000-5258-4E00-BCFC-D0B6C8479A3F}"/>
            </c:ext>
          </c:extLst>
        </c:ser>
        <c:ser>
          <c:idx val="1"/>
          <c:order val="1"/>
          <c:tx>
            <c:strRef>
              <c:f>'Tablas Tendencias'!$D$26:$D$27</c:f>
              <c:strCache>
                <c:ptCount val="1"/>
                <c:pt idx="0">
                  <c:v>2023</c:v>
                </c:pt>
              </c:strCache>
            </c:strRef>
          </c:tx>
          <c:spPr>
            <a:solidFill>
              <a:srgbClr val="E97132"/>
            </a:solidFill>
            <a:ln cmpd="sng">
              <a:noFill/>
            </a:ln>
          </c:spPr>
          <c:invertIfNegative val="0"/>
          <c:dLbls>
            <c:spPr>
              <a:noFill/>
              <a:ln>
                <a:noFill/>
              </a:ln>
              <a:effectLst/>
            </c:spPr>
            <c:txPr>
              <a:bodyPr wrap="square" lIns="38100" tIns="19050" rIns="38100" bIns="19050" anchor="ctr">
                <a:spAutoFit/>
              </a:bodyPr>
              <a:lstStyle/>
              <a:p>
                <a:pPr>
                  <a:defRPr/>
                </a:pPr>
                <a:endParaRPr lang="es-419"/>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'Tablas Tendencias'!$B$28:$B$32</c:f>
              <c:strCache>
                <c:ptCount val="4"/>
                <c:pt idx="0">
                  <c:v>Nivel básico</c:v>
                </c:pt>
                <c:pt idx="1">
                  <c:v>En proceso</c:v>
                </c:pt>
                <c:pt idx="2">
                  <c:v>Logro esperado</c:v>
                </c:pt>
                <c:pt idx="3">
                  <c:v>Logro destacado</c:v>
                </c:pt>
              </c:strCache>
            </c:strRef>
          </c:cat>
          <c:val>
            <c:numRef>
              <c:f>'Tablas Tendencias'!$D$28:$D$32</c:f>
              <c:numCache>
                <c:formatCode>0%</c:formatCode>
                <c:ptCount val="4"/>
                <c:pt idx="0">
                  <c:v>0.24509803921568626</c:v>
                </c:pt>
                <c:pt idx="1">
                  <c:v>0.51960784313725494</c:v>
                </c:pt>
                <c:pt idx="2">
                  <c:v>0.22549019607843138</c:v>
                </c:pt>
                <c:pt idx="3">
                  <c:v>9.8039215686274508E-3</c:v>
                </c:pt>
              </c:numCache>
            </c:numRef>
          </c:val>
          <c:extLst>
            <c:ext xmlns:c16="http://schemas.microsoft.com/office/drawing/2014/chart" uri="{C3380CC4-5D6E-409C-BE32-E72D297353CC}">
              <c16:uniqueId val="{00000001-5258-4E00-BCFC-D0B6C8479A3F}"/>
            </c:ext>
          </c:extLst>
        </c:ser>
        <c:ser>
          <c:idx val="2"/>
          <c:order val="2"/>
          <c:tx>
            <c:strRef>
              <c:f>'Tablas Tendencias'!$E$26:$E$27</c:f>
              <c:strCache>
                <c:ptCount val="1"/>
                <c:pt idx="0">
                  <c:v>2025</c:v>
                </c:pt>
              </c:strCache>
            </c:strRef>
          </c:tx>
          <c:spPr>
            <a:solidFill>
              <a:srgbClr val="00B0F0"/>
            </a:solidFill>
            <a:ln cmpd="sng">
              <a:noFill/>
            </a:ln>
          </c:spPr>
          <c:invertIfNegative val="0"/>
          <c:dLbls>
            <c:spPr>
              <a:noFill/>
              <a:ln>
                <a:noFill/>
              </a:ln>
              <a:effectLst/>
            </c:spPr>
            <c:txPr>
              <a:bodyPr wrap="square" lIns="38100" tIns="19050" rIns="38100" bIns="19050" anchor="ctr">
                <a:spAutoFit/>
              </a:bodyPr>
              <a:lstStyle/>
              <a:p>
                <a:pPr>
                  <a:defRPr/>
                </a:pPr>
                <a:endParaRPr lang="es-419"/>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'Tablas Tendencias'!$B$28:$B$32</c:f>
              <c:strCache>
                <c:ptCount val="4"/>
                <c:pt idx="0">
                  <c:v>Nivel básico</c:v>
                </c:pt>
                <c:pt idx="1">
                  <c:v>En proceso</c:v>
                </c:pt>
                <c:pt idx="2">
                  <c:v>Logro esperado</c:v>
                </c:pt>
                <c:pt idx="3">
                  <c:v>Logro destacado</c:v>
                </c:pt>
              </c:strCache>
            </c:strRef>
          </c:cat>
          <c:val>
            <c:numRef>
              <c:f>'Tablas Tendencias'!$E$28:$E$32</c:f>
              <c:numCache>
                <c:formatCode>0%</c:formatCode>
                <c:ptCount val="4"/>
                <c:pt idx="0">
                  <c:v>0.12796208530805686</c:v>
                </c:pt>
                <c:pt idx="1">
                  <c:v>0.45971563981042651</c:v>
                </c:pt>
                <c:pt idx="2">
                  <c:v>0.24407582938388625</c:v>
                </c:pt>
                <c:pt idx="3">
                  <c:v>0.16824644549763032</c:v>
                </c:pt>
              </c:numCache>
            </c:numRef>
          </c:val>
          <c:extLst>
            <c:ext xmlns:c16="http://schemas.microsoft.com/office/drawing/2014/chart" uri="{C3380CC4-5D6E-409C-BE32-E72D297353CC}">
              <c16:uniqueId val="{00000002-5258-4E00-BCFC-D0B6C8479A3F}"/>
            </c:ext>
          </c:extLst>
        </c:ser>
        <c:dLbls>
          <c:showLegendKey val="0"/>
          <c:showVal val="1"/>
          <c:showCatName val="0"/>
          <c:showSerName val="0"/>
          <c:showPercent val="0"/>
          <c:showBubbleSize val="0"/>
        </c:dLbls>
        <c:gapWidth val="150"/>
        <c:overlap val="-25"/>
        <c:axId val="1864747795"/>
        <c:axId val="1110247960"/>
      </c:barChart>
      <c:catAx>
        <c:axId val="1864747795"/>
        <c:scaling>
          <c:orientation val="minMax"/>
        </c:scaling>
        <c:delete val="0"/>
        <c:axPos val="b"/>
        <c:numFmt formatCode="General" sourceLinked="1"/>
        <c:majorTickMark val="none"/>
        <c:minorTickMark val="none"/>
        <c:tickLblPos val="nextTo"/>
        <c:crossAx val="1110247960"/>
        <c:crosses val="autoZero"/>
        <c:auto val="1"/>
        <c:lblAlgn val="ctr"/>
        <c:lblOffset val="100"/>
        <c:noMultiLvlLbl val="1"/>
      </c:catAx>
      <c:valAx>
        <c:axId val="1110247960"/>
        <c:scaling>
          <c:orientation val="minMax"/>
        </c:scaling>
        <c:delete val="1"/>
        <c:axPos val="l"/>
        <c:numFmt formatCode="0%" sourceLinked="1"/>
        <c:majorTickMark val="out"/>
        <c:minorTickMark val="none"/>
        <c:tickLblPos val="nextTo"/>
        <c:crossAx val="1864747795"/>
        <c:crosses val="autoZero"/>
        <c:crossBetween val="between"/>
      </c:valAx>
    </c:plotArea>
    <c:legend>
      <c:legendPos val="t"/>
      <c:overlay val="0"/>
    </c:legend>
    <c:plotVisOnly val="1"/>
    <c:dispBlanksAs val="zero"/>
    <c:showDLblsOverMax val="1"/>
  </c:chart>
  <c:spPr>
    <a:ln w="3175">
      <a:solidFill>
        <a:sysClr val="window" lastClr="FFFFFF">
          <a:lumMod val="75000"/>
        </a:sysClr>
      </a:solidFill>
    </a:ln>
  </c:spPr>
  <c:txPr>
    <a:bodyPr/>
    <a:lstStyle/>
    <a:p>
      <a:pPr>
        <a:defRPr sz="900"/>
      </a:pPr>
      <a:endParaRPr lang="es-419"/>
    </a:p>
  </c:txPr>
  <c:externalData r:id="rId2">
    <c:autoUpdate val="0"/>
  </c:externalData>
  <c:extLst>
    <c:ext xmlns:c14="http://schemas.microsoft.com/office/drawing/2007/8/2/chart" uri="{781A3756-C4B2-4CAC-9D66-4F8BD8637D16}">
      <c14:pivotOptions>
        <c14:dropZoneSeries val="1"/>
      </c14:pivotOptions>
    </c:ext>
  </c:extLst>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pivotSource>
    <c:name>[2025 Comp Digitales Docentes.xlsx]Tablas Tendencias!TablaDinámica14</c:name>
    <c:fmtId val="-1"/>
  </c:pivotSource>
  <c:chart>
    <c:autoTitleDeleted val="1"/>
    <c:pivotFmts>
      <c:pivotFmt>
        <c:idx val="0"/>
        <c:spPr>
          <a:solidFill>
            <a:srgbClr val="156082"/>
          </a:solidFill>
          <a:ln cmpd="sng">
            <a:noFill/>
          </a:ln>
        </c:spPr>
        <c:marker>
          <c:symbol val="none"/>
        </c:marker>
        <c:dLbl>
          <c:idx val="0"/>
          <c:spPr>
            <a:noFill/>
            <a:ln>
              <a:noFill/>
            </a:ln>
            <a:effectLst/>
          </c:spPr>
          <c:txPr>
            <a:bodyPr wrap="square" lIns="38100" tIns="19050" rIns="38100" bIns="19050" anchor="ctr">
              <a:spAutoFit/>
            </a:bodyPr>
            <a:lstStyle/>
            <a:p>
              <a:pPr>
                <a:defRPr/>
              </a:pPr>
              <a:endParaRPr lang="es-419"/>
            </a:p>
          </c:txPr>
          <c:showLegendKey val="0"/>
          <c:showVal val="1"/>
          <c:showCatName val="0"/>
          <c:showSerName val="0"/>
          <c:showPercent val="0"/>
          <c:showBubbleSize val="0"/>
          <c:extLst>
            <c:ext xmlns:c15="http://schemas.microsoft.com/office/drawing/2012/chart" uri="{CE6537A1-D6FC-4f65-9D91-7224C49458BB}"/>
          </c:extLst>
        </c:dLbl>
      </c:pivotFmt>
      <c:pivotFmt>
        <c:idx val="1"/>
        <c:spPr>
          <a:solidFill>
            <a:srgbClr val="E97132"/>
          </a:solidFill>
          <a:ln cmpd="sng">
            <a:noFill/>
          </a:ln>
        </c:spPr>
        <c:marker>
          <c:symbol val="none"/>
        </c:marker>
        <c:dLbl>
          <c:idx val="0"/>
          <c:spPr>
            <a:noFill/>
            <a:ln>
              <a:noFill/>
            </a:ln>
            <a:effectLst/>
          </c:spPr>
          <c:txPr>
            <a:bodyPr wrap="square" lIns="38100" tIns="19050" rIns="38100" bIns="19050" anchor="ctr">
              <a:spAutoFit/>
            </a:bodyPr>
            <a:lstStyle/>
            <a:p>
              <a:pPr>
                <a:defRPr/>
              </a:pPr>
              <a:endParaRPr lang="es-419"/>
            </a:p>
          </c:txPr>
          <c:showLegendKey val="0"/>
          <c:showVal val="1"/>
          <c:showCatName val="0"/>
          <c:showSerName val="0"/>
          <c:showPercent val="0"/>
          <c:showBubbleSize val="0"/>
          <c:extLst>
            <c:ext xmlns:c15="http://schemas.microsoft.com/office/drawing/2012/chart" uri="{CE6537A1-D6FC-4f65-9D91-7224C49458BB}"/>
          </c:extLst>
        </c:dLbl>
      </c:pivotFmt>
      <c:pivotFmt>
        <c:idx val="2"/>
        <c:spPr>
          <a:solidFill>
            <a:srgbClr val="00B0F0"/>
          </a:solidFill>
          <a:ln cmpd="sng">
            <a:noFill/>
          </a:ln>
        </c:spPr>
        <c:marker>
          <c:symbol val="none"/>
        </c:marker>
        <c:dLbl>
          <c:idx val="0"/>
          <c:spPr>
            <a:noFill/>
            <a:ln>
              <a:noFill/>
            </a:ln>
            <a:effectLst/>
          </c:spPr>
          <c:txPr>
            <a:bodyPr wrap="square" lIns="38100" tIns="19050" rIns="38100" bIns="19050" anchor="ctr">
              <a:spAutoFit/>
            </a:bodyPr>
            <a:lstStyle/>
            <a:p>
              <a:pPr>
                <a:defRPr/>
              </a:pPr>
              <a:endParaRPr lang="es-419"/>
            </a:p>
          </c:txPr>
          <c:showLegendKey val="0"/>
          <c:showVal val="1"/>
          <c:showCatName val="0"/>
          <c:showSerName val="0"/>
          <c:showPercent val="0"/>
          <c:showBubbleSize val="0"/>
          <c:extLst>
            <c:ext xmlns:c15="http://schemas.microsoft.com/office/drawing/2012/chart" uri="{CE6537A1-D6FC-4f65-9D91-7224C49458BB}"/>
          </c:extLst>
        </c:dLbl>
      </c:pivotFmt>
      <c:pivotFmt>
        <c:idx val="3"/>
        <c:spPr>
          <a:solidFill>
            <a:srgbClr val="156082"/>
          </a:solidFill>
          <a:ln cmpd="sng">
            <a:noFill/>
          </a:ln>
        </c:spPr>
        <c:marker>
          <c:symbol val="none"/>
        </c:marker>
        <c:dLbl>
          <c:idx val="0"/>
          <c:spPr>
            <a:noFill/>
            <a:ln>
              <a:noFill/>
            </a:ln>
            <a:effectLst/>
          </c:spPr>
          <c:txPr>
            <a:bodyPr wrap="square" lIns="38100" tIns="19050" rIns="38100" bIns="19050" anchor="ctr">
              <a:spAutoFit/>
            </a:bodyPr>
            <a:lstStyle/>
            <a:p>
              <a:pPr>
                <a:defRPr/>
              </a:pPr>
              <a:endParaRPr lang="es-419"/>
            </a:p>
          </c:txPr>
          <c:showLegendKey val="0"/>
          <c:showVal val="1"/>
          <c:showCatName val="0"/>
          <c:showSerName val="0"/>
          <c:showPercent val="0"/>
          <c:showBubbleSize val="0"/>
          <c:extLst>
            <c:ext xmlns:c15="http://schemas.microsoft.com/office/drawing/2012/chart" uri="{CE6537A1-D6FC-4f65-9D91-7224C49458BB}"/>
          </c:extLst>
        </c:dLbl>
      </c:pivotFmt>
      <c:pivotFmt>
        <c:idx val="4"/>
        <c:spPr>
          <a:solidFill>
            <a:srgbClr val="E97132"/>
          </a:solidFill>
          <a:ln cmpd="sng">
            <a:noFill/>
          </a:ln>
        </c:spPr>
        <c:marker>
          <c:symbol val="none"/>
        </c:marker>
        <c:dLbl>
          <c:idx val="0"/>
          <c:spPr>
            <a:noFill/>
            <a:ln>
              <a:noFill/>
            </a:ln>
            <a:effectLst/>
          </c:spPr>
          <c:txPr>
            <a:bodyPr wrap="square" lIns="38100" tIns="19050" rIns="38100" bIns="19050" anchor="ctr">
              <a:spAutoFit/>
            </a:bodyPr>
            <a:lstStyle/>
            <a:p>
              <a:pPr>
                <a:defRPr/>
              </a:pPr>
              <a:endParaRPr lang="es-419"/>
            </a:p>
          </c:txPr>
          <c:showLegendKey val="0"/>
          <c:showVal val="1"/>
          <c:showCatName val="0"/>
          <c:showSerName val="0"/>
          <c:showPercent val="0"/>
          <c:showBubbleSize val="0"/>
          <c:extLst>
            <c:ext xmlns:c15="http://schemas.microsoft.com/office/drawing/2012/chart" uri="{CE6537A1-D6FC-4f65-9D91-7224C49458BB}"/>
          </c:extLst>
        </c:dLbl>
      </c:pivotFmt>
      <c:pivotFmt>
        <c:idx val="5"/>
        <c:spPr>
          <a:solidFill>
            <a:srgbClr val="00B0F0"/>
          </a:solidFill>
          <a:ln cmpd="sng">
            <a:noFill/>
          </a:ln>
        </c:spPr>
        <c:marker>
          <c:symbol val="none"/>
        </c:marker>
        <c:dLbl>
          <c:idx val="0"/>
          <c:spPr>
            <a:noFill/>
            <a:ln>
              <a:noFill/>
            </a:ln>
            <a:effectLst/>
          </c:spPr>
          <c:txPr>
            <a:bodyPr wrap="square" lIns="38100" tIns="19050" rIns="38100" bIns="19050" anchor="ctr">
              <a:spAutoFit/>
            </a:bodyPr>
            <a:lstStyle/>
            <a:p>
              <a:pPr>
                <a:defRPr/>
              </a:pPr>
              <a:endParaRPr lang="es-419"/>
            </a:p>
          </c:txPr>
          <c:showLegendKey val="0"/>
          <c:showVal val="1"/>
          <c:showCatName val="0"/>
          <c:showSerName val="0"/>
          <c:showPercent val="0"/>
          <c:showBubbleSize val="0"/>
          <c:extLst>
            <c:ext xmlns:c15="http://schemas.microsoft.com/office/drawing/2012/chart" uri="{CE6537A1-D6FC-4f65-9D91-7224C49458BB}"/>
          </c:extLst>
        </c:dLbl>
      </c:pivotFmt>
      <c:pivotFmt>
        <c:idx val="6"/>
        <c:spPr>
          <a:solidFill>
            <a:srgbClr val="156082"/>
          </a:solidFill>
          <a:ln cmpd="sng">
            <a:noFill/>
          </a:ln>
        </c:spPr>
        <c:marker>
          <c:symbol val="none"/>
        </c:marker>
        <c:dLbl>
          <c:idx val="0"/>
          <c:spPr>
            <a:noFill/>
            <a:ln>
              <a:noFill/>
            </a:ln>
            <a:effectLst/>
          </c:spPr>
          <c:txPr>
            <a:bodyPr wrap="square" lIns="38100" tIns="19050" rIns="38100" bIns="19050" anchor="ctr">
              <a:spAutoFit/>
            </a:bodyPr>
            <a:lstStyle/>
            <a:p>
              <a:pPr>
                <a:defRPr/>
              </a:pPr>
              <a:endParaRPr lang="es-419"/>
            </a:p>
          </c:txPr>
          <c:showLegendKey val="0"/>
          <c:showVal val="1"/>
          <c:showCatName val="0"/>
          <c:showSerName val="0"/>
          <c:showPercent val="0"/>
          <c:showBubbleSize val="0"/>
          <c:extLst>
            <c:ext xmlns:c15="http://schemas.microsoft.com/office/drawing/2012/chart" uri="{CE6537A1-D6FC-4f65-9D91-7224C49458BB}"/>
          </c:extLst>
        </c:dLbl>
      </c:pivotFmt>
      <c:pivotFmt>
        <c:idx val="7"/>
        <c:spPr>
          <a:solidFill>
            <a:srgbClr val="E97132"/>
          </a:solidFill>
          <a:ln cmpd="sng">
            <a:noFill/>
          </a:ln>
        </c:spPr>
        <c:marker>
          <c:symbol val="none"/>
        </c:marker>
        <c:dLbl>
          <c:idx val="0"/>
          <c:spPr>
            <a:noFill/>
            <a:ln>
              <a:noFill/>
            </a:ln>
            <a:effectLst/>
          </c:spPr>
          <c:txPr>
            <a:bodyPr wrap="square" lIns="38100" tIns="19050" rIns="38100" bIns="19050" anchor="ctr">
              <a:spAutoFit/>
            </a:bodyPr>
            <a:lstStyle/>
            <a:p>
              <a:pPr>
                <a:defRPr/>
              </a:pPr>
              <a:endParaRPr lang="es-419"/>
            </a:p>
          </c:txPr>
          <c:showLegendKey val="0"/>
          <c:showVal val="1"/>
          <c:showCatName val="0"/>
          <c:showSerName val="0"/>
          <c:showPercent val="0"/>
          <c:showBubbleSize val="0"/>
          <c:extLst>
            <c:ext xmlns:c15="http://schemas.microsoft.com/office/drawing/2012/chart" uri="{CE6537A1-D6FC-4f65-9D91-7224C49458BB}"/>
          </c:extLst>
        </c:dLbl>
      </c:pivotFmt>
      <c:pivotFmt>
        <c:idx val="8"/>
        <c:spPr>
          <a:solidFill>
            <a:srgbClr val="00B0F0"/>
          </a:solidFill>
          <a:ln cmpd="sng">
            <a:noFill/>
          </a:ln>
        </c:spPr>
        <c:marker>
          <c:symbol val="none"/>
        </c:marker>
        <c:dLbl>
          <c:idx val="0"/>
          <c:spPr>
            <a:noFill/>
            <a:ln>
              <a:noFill/>
            </a:ln>
            <a:effectLst/>
          </c:spPr>
          <c:txPr>
            <a:bodyPr wrap="square" lIns="38100" tIns="19050" rIns="38100" bIns="19050" anchor="ctr">
              <a:spAutoFit/>
            </a:bodyPr>
            <a:lstStyle/>
            <a:p>
              <a:pPr>
                <a:defRPr/>
              </a:pPr>
              <a:endParaRPr lang="es-419"/>
            </a:p>
          </c:txPr>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1"/>
        <c:ser>
          <c:idx val="0"/>
          <c:order val="0"/>
          <c:tx>
            <c:strRef>
              <c:f>'Tablas Tendencias'!$I$26:$I$27</c:f>
              <c:strCache>
                <c:ptCount val="1"/>
                <c:pt idx="0">
                  <c:v>2022</c:v>
                </c:pt>
              </c:strCache>
            </c:strRef>
          </c:tx>
          <c:spPr>
            <a:solidFill>
              <a:srgbClr val="156082"/>
            </a:solidFill>
            <a:ln cmpd="sng">
              <a:noFill/>
            </a:ln>
          </c:spPr>
          <c:invertIfNegative val="1"/>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'Tablas Tendencias'!$H$28:$H$32</c:f>
              <c:strCache>
                <c:ptCount val="4"/>
                <c:pt idx="0">
                  <c:v>Nivel básico</c:v>
                </c:pt>
                <c:pt idx="1">
                  <c:v>En proceso</c:v>
                </c:pt>
                <c:pt idx="2">
                  <c:v>Logro esperado</c:v>
                </c:pt>
                <c:pt idx="3">
                  <c:v>Logro destacado</c:v>
                </c:pt>
              </c:strCache>
            </c:strRef>
          </c:cat>
          <c:val>
            <c:numRef>
              <c:f>'Tablas Tendencias'!$I$28:$I$32</c:f>
              <c:numCache>
                <c:formatCode>0%</c:formatCode>
                <c:ptCount val="4"/>
                <c:pt idx="0">
                  <c:v>0.80952380952380953</c:v>
                </c:pt>
                <c:pt idx="1">
                  <c:v>0.18650793650793651</c:v>
                </c:pt>
                <c:pt idx="2">
                  <c:v>3.968253968253968E-3</c:v>
                </c:pt>
                <c:pt idx="3">
                  <c:v>0</c:v>
                </c:pt>
              </c:numCache>
            </c:numRef>
          </c:val>
          <c:extLst>
            <c:ext xmlns:c14="http://schemas.microsoft.com/office/drawing/2007/8/2/chart" uri="{6F2FDCE9-48DA-4B69-8628-5D25D57E5C99}">
              <c14:invertSolidFillFmt>
                <c14:spPr xmlns:c14="http://schemas.microsoft.com/office/drawing/2007/8/2/chart">
                  <a:solidFill>
                    <a:srgbClr val="0070C0"/>
                  </a:solidFill>
                  <a:ln cmpd="sng">
                    <a:noFill/>
                  </a:ln>
                </c14:spPr>
              </c14:invertSolidFillFmt>
            </c:ext>
            <c:ext xmlns:c16="http://schemas.microsoft.com/office/drawing/2014/chart" uri="{C3380CC4-5D6E-409C-BE32-E72D297353CC}">
              <c16:uniqueId val="{00000000-9488-4E73-AF59-CE0608EFC0D7}"/>
            </c:ext>
          </c:extLst>
        </c:ser>
        <c:ser>
          <c:idx val="1"/>
          <c:order val="1"/>
          <c:tx>
            <c:strRef>
              <c:f>'Tablas Tendencias'!$J$26:$J$27</c:f>
              <c:strCache>
                <c:ptCount val="1"/>
                <c:pt idx="0">
                  <c:v>2023</c:v>
                </c:pt>
              </c:strCache>
            </c:strRef>
          </c:tx>
          <c:spPr>
            <a:solidFill>
              <a:srgbClr val="E97132"/>
            </a:solidFill>
            <a:ln cmpd="sng">
              <a:noFill/>
            </a:ln>
          </c:spPr>
          <c:invertIfNegative val="0"/>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'Tablas Tendencias'!$H$28:$H$32</c:f>
              <c:strCache>
                <c:ptCount val="4"/>
                <c:pt idx="0">
                  <c:v>Nivel básico</c:v>
                </c:pt>
                <c:pt idx="1">
                  <c:v>En proceso</c:v>
                </c:pt>
                <c:pt idx="2">
                  <c:v>Logro esperado</c:v>
                </c:pt>
                <c:pt idx="3">
                  <c:v>Logro destacado</c:v>
                </c:pt>
              </c:strCache>
            </c:strRef>
          </c:cat>
          <c:val>
            <c:numRef>
              <c:f>'Tablas Tendencias'!$J$28:$J$32</c:f>
              <c:numCache>
                <c:formatCode>0%</c:formatCode>
                <c:ptCount val="4"/>
                <c:pt idx="0">
                  <c:v>0.82352941176470584</c:v>
                </c:pt>
                <c:pt idx="1">
                  <c:v>0.14705882352941177</c:v>
                </c:pt>
                <c:pt idx="2">
                  <c:v>2.9411764705882353E-2</c:v>
                </c:pt>
                <c:pt idx="3">
                  <c:v>0</c:v>
                </c:pt>
              </c:numCache>
            </c:numRef>
          </c:val>
          <c:extLst>
            <c:ext xmlns:c16="http://schemas.microsoft.com/office/drawing/2014/chart" uri="{C3380CC4-5D6E-409C-BE32-E72D297353CC}">
              <c16:uniqueId val="{00000001-9488-4E73-AF59-CE0608EFC0D7}"/>
            </c:ext>
          </c:extLst>
        </c:ser>
        <c:ser>
          <c:idx val="2"/>
          <c:order val="2"/>
          <c:tx>
            <c:strRef>
              <c:f>'Tablas Tendencias'!$K$26:$K$27</c:f>
              <c:strCache>
                <c:ptCount val="1"/>
                <c:pt idx="0">
                  <c:v>2025</c:v>
                </c:pt>
              </c:strCache>
            </c:strRef>
          </c:tx>
          <c:spPr>
            <a:solidFill>
              <a:srgbClr val="00B0F0"/>
            </a:solidFill>
            <a:ln cmpd="sng">
              <a:noFill/>
            </a:ln>
          </c:spPr>
          <c:invertIfNegative val="0"/>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'Tablas Tendencias'!$H$28:$H$32</c:f>
              <c:strCache>
                <c:ptCount val="4"/>
                <c:pt idx="0">
                  <c:v>Nivel básico</c:v>
                </c:pt>
                <c:pt idx="1">
                  <c:v>En proceso</c:v>
                </c:pt>
                <c:pt idx="2">
                  <c:v>Logro esperado</c:v>
                </c:pt>
                <c:pt idx="3">
                  <c:v>Logro destacado</c:v>
                </c:pt>
              </c:strCache>
            </c:strRef>
          </c:cat>
          <c:val>
            <c:numRef>
              <c:f>'Tablas Tendencias'!$K$28:$K$32</c:f>
              <c:numCache>
                <c:formatCode>0%</c:formatCode>
                <c:ptCount val="4"/>
                <c:pt idx="0">
                  <c:v>0.2890995260663507</c:v>
                </c:pt>
                <c:pt idx="1">
                  <c:v>0.41232227488151657</c:v>
                </c:pt>
                <c:pt idx="2">
                  <c:v>0.15639810426540285</c:v>
                </c:pt>
                <c:pt idx="3">
                  <c:v>0.14218009478672985</c:v>
                </c:pt>
              </c:numCache>
            </c:numRef>
          </c:val>
          <c:extLst>
            <c:ext xmlns:c16="http://schemas.microsoft.com/office/drawing/2014/chart" uri="{C3380CC4-5D6E-409C-BE32-E72D297353CC}">
              <c16:uniqueId val="{00000002-9488-4E73-AF59-CE0608EFC0D7}"/>
            </c:ext>
          </c:extLst>
        </c:ser>
        <c:dLbls>
          <c:showLegendKey val="0"/>
          <c:showVal val="1"/>
          <c:showCatName val="0"/>
          <c:showSerName val="0"/>
          <c:showPercent val="0"/>
          <c:showBubbleSize val="0"/>
        </c:dLbls>
        <c:gapWidth val="150"/>
        <c:overlap val="-25"/>
        <c:axId val="1864747795"/>
        <c:axId val="1110247960"/>
      </c:barChart>
      <c:catAx>
        <c:axId val="1864747795"/>
        <c:scaling>
          <c:orientation val="minMax"/>
        </c:scaling>
        <c:delete val="0"/>
        <c:axPos val="b"/>
        <c:numFmt formatCode="General" sourceLinked="1"/>
        <c:majorTickMark val="none"/>
        <c:minorTickMark val="none"/>
        <c:tickLblPos val="nextTo"/>
        <c:crossAx val="1110247960"/>
        <c:crosses val="autoZero"/>
        <c:auto val="1"/>
        <c:lblAlgn val="ctr"/>
        <c:lblOffset val="100"/>
        <c:noMultiLvlLbl val="1"/>
      </c:catAx>
      <c:valAx>
        <c:axId val="1110247960"/>
        <c:scaling>
          <c:orientation val="minMax"/>
        </c:scaling>
        <c:delete val="1"/>
        <c:axPos val="l"/>
        <c:numFmt formatCode="0%" sourceLinked="1"/>
        <c:majorTickMark val="out"/>
        <c:minorTickMark val="none"/>
        <c:tickLblPos val="nextTo"/>
        <c:crossAx val="1864747795"/>
        <c:crosses val="autoZero"/>
        <c:crossBetween val="between"/>
      </c:valAx>
    </c:plotArea>
    <c:legend>
      <c:legendPos val="t"/>
      <c:overlay val="0"/>
    </c:legend>
    <c:plotVisOnly val="1"/>
    <c:dispBlanksAs val="zero"/>
    <c:showDLblsOverMax val="1"/>
  </c:chart>
  <c:spPr>
    <a:ln w="3175">
      <a:solidFill>
        <a:sysClr val="window" lastClr="FFFFFF">
          <a:lumMod val="75000"/>
        </a:sysClr>
      </a:solidFill>
    </a:ln>
  </c:spPr>
  <c:txPr>
    <a:bodyPr/>
    <a:lstStyle/>
    <a:p>
      <a:pPr>
        <a:defRPr sz="1000"/>
      </a:pPr>
      <a:endParaRPr lang="es-419"/>
    </a:p>
  </c:txPr>
  <c:externalData r:id="rId2">
    <c:autoUpdate val="0"/>
  </c:externalData>
  <c:extLst>
    <c:ext xmlns:c14="http://schemas.microsoft.com/office/drawing/2007/8/2/chart" uri="{781A3756-C4B2-4CAC-9D66-4F8BD8637D16}">
      <c14:pivotOptions>
        <c14:dropZoneSeries val="1"/>
      </c14:pivotOptions>
    </c:ext>
  </c:extLst>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pivotSource>
    <c:name>[2025 Comp Digitales Docentes.xlsx]Tablas Tendencias!TablaDinámica15</c:name>
    <c:fmtId val="-1"/>
  </c:pivotSource>
  <c:chart>
    <c:autoTitleDeleted val="1"/>
    <c:pivotFmts>
      <c:pivotFmt>
        <c:idx val="0"/>
        <c:spPr>
          <a:solidFill>
            <a:srgbClr val="156082"/>
          </a:solidFill>
          <a:ln cmpd="sng">
            <a:noFill/>
          </a:ln>
        </c:spPr>
        <c:marker>
          <c:symbol val="none"/>
        </c:marker>
        <c:dLbl>
          <c:idx val="0"/>
          <c:spPr>
            <a:noFill/>
            <a:ln>
              <a:noFill/>
            </a:ln>
            <a:effectLst/>
          </c:spPr>
          <c:txPr>
            <a:bodyPr wrap="square" lIns="38100" tIns="19050" rIns="38100" bIns="19050" anchor="ctr">
              <a:spAutoFit/>
            </a:bodyPr>
            <a:lstStyle/>
            <a:p>
              <a:pPr>
                <a:defRPr/>
              </a:pPr>
              <a:endParaRPr lang="es-419"/>
            </a:p>
          </c:txPr>
          <c:showLegendKey val="0"/>
          <c:showVal val="1"/>
          <c:showCatName val="0"/>
          <c:showSerName val="0"/>
          <c:showPercent val="0"/>
          <c:showBubbleSize val="0"/>
          <c:extLst>
            <c:ext xmlns:c15="http://schemas.microsoft.com/office/drawing/2012/chart" uri="{CE6537A1-D6FC-4f65-9D91-7224C49458BB}"/>
          </c:extLst>
        </c:dLbl>
      </c:pivotFmt>
      <c:pivotFmt>
        <c:idx val="1"/>
        <c:spPr>
          <a:solidFill>
            <a:srgbClr val="E97132"/>
          </a:solidFill>
          <a:ln cmpd="sng">
            <a:noFill/>
          </a:ln>
        </c:spPr>
        <c:marker>
          <c:symbol val="none"/>
        </c:marker>
        <c:dLbl>
          <c:idx val="0"/>
          <c:spPr>
            <a:noFill/>
            <a:ln>
              <a:noFill/>
            </a:ln>
            <a:effectLst/>
          </c:spPr>
          <c:txPr>
            <a:bodyPr wrap="square" lIns="38100" tIns="19050" rIns="38100" bIns="19050" anchor="ctr">
              <a:spAutoFit/>
            </a:bodyPr>
            <a:lstStyle/>
            <a:p>
              <a:pPr>
                <a:defRPr/>
              </a:pPr>
              <a:endParaRPr lang="es-419"/>
            </a:p>
          </c:txPr>
          <c:showLegendKey val="0"/>
          <c:showVal val="1"/>
          <c:showCatName val="0"/>
          <c:showSerName val="0"/>
          <c:showPercent val="0"/>
          <c:showBubbleSize val="0"/>
          <c:extLst>
            <c:ext xmlns:c15="http://schemas.microsoft.com/office/drawing/2012/chart" uri="{CE6537A1-D6FC-4f65-9D91-7224C49458BB}"/>
          </c:extLst>
        </c:dLbl>
      </c:pivotFmt>
      <c:pivotFmt>
        <c:idx val="2"/>
        <c:spPr>
          <a:solidFill>
            <a:srgbClr val="00B0F0"/>
          </a:solidFill>
          <a:ln cmpd="sng">
            <a:noFill/>
          </a:ln>
        </c:spPr>
        <c:marker>
          <c:symbol val="none"/>
        </c:marker>
        <c:dLbl>
          <c:idx val="0"/>
          <c:spPr>
            <a:noFill/>
            <a:ln>
              <a:noFill/>
            </a:ln>
            <a:effectLst/>
          </c:spPr>
          <c:txPr>
            <a:bodyPr wrap="square" lIns="38100" tIns="19050" rIns="38100" bIns="19050" anchor="ctr">
              <a:spAutoFit/>
            </a:bodyPr>
            <a:lstStyle/>
            <a:p>
              <a:pPr>
                <a:defRPr/>
              </a:pPr>
              <a:endParaRPr lang="es-419"/>
            </a:p>
          </c:txPr>
          <c:showLegendKey val="0"/>
          <c:showVal val="1"/>
          <c:showCatName val="0"/>
          <c:showSerName val="0"/>
          <c:showPercent val="0"/>
          <c:showBubbleSize val="0"/>
          <c:extLst>
            <c:ext xmlns:c15="http://schemas.microsoft.com/office/drawing/2012/chart" uri="{CE6537A1-D6FC-4f65-9D91-7224C49458BB}"/>
          </c:extLst>
        </c:dLbl>
      </c:pivotFmt>
      <c:pivotFmt>
        <c:idx val="3"/>
        <c:spPr>
          <a:solidFill>
            <a:srgbClr val="156082"/>
          </a:solidFill>
          <a:ln cmpd="sng">
            <a:noFill/>
          </a:ln>
        </c:spPr>
        <c:marker>
          <c:symbol val="none"/>
        </c:marker>
        <c:dLbl>
          <c:idx val="0"/>
          <c:spPr>
            <a:noFill/>
            <a:ln>
              <a:noFill/>
            </a:ln>
            <a:effectLst/>
          </c:spPr>
          <c:txPr>
            <a:bodyPr wrap="square" lIns="38100" tIns="19050" rIns="38100" bIns="19050" anchor="ctr">
              <a:spAutoFit/>
            </a:bodyPr>
            <a:lstStyle/>
            <a:p>
              <a:pPr>
                <a:defRPr/>
              </a:pPr>
              <a:endParaRPr lang="es-419"/>
            </a:p>
          </c:txPr>
          <c:showLegendKey val="0"/>
          <c:showVal val="1"/>
          <c:showCatName val="0"/>
          <c:showSerName val="0"/>
          <c:showPercent val="0"/>
          <c:showBubbleSize val="0"/>
          <c:extLst>
            <c:ext xmlns:c15="http://schemas.microsoft.com/office/drawing/2012/chart" uri="{CE6537A1-D6FC-4f65-9D91-7224C49458BB}"/>
          </c:extLst>
        </c:dLbl>
      </c:pivotFmt>
      <c:pivotFmt>
        <c:idx val="4"/>
        <c:spPr>
          <a:solidFill>
            <a:srgbClr val="E97132"/>
          </a:solidFill>
          <a:ln cmpd="sng">
            <a:noFill/>
          </a:ln>
        </c:spPr>
        <c:marker>
          <c:symbol val="none"/>
        </c:marker>
        <c:dLbl>
          <c:idx val="0"/>
          <c:spPr>
            <a:noFill/>
            <a:ln>
              <a:noFill/>
            </a:ln>
            <a:effectLst/>
          </c:spPr>
          <c:txPr>
            <a:bodyPr wrap="square" lIns="38100" tIns="19050" rIns="38100" bIns="19050" anchor="ctr">
              <a:spAutoFit/>
            </a:bodyPr>
            <a:lstStyle/>
            <a:p>
              <a:pPr>
                <a:defRPr/>
              </a:pPr>
              <a:endParaRPr lang="es-419"/>
            </a:p>
          </c:txPr>
          <c:showLegendKey val="0"/>
          <c:showVal val="1"/>
          <c:showCatName val="0"/>
          <c:showSerName val="0"/>
          <c:showPercent val="0"/>
          <c:showBubbleSize val="0"/>
          <c:extLst>
            <c:ext xmlns:c15="http://schemas.microsoft.com/office/drawing/2012/chart" uri="{CE6537A1-D6FC-4f65-9D91-7224C49458BB}"/>
          </c:extLst>
        </c:dLbl>
      </c:pivotFmt>
      <c:pivotFmt>
        <c:idx val="5"/>
        <c:spPr>
          <a:solidFill>
            <a:srgbClr val="00B0F0"/>
          </a:solidFill>
          <a:ln cmpd="sng">
            <a:noFill/>
          </a:ln>
        </c:spPr>
        <c:marker>
          <c:symbol val="none"/>
        </c:marker>
        <c:dLbl>
          <c:idx val="0"/>
          <c:spPr>
            <a:noFill/>
            <a:ln>
              <a:noFill/>
            </a:ln>
            <a:effectLst/>
          </c:spPr>
          <c:txPr>
            <a:bodyPr wrap="square" lIns="38100" tIns="19050" rIns="38100" bIns="19050" anchor="ctr">
              <a:spAutoFit/>
            </a:bodyPr>
            <a:lstStyle/>
            <a:p>
              <a:pPr>
                <a:defRPr/>
              </a:pPr>
              <a:endParaRPr lang="es-419"/>
            </a:p>
          </c:txPr>
          <c:showLegendKey val="0"/>
          <c:showVal val="1"/>
          <c:showCatName val="0"/>
          <c:showSerName val="0"/>
          <c:showPercent val="0"/>
          <c:showBubbleSize val="0"/>
          <c:extLst>
            <c:ext xmlns:c15="http://schemas.microsoft.com/office/drawing/2012/chart" uri="{CE6537A1-D6FC-4f65-9D91-7224C49458BB}"/>
          </c:extLst>
        </c:dLbl>
      </c:pivotFmt>
      <c:pivotFmt>
        <c:idx val="6"/>
        <c:spPr>
          <a:solidFill>
            <a:srgbClr val="156082"/>
          </a:solidFill>
          <a:ln cmpd="sng">
            <a:noFill/>
          </a:ln>
        </c:spPr>
        <c:marker>
          <c:symbol val="none"/>
        </c:marker>
        <c:dLbl>
          <c:idx val="0"/>
          <c:spPr>
            <a:noFill/>
            <a:ln>
              <a:noFill/>
            </a:ln>
            <a:effectLst/>
          </c:spPr>
          <c:txPr>
            <a:bodyPr wrap="square" lIns="38100" tIns="19050" rIns="38100" bIns="19050" anchor="ctr">
              <a:spAutoFit/>
            </a:bodyPr>
            <a:lstStyle/>
            <a:p>
              <a:pPr>
                <a:defRPr/>
              </a:pPr>
              <a:endParaRPr lang="es-419"/>
            </a:p>
          </c:txPr>
          <c:showLegendKey val="0"/>
          <c:showVal val="1"/>
          <c:showCatName val="0"/>
          <c:showSerName val="0"/>
          <c:showPercent val="0"/>
          <c:showBubbleSize val="0"/>
          <c:extLst>
            <c:ext xmlns:c15="http://schemas.microsoft.com/office/drawing/2012/chart" uri="{CE6537A1-D6FC-4f65-9D91-7224C49458BB}"/>
          </c:extLst>
        </c:dLbl>
      </c:pivotFmt>
      <c:pivotFmt>
        <c:idx val="7"/>
        <c:spPr>
          <a:solidFill>
            <a:srgbClr val="E97132"/>
          </a:solidFill>
          <a:ln cmpd="sng">
            <a:noFill/>
          </a:ln>
        </c:spPr>
        <c:marker>
          <c:symbol val="none"/>
        </c:marker>
        <c:dLbl>
          <c:idx val="0"/>
          <c:spPr>
            <a:noFill/>
            <a:ln>
              <a:noFill/>
            </a:ln>
            <a:effectLst/>
          </c:spPr>
          <c:txPr>
            <a:bodyPr wrap="square" lIns="38100" tIns="19050" rIns="38100" bIns="19050" anchor="ctr">
              <a:spAutoFit/>
            </a:bodyPr>
            <a:lstStyle/>
            <a:p>
              <a:pPr>
                <a:defRPr/>
              </a:pPr>
              <a:endParaRPr lang="es-419"/>
            </a:p>
          </c:txPr>
          <c:showLegendKey val="0"/>
          <c:showVal val="1"/>
          <c:showCatName val="0"/>
          <c:showSerName val="0"/>
          <c:showPercent val="0"/>
          <c:showBubbleSize val="0"/>
          <c:extLst>
            <c:ext xmlns:c15="http://schemas.microsoft.com/office/drawing/2012/chart" uri="{CE6537A1-D6FC-4f65-9D91-7224C49458BB}"/>
          </c:extLst>
        </c:dLbl>
      </c:pivotFmt>
      <c:pivotFmt>
        <c:idx val="8"/>
        <c:spPr>
          <a:solidFill>
            <a:srgbClr val="00B0F0"/>
          </a:solidFill>
          <a:ln cmpd="sng">
            <a:noFill/>
          </a:ln>
        </c:spPr>
        <c:marker>
          <c:symbol val="none"/>
        </c:marker>
        <c:dLbl>
          <c:idx val="0"/>
          <c:spPr>
            <a:noFill/>
            <a:ln>
              <a:noFill/>
            </a:ln>
            <a:effectLst/>
          </c:spPr>
          <c:txPr>
            <a:bodyPr wrap="square" lIns="38100" tIns="19050" rIns="38100" bIns="19050" anchor="ctr">
              <a:spAutoFit/>
            </a:bodyPr>
            <a:lstStyle/>
            <a:p>
              <a:pPr>
                <a:defRPr/>
              </a:pPr>
              <a:endParaRPr lang="es-419"/>
            </a:p>
          </c:txPr>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1"/>
        <c:ser>
          <c:idx val="0"/>
          <c:order val="0"/>
          <c:tx>
            <c:strRef>
              <c:f>'Tablas Tendencias'!$O$26:$O$27</c:f>
              <c:strCache>
                <c:ptCount val="1"/>
                <c:pt idx="0">
                  <c:v>2022</c:v>
                </c:pt>
              </c:strCache>
            </c:strRef>
          </c:tx>
          <c:spPr>
            <a:solidFill>
              <a:srgbClr val="156082"/>
            </a:solidFill>
            <a:ln cmpd="sng">
              <a:noFill/>
            </a:ln>
          </c:spPr>
          <c:invertIfNegative val="1"/>
          <c:dLbls>
            <c:spPr>
              <a:noFill/>
              <a:ln>
                <a:noFill/>
              </a:ln>
              <a:effectLst/>
            </c:spPr>
            <c:txPr>
              <a:bodyPr wrap="square" lIns="38100" tIns="19050" rIns="38100" bIns="19050" anchor="ctr">
                <a:spAutoFit/>
              </a:bodyPr>
              <a:lstStyle/>
              <a:p>
                <a:pPr>
                  <a:defRPr/>
                </a:pPr>
                <a:endParaRPr lang="es-419"/>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'Tablas Tendencias'!$N$28:$N$32</c:f>
              <c:strCache>
                <c:ptCount val="4"/>
                <c:pt idx="0">
                  <c:v>Nivel básico</c:v>
                </c:pt>
                <c:pt idx="1">
                  <c:v>En proceso</c:v>
                </c:pt>
                <c:pt idx="2">
                  <c:v>Logro esperado</c:v>
                </c:pt>
                <c:pt idx="3">
                  <c:v>Logro destacado</c:v>
                </c:pt>
              </c:strCache>
            </c:strRef>
          </c:cat>
          <c:val>
            <c:numRef>
              <c:f>'Tablas Tendencias'!$O$28:$O$32</c:f>
              <c:numCache>
                <c:formatCode>0%</c:formatCode>
                <c:ptCount val="4"/>
                <c:pt idx="0">
                  <c:v>0.25793650793650796</c:v>
                </c:pt>
                <c:pt idx="1">
                  <c:v>0.3611111111111111</c:v>
                </c:pt>
                <c:pt idx="2">
                  <c:v>0.2857142857142857</c:v>
                </c:pt>
                <c:pt idx="3">
                  <c:v>9.5238095238095233E-2</c:v>
                </c:pt>
              </c:numCache>
            </c:numRef>
          </c:val>
          <c:extLst>
            <c:ext xmlns:c14="http://schemas.microsoft.com/office/drawing/2007/8/2/chart" uri="{6F2FDCE9-48DA-4B69-8628-5D25D57E5C99}">
              <c14:invertSolidFillFmt>
                <c14:spPr xmlns:c14="http://schemas.microsoft.com/office/drawing/2007/8/2/chart">
                  <a:solidFill>
                    <a:srgbClr val="0070C0"/>
                  </a:solidFill>
                  <a:ln cmpd="sng">
                    <a:noFill/>
                  </a:ln>
                </c14:spPr>
              </c14:invertSolidFillFmt>
            </c:ext>
            <c:ext xmlns:c16="http://schemas.microsoft.com/office/drawing/2014/chart" uri="{C3380CC4-5D6E-409C-BE32-E72D297353CC}">
              <c16:uniqueId val="{00000000-537C-4A36-A069-748BF243C49F}"/>
            </c:ext>
          </c:extLst>
        </c:ser>
        <c:ser>
          <c:idx val="1"/>
          <c:order val="1"/>
          <c:tx>
            <c:strRef>
              <c:f>'Tablas Tendencias'!$P$26:$P$27</c:f>
              <c:strCache>
                <c:ptCount val="1"/>
                <c:pt idx="0">
                  <c:v>2023</c:v>
                </c:pt>
              </c:strCache>
            </c:strRef>
          </c:tx>
          <c:spPr>
            <a:solidFill>
              <a:srgbClr val="E97132"/>
            </a:solidFill>
            <a:ln cmpd="sng">
              <a:noFill/>
            </a:ln>
          </c:spPr>
          <c:invertIfNegative val="0"/>
          <c:dLbls>
            <c:spPr>
              <a:noFill/>
              <a:ln>
                <a:noFill/>
              </a:ln>
              <a:effectLst/>
            </c:spPr>
            <c:txPr>
              <a:bodyPr wrap="square" lIns="38100" tIns="19050" rIns="38100" bIns="19050" anchor="ctr">
                <a:spAutoFit/>
              </a:bodyPr>
              <a:lstStyle/>
              <a:p>
                <a:pPr>
                  <a:defRPr/>
                </a:pPr>
                <a:endParaRPr lang="es-419"/>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'Tablas Tendencias'!$N$28:$N$32</c:f>
              <c:strCache>
                <c:ptCount val="4"/>
                <c:pt idx="0">
                  <c:v>Nivel básico</c:v>
                </c:pt>
                <c:pt idx="1">
                  <c:v>En proceso</c:v>
                </c:pt>
                <c:pt idx="2">
                  <c:v>Logro esperado</c:v>
                </c:pt>
                <c:pt idx="3">
                  <c:v>Logro destacado</c:v>
                </c:pt>
              </c:strCache>
            </c:strRef>
          </c:cat>
          <c:val>
            <c:numRef>
              <c:f>'Tablas Tendencias'!$P$28:$P$32</c:f>
              <c:numCache>
                <c:formatCode>0%</c:formatCode>
                <c:ptCount val="4"/>
                <c:pt idx="0">
                  <c:v>0.14705882352941177</c:v>
                </c:pt>
                <c:pt idx="1">
                  <c:v>0.41176470588235292</c:v>
                </c:pt>
                <c:pt idx="2">
                  <c:v>0.29411764705882354</c:v>
                </c:pt>
                <c:pt idx="3">
                  <c:v>0.14705882352941177</c:v>
                </c:pt>
              </c:numCache>
            </c:numRef>
          </c:val>
          <c:extLst>
            <c:ext xmlns:c16="http://schemas.microsoft.com/office/drawing/2014/chart" uri="{C3380CC4-5D6E-409C-BE32-E72D297353CC}">
              <c16:uniqueId val="{00000001-537C-4A36-A069-748BF243C49F}"/>
            </c:ext>
          </c:extLst>
        </c:ser>
        <c:ser>
          <c:idx val="2"/>
          <c:order val="2"/>
          <c:tx>
            <c:strRef>
              <c:f>'Tablas Tendencias'!$Q$26:$Q$27</c:f>
              <c:strCache>
                <c:ptCount val="1"/>
                <c:pt idx="0">
                  <c:v>2025</c:v>
                </c:pt>
              </c:strCache>
            </c:strRef>
          </c:tx>
          <c:spPr>
            <a:solidFill>
              <a:srgbClr val="00B0F0"/>
            </a:solidFill>
            <a:ln cmpd="sng">
              <a:noFill/>
            </a:ln>
          </c:spPr>
          <c:invertIfNegative val="0"/>
          <c:dLbls>
            <c:spPr>
              <a:noFill/>
              <a:ln>
                <a:noFill/>
              </a:ln>
              <a:effectLst/>
            </c:spPr>
            <c:txPr>
              <a:bodyPr wrap="square" lIns="38100" tIns="19050" rIns="38100" bIns="19050" anchor="ctr">
                <a:spAutoFit/>
              </a:bodyPr>
              <a:lstStyle/>
              <a:p>
                <a:pPr>
                  <a:defRPr/>
                </a:pPr>
                <a:endParaRPr lang="es-419"/>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'Tablas Tendencias'!$N$28:$N$32</c:f>
              <c:strCache>
                <c:ptCount val="4"/>
                <c:pt idx="0">
                  <c:v>Nivel básico</c:v>
                </c:pt>
                <c:pt idx="1">
                  <c:v>En proceso</c:v>
                </c:pt>
                <c:pt idx="2">
                  <c:v>Logro esperado</c:v>
                </c:pt>
                <c:pt idx="3">
                  <c:v>Logro destacado</c:v>
                </c:pt>
              </c:strCache>
            </c:strRef>
          </c:cat>
          <c:val>
            <c:numRef>
              <c:f>'Tablas Tendencias'!$Q$28:$Q$32</c:f>
              <c:numCache>
                <c:formatCode>0%</c:formatCode>
                <c:ptCount val="4"/>
                <c:pt idx="0">
                  <c:v>0.22037914691943128</c:v>
                </c:pt>
                <c:pt idx="1">
                  <c:v>0.2890995260663507</c:v>
                </c:pt>
                <c:pt idx="2">
                  <c:v>0.23696682464454977</c:v>
                </c:pt>
                <c:pt idx="3">
                  <c:v>0.25355450236966826</c:v>
                </c:pt>
              </c:numCache>
            </c:numRef>
          </c:val>
          <c:extLst>
            <c:ext xmlns:c16="http://schemas.microsoft.com/office/drawing/2014/chart" uri="{C3380CC4-5D6E-409C-BE32-E72D297353CC}">
              <c16:uniqueId val="{00000002-537C-4A36-A069-748BF243C49F}"/>
            </c:ext>
          </c:extLst>
        </c:ser>
        <c:dLbls>
          <c:showLegendKey val="0"/>
          <c:showVal val="1"/>
          <c:showCatName val="0"/>
          <c:showSerName val="0"/>
          <c:showPercent val="0"/>
          <c:showBubbleSize val="0"/>
        </c:dLbls>
        <c:gapWidth val="150"/>
        <c:overlap val="-25"/>
        <c:axId val="1864747795"/>
        <c:axId val="1110247960"/>
      </c:barChart>
      <c:catAx>
        <c:axId val="1864747795"/>
        <c:scaling>
          <c:orientation val="minMax"/>
        </c:scaling>
        <c:delete val="0"/>
        <c:axPos val="b"/>
        <c:numFmt formatCode="General" sourceLinked="1"/>
        <c:majorTickMark val="none"/>
        <c:minorTickMark val="none"/>
        <c:tickLblPos val="nextTo"/>
        <c:crossAx val="1110247960"/>
        <c:crosses val="autoZero"/>
        <c:auto val="1"/>
        <c:lblAlgn val="ctr"/>
        <c:lblOffset val="100"/>
        <c:noMultiLvlLbl val="1"/>
      </c:catAx>
      <c:valAx>
        <c:axId val="1110247960"/>
        <c:scaling>
          <c:orientation val="minMax"/>
        </c:scaling>
        <c:delete val="1"/>
        <c:axPos val="l"/>
        <c:numFmt formatCode="0%" sourceLinked="1"/>
        <c:majorTickMark val="out"/>
        <c:minorTickMark val="none"/>
        <c:tickLblPos val="nextTo"/>
        <c:crossAx val="1864747795"/>
        <c:crosses val="autoZero"/>
        <c:crossBetween val="between"/>
      </c:valAx>
    </c:plotArea>
    <c:legend>
      <c:legendPos val="t"/>
      <c:overlay val="0"/>
    </c:legend>
    <c:plotVisOnly val="1"/>
    <c:dispBlanksAs val="zero"/>
    <c:showDLblsOverMax val="1"/>
  </c:chart>
  <c:spPr>
    <a:ln w="3175">
      <a:solidFill>
        <a:sysClr val="window" lastClr="FFFFFF">
          <a:lumMod val="75000"/>
        </a:sysClr>
      </a:solidFill>
    </a:ln>
  </c:spPr>
  <c:txPr>
    <a:bodyPr/>
    <a:lstStyle/>
    <a:p>
      <a:pPr>
        <a:defRPr sz="900"/>
      </a:pPr>
      <a:endParaRPr lang="es-419"/>
    </a:p>
  </c:txPr>
  <c:externalData r:id="rId2">
    <c:autoUpdate val="0"/>
  </c:externalData>
  <c:extLst>
    <c:ext xmlns:c14="http://schemas.microsoft.com/office/drawing/2007/8/2/chart" uri="{781A3756-C4B2-4CAC-9D66-4F8BD8637D16}">
      <c14:pivotOptions>
        <c14:dropZoneSeries val="1"/>
      </c14:pivotOptions>
    </c:ext>
  </c:extLst>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pivotSource>
    <c:name>[2025 Comp Digitales Docentes.xlsx]Tablas Tendencias!TablaDinámica16</c:name>
    <c:fmtId val="-1"/>
  </c:pivotSource>
  <c:chart>
    <c:autoTitleDeleted val="1"/>
    <c:pivotFmts>
      <c:pivotFmt>
        <c:idx val="0"/>
        <c:spPr>
          <a:solidFill>
            <a:srgbClr val="156082"/>
          </a:solidFill>
          <a:ln cmpd="sng">
            <a:noFill/>
          </a:ln>
        </c:spPr>
        <c:marker>
          <c:symbol val="none"/>
        </c:marker>
        <c:dLbl>
          <c:idx val="0"/>
          <c:spPr>
            <a:noFill/>
            <a:ln>
              <a:noFill/>
            </a:ln>
            <a:effectLst/>
          </c:spPr>
          <c:txPr>
            <a:bodyPr wrap="square" lIns="38100" tIns="19050" rIns="38100" bIns="19050" anchor="ctr">
              <a:spAutoFit/>
            </a:bodyPr>
            <a:lstStyle/>
            <a:p>
              <a:pPr>
                <a:defRPr/>
              </a:pPr>
              <a:endParaRPr lang="es-419"/>
            </a:p>
          </c:txPr>
          <c:showLegendKey val="0"/>
          <c:showVal val="1"/>
          <c:showCatName val="0"/>
          <c:showSerName val="0"/>
          <c:showPercent val="0"/>
          <c:showBubbleSize val="0"/>
          <c:extLst>
            <c:ext xmlns:c15="http://schemas.microsoft.com/office/drawing/2012/chart" uri="{CE6537A1-D6FC-4f65-9D91-7224C49458BB}"/>
          </c:extLst>
        </c:dLbl>
      </c:pivotFmt>
      <c:pivotFmt>
        <c:idx val="1"/>
        <c:spPr>
          <a:solidFill>
            <a:srgbClr val="E97132"/>
          </a:solidFill>
          <a:ln cmpd="sng">
            <a:noFill/>
          </a:ln>
        </c:spPr>
        <c:marker>
          <c:symbol val="none"/>
        </c:marker>
        <c:dLbl>
          <c:idx val="0"/>
          <c:spPr>
            <a:noFill/>
            <a:ln>
              <a:noFill/>
            </a:ln>
            <a:effectLst/>
          </c:spPr>
          <c:txPr>
            <a:bodyPr wrap="square" lIns="38100" tIns="19050" rIns="38100" bIns="19050" anchor="ctr">
              <a:spAutoFit/>
            </a:bodyPr>
            <a:lstStyle/>
            <a:p>
              <a:pPr>
                <a:defRPr/>
              </a:pPr>
              <a:endParaRPr lang="es-419"/>
            </a:p>
          </c:txPr>
          <c:showLegendKey val="0"/>
          <c:showVal val="1"/>
          <c:showCatName val="0"/>
          <c:showSerName val="0"/>
          <c:showPercent val="0"/>
          <c:showBubbleSize val="0"/>
          <c:extLst>
            <c:ext xmlns:c15="http://schemas.microsoft.com/office/drawing/2012/chart" uri="{CE6537A1-D6FC-4f65-9D91-7224C49458BB}"/>
          </c:extLst>
        </c:dLbl>
      </c:pivotFmt>
      <c:pivotFmt>
        <c:idx val="2"/>
        <c:spPr>
          <a:solidFill>
            <a:srgbClr val="00B0F0"/>
          </a:solidFill>
          <a:ln cmpd="sng">
            <a:noFill/>
          </a:ln>
        </c:spPr>
        <c:marker>
          <c:symbol val="none"/>
        </c:marker>
        <c:dLbl>
          <c:idx val="0"/>
          <c:spPr>
            <a:noFill/>
            <a:ln>
              <a:noFill/>
            </a:ln>
            <a:effectLst/>
          </c:spPr>
          <c:txPr>
            <a:bodyPr wrap="square" lIns="38100" tIns="19050" rIns="38100" bIns="19050" anchor="ctr">
              <a:spAutoFit/>
            </a:bodyPr>
            <a:lstStyle/>
            <a:p>
              <a:pPr>
                <a:defRPr/>
              </a:pPr>
              <a:endParaRPr lang="es-419"/>
            </a:p>
          </c:txPr>
          <c:showLegendKey val="0"/>
          <c:showVal val="1"/>
          <c:showCatName val="0"/>
          <c:showSerName val="0"/>
          <c:showPercent val="0"/>
          <c:showBubbleSize val="0"/>
          <c:extLst>
            <c:ext xmlns:c15="http://schemas.microsoft.com/office/drawing/2012/chart" uri="{CE6537A1-D6FC-4f65-9D91-7224C49458BB}"/>
          </c:extLst>
        </c:dLbl>
      </c:pivotFmt>
      <c:pivotFmt>
        <c:idx val="3"/>
        <c:spPr>
          <a:solidFill>
            <a:srgbClr val="156082"/>
          </a:solidFill>
          <a:ln cmpd="sng">
            <a:noFill/>
          </a:ln>
        </c:spPr>
        <c:marker>
          <c:symbol val="none"/>
        </c:marker>
        <c:dLbl>
          <c:idx val="0"/>
          <c:spPr>
            <a:noFill/>
            <a:ln>
              <a:noFill/>
            </a:ln>
            <a:effectLst/>
          </c:spPr>
          <c:txPr>
            <a:bodyPr wrap="square" lIns="38100" tIns="19050" rIns="38100" bIns="19050" anchor="ctr">
              <a:spAutoFit/>
            </a:bodyPr>
            <a:lstStyle/>
            <a:p>
              <a:pPr>
                <a:defRPr/>
              </a:pPr>
              <a:endParaRPr lang="es-419"/>
            </a:p>
          </c:txPr>
          <c:showLegendKey val="0"/>
          <c:showVal val="1"/>
          <c:showCatName val="0"/>
          <c:showSerName val="0"/>
          <c:showPercent val="0"/>
          <c:showBubbleSize val="0"/>
          <c:extLst>
            <c:ext xmlns:c15="http://schemas.microsoft.com/office/drawing/2012/chart" uri="{CE6537A1-D6FC-4f65-9D91-7224C49458BB}"/>
          </c:extLst>
        </c:dLbl>
      </c:pivotFmt>
      <c:pivotFmt>
        <c:idx val="4"/>
        <c:spPr>
          <a:solidFill>
            <a:srgbClr val="E97132"/>
          </a:solidFill>
          <a:ln cmpd="sng">
            <a:noFill/>
          </a:ln>
        </c:spPr>
        <c:marker>
          <c:symbol val="none"/>
        </c:marker>
        <c:dLbl>
          <c:idx val="0"/>
          <c:spPr>
            <a:noFill/>
            <a:ln>
              <a:noFill/>
            </a:ln>
            <a:effectLst/>
          </c:spPr>
          <c:txPr>
            <a:bodyPr wrap="square" lIns="38100" tIns="19050" rIns="38100" bIns="19050" anchor="ctr">
              <a:spAutoFit/>
            </a:bodyPr>
            <a:lstStyle/>
            <a:p>
              <a:pPr>
                <a:defRPr/>
              </a:pPr>
              <a:endParaRPr lang="es-419"/>
            </a:p>
          </c:txPr>
          <c:showLegendKey val="0"/>
          <c:showVal val="1"/>
          <c:showCatName val="0"/>
          <c:showSerName val="0"/>
          <c:showPercent val="0"/>
          <c:showBubbleSize val="0"/>
          <c:extLst>
            <c:ext xmlns:c15="http://schemas.microsoft.com/office/drawing/2012/chart" uri="{CE6537A1-D6FC-4f65-9D91-7224C49458BB}"/>
          </c:extLst>
        </c:dLbl>
      </c:pivotFmt>
      <c:pivotFmt>
        <c:idx val="5"/>
        <c:spPr>
          <a:solidFill>
            <a:srgbClr val="00B0F0"/>
          </a:solidFill>
          <a:ln cmpd="sng">
            <a:noFill/>
          </a:ln>
        </c:spPr>
        <c:marker>
          <c:symbol val="none"/>
        </c:marker>
        <c:dLbl>
          <c:idx val="0"/>
          <c:spPr>
            <a:noFill/>
            <a:ln>
              <a:noFill/>
            </a:ln>
            <a:effectLst/>
          </c:spPr>
          <c:txPr>
            <a:bodyPr wrap="square" lIns="38100" tIns="19050" rIns="38100" bIns="19050" anchor="ctr">
              <a:spAutoFit/>
            </a:bodyPr>
            <a:lstStyle/>
            <a:p>
              <a:pPr>
                <a:defRPr/>
              </a:pPr>
              <a:endParaRPr lang="es-419"/>
            </a:p>
          </c:txPr>
          <c:showLegendKey val="0"/>
          <c:showVal val="1"/>
          <c:showCatName val="0"/>
          <c:showSerName val="0"/>
          <c:showPercent val="0"/>
          <c:showBubbleSize val="0"/>
          <c:extLst>
            <c:ext xmlns:c15="http://schemas.microsoft.com/office/drawing/2012/chart" uri="{CE6537A1-D6FC-4f65-9D91-7224C49458BB}"/>
          </c:extLst>
        </c:dLbl>
      </c:pivotFmt>
      <c:pivotFmt>
        <c:idx val="6"/>
        <c:spPr>
          <a:solidFill>
            <a:srgbClr val="156082"/>
          </a:solidFill>
          <a:ln cmpd="sng">
            <a:noFill/>
          </a:ln>
        </c:spPr>
        <c:marker>
          <c:symbol val="none"/>
        </c:marker>
        <c:dLbl>
          <c:idx val="0"/>
          <c:spPr>
            <a:noFill/>
            <a:ln>
              <a:noFill/>
            </a:ln>
            <a:effectLst/>
          </c:spPr>
          <c:txPr>
            <a:bodyPr wrap="square" lIns="38100" tIns="19050" rIns="38100" bIns="19050" anchor="ctr">
              <a:spAutoFit/>
            </a:bodyPr>
            <a:lstStyle/>
            <a:p>
              <a:pPr>
                <a:defRPr/>
              </a:pPr>
              <a:endParaRPr lang="es-419"/>
            </a:p>
          </c:txPr>
          <c:showLegendKey val="0"/>
          <c:showVal val="1"/>
          <c:showCatName val="0"/>
          <c:showSerName val="0"/>
          <c:showPercent val="0"/>
          <c:showBubbleSize val="0"/>
          <c:extLst>
            <c:ext xmlns:c15="http://schemas.microsoft.com/office/drawing/2012/chart" uri="{CE6537A1-D6FC-4f65-9D91-7224C49458BB}"/>
          </c:extLst>
        </c:dLbl>
      </c:pivotFmt>
      <c:pivotFmt>
        <c:idx val="7"/>
        <c:spPr>
          <a:solidFill>
            <a:srgbClr val="E97132"/>
          </a:solidFill>
          <a:ln cmpd="sng">
            <a:noFill/>
          </a:ln>
        </c:spPr>
        <c:marker>
          <c:symbol val="none"/>
        </c:marker>
        <c:dLbl>
          <c:idx val="0"/>
          <c:spPr>
            <a:noFill/>
            <a:ln>
              <a:noFill/>
            </a:ln>
            <a:effectLst/>
          </c:spPr>
          <c:txPr>
            <a:bodyPr wrap="square" lIns="38100" tIns="19050" rIns="38100" bIns="19050" anchor="ctr">
              <a:spAutoFit/>
            </a:bodyPr>
            <a:lstStyle/>
            <a:p>
              <a:pPr>
                <a:defRPr/>
              </a:pPr>
              <a:endParaRPr lang="es-419"/>
            </a:p>
          </c:txPr>
          <c:showLegendKey val="0"/>
          <c:showVal val="1"/>
          <c:showCatName val="0"/>
          <c:showSerName val="0"/>
          <c:showPercent val="0"/>
          <c:showBubbleSize val="0"/>
          <c:extLst>
            <c:ext xmlns:c15="http://schemas.microsoft.com/office/drawing/2012/chart" uri="{CE6537A1-D6FC-4f65-9D91-7224C49458BB}"/>
          </c:extLst>
        </c:dLbl>
      </c:pivotFmt>
      <c:pivotFmt>
        <c:idx val="8"/>
        <c:spPr>
          <a:solidFill>
            <a:srgbClr val="00B0F0"/>
          </a:solidFill>
          <a:ln cmpd="sng">
            <a:noFill/>
          </a:ln>
        </c:spPr>
        <c:marker>
          <c:symbol val="none"/>
        </c:marker>
        <c:dLbl>
          <c:idx val="0"/>
          <c:spPr>
            <a:noFill/>
            <a:ln>
              <a:noFill/>
            </a:ln>
            <a:effectLst/>
          </c:spPr>
          <c:txPr>
            <a:bodyPr wrap="square" lIns="38100" tIns="19050" rIns="38100" bIns="19050" anchor="ctr">
              <a:spAutoFit/>
            </a:bodyPr>
            <a:lstStyle/>
            <a:p>
              <a:pPr>
                <a:defRPr/>
              </a:pPr>
              <a:endParaRPr lang="es-419"/>
            </a:p>
          </c:txPr>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1"/>
        <c:ser>
          <c:idx val="0"/>
          <c:order val="0"/>
          <c:tx>
            <c:strRef>
              <c:f>'Tablas Tendencias'!$U$26:$U$27</c:f>
              <c:strCache>
                <c:ptCount val="1"/>
                <c:pt idx="0">
                  <c:v>2022</c:v>
                </c:pt>
              </c:strCache>
            </c:strRef>
          </c:tx>
          <c:spPr>
            <a:solidFill>
              <a:srgbClr val="156082"/>
            </a:solidFill>
            <a:ln cmpd="sng">
              <a:noFill/>
            </a:ln>
          </c:spPr>
          <c:invertIfNegative val="1"/>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'Tablas Tendencias'!$T$28:$T$32</c:f>
              <c:strCache>
                <c:ptCount val="4"/>
                <c:pt idx="0">
                  <c:v>Nivel básico</c:v>
                </c:pt>
                <c:pt idx="1">
                  <c:v>En proceso</c:v>
                </c:pt>
                <c:pt idx="2">
                  <c:v>Logro esperado</c:v>
                </c:pt>
                <c:pt idx="3">
                  <c:v>Logro destacado</c:v>
                </c:pt>
              </c:strCache>
            </c:strRef>
          </c:cat>
          <c:val>
            <c:numRef>
              <c:f>'Tablas Tendencias'!$U$28:$U$32</c:f>
              <c:numCache>
                <c:formatCode>0%</c:formatCode>
                <c:ptCount val="4"/>
                <c:pt idx="0">
                  <c:v>0.17460317460317459</c:v>
                </c:pt>
                <c:pt idx="1">
                  <c:v>0.3531746031746032</c:v>
                </c:pt>
                <c:pt idx="2">
                  <c:v>0.32936507936507936</c:v>
                </c:pt>
                <c:pt idx="3">
                  <c:v>0.14285714285714285</c:v>
                </c:pt>
              </c:numCache>
            </c:numRef>
          </c:val>
          <c:extLst>
            <c:ext xmlns:c14="http://schemas.microsoft.com/office/drawing/2007/8/2/chart" uri="{6F2FDCE9-48DA-4B69-8628-5D25D57E5C99}">
              <c14:invertSolidFillFmt>
                <c14:spPr xmlns:c14="http://schemas.microsoft.com/office/drawing/2007/8/2/chart">
                  <a:solidFill>
                    <a:srgbClr val="0070C0"/>
                  </a:solidFill>
                  <a:ln cmpd="sng">
                    <a:noFill/>
                  </a:ln>
                </c14:spPr>
              </c14:invertSolidFillFmt>
            </c:ext>
            <c:ext xmlns:c16="http://schemas.microsoft.com/office/drawing/2014/chart" uri="{C3380CC4-5D6E-409C-BE32-E72D297353CC}">
              <c16:uniqueId val="{00000000-394D-4CF5-9418-B0E6E5F394E2}"/>
            </c:ext>
          </c:extLst>
        </c:ser>
        <c:ser>
          <c:idx val="1"/>
          <c:order val="1"/>
          <c:tx>
            <c:strRef>
              <c:f>'Tablas Tendencias'!$V$26:$V$27</c:f>
              <c:strCache>
                <c:ptCount val="1"/>
                <c:pt idx="0">
                  <c:v>2023</c:v>
                </c:pt>
              </c:strCache>
            </c:strRef>
          </c:tx>
          <c:spPr>
            <a:solidFill>
              <a:srgbClr val="E97132"/>
            </a:solidFill>
            <a:ln cmpd="sng">
              <a:noFill/>
            </a:ln>
          </c:spPr>
          <c:invertIfNegative val="0"/>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'Tablas Tendencias'!$T$28:$T$32</c:f>
              <c:strCache>
                <c:ptCount val="4"/>
                <c:pt idx="0">
                  <c:v>Nivel básico</c:v>
                </c:pt>
                <c:pt idx="1">
                  <c:v>En proceso</c:v>
                </c:pt>
                <c:pt idx="2">
                  <c:v>Logro esperado</c:v>
                </c:pt>
                <c:pt idx="3">
                  <c:v>Logro destacado</c:v>
                </c:pt>
              </c:strCache>
            </c:strRef>
          </c:cat>
          <c:val>
            <c:numRef>
              <c:f>'Tablas Tendencias'!$V$28:$V$32</c:f>
              <c:numCache>
                <c:formatCode>0%</c:formatCode>
                <c:ptCount val="4"/>
                <c:pt idx="0">
                  <c:v>0.13725490196078433</c:v>
                </c:pt>
                <c:pt idx="1">
                  <c:v>0.25490196078431371</c:v>
                </c:pt>
                <c:pt idx="2">
                  <c:v>0.28431372549019607</c:v>
                </c:pt>
                <c:pt idx="3">
                  <c:v>0.3235294117647059</c:v>
                </c:pt>
              </c:numCache>
            </c:numRef>
          </c:val>
          <c:extLst>
            <c:ext xmlns:c16="http://schemas.microsoft.com/office/drawing/2014/chart" uri="{C3380CC4-5D6E-409C-BE32-E72D297353CC}">
              <c16:uniqueId val="{00000001-394D-4CF5-9418-B0E6E5F394E2}"/>
            </c:ext>
          </c:extLst>
        </c:ser>
        <c:ser>
          <c:idx val="2"/>
          <c:order val="2"/>
          <c:tx>
            <c:strRef>
              <c:f>'Tablas Tendencias'!$W$26:$W$27</c:f>
              <c:strCache>
                <c:ptCount val="1"/>
                <c:pt idx="0">
                  <c:v>2025</c:v>
                </c:pt>
              </c:strCache>
            </c:strRef>
          </c:tx>
          <c:spPr>
            <a:solidFill>
              <a:srgbClr val="00B0F0"/>
            </a:solidFill>
            <a:ln cmpd="sng">
              <a:noFill/>
            </a:ln>
          </c:spPr>
          <c:invertIfNegative val="0"/>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'Tablas Tendencias'!$T$28:$T$32</c:f>
              <c:strCache>
                <c:ptCount val="4"/>
                <c:pt idx="0">
                  <c:v>Nivel básico</c:v>
                </c:pt>
                <c:pt idx="1">
                  <c:v>En proceso</c:v>
                </c:pt>
                <c:pt idx="2">
                  <c:v>Logro esperado</c:v>
                </c:pt>
                <c:pt idx="3">
                  <c:v>Logro destacado</c:v>
                </c:pt>
              </c:strCache>
            </c:strRef>
          </c:cat>
          <c:val>
            <c:numRef>
              <c:f>'Tablas Tendencias'!$W$28:$W$32</c:f>
              <c:numCache>
                <c:formatCode>0%</c:formatCode>
                <c:ptCount val="4"/>
                <c:pt idx="0">
                  <c:v>0.2132701421800948</c:v>
                </c:pt>
                <c:pt idx="1">
                  <c:v>0.27014218009478674</c:v>
                </c:pt>
                <c:pt idx="2">
                  <c:v>0.28436018957345971</c:v>
                </c:pt>
                <c:pt idx="3">
                  <c:v>0.23222748815165878</c:v>
                </c:pt>
              </c:numCache>
            </c:numRef>
          </c:val>
          <c:extLst>
            <c:ext xmlns:c16="http://schemas.microsoft.com/office/drawing/2014/chart" uri="{C3380CC4-5D6E-409C-BE32-E72D297353CC}">
              <c16:uniqueId val="{00000002-394D-4CF5-9418-B0E6E5F394E2}"/>
            </c:ext>
          </c:extLst>
        </c:ser>
        <c:dLbls>
          <c:showLegendKey val="0"/>
          <c:showVal val="1"/>
          <c:showCatName val="0"/>
          <c:showSerName val="0"/>
          <c:showPercent val="0"/>
          <c:showBubbleSize val="0"/>
        </c:dLbls>
        <c:gapWidth val="150"/>
        <c:overlap val="-25"/>
        <c:axId val="1864747795"/>
        <c:axId val="1110247960"/>
      </c:barChart>
      <c:catAx>
        <c:axId val="1864747795"/>
        <c:scaling>
          <c:orientation val="minMax"/>
        </c:scaling>
        <c:delete val="0"/>
        <c:axPos val="b"/>
        <c:numFmt formatCode="General" sourceLinked="1"/>
        <c:majorTickMark val="none"/>
        <c:minorTickMark val="none"/>
        <c:tickLblPos val="nextTo"/>
        <c:crossAx val="1110247960"/>
        <c:crosses val="autoZero"/>
        <c:auto val="1"/>
        <c:lblAlgn val="ctr"/>
        <c:lblOffset val="100"/>
        <c:noMultiLvlLbl val="1"/>
      </c:catAx>
      <c:valAx>
        <c:axId val="1110247960"/>
        <c:scaling>
          <c:orientation val="minMax"/>
        </c:scaling>
        <c:delete val="1"/>
        <c:axPos val="l"/>
        <c:numFmt formatCode="0%" sourceLinked="1"/>
        <c:majorTickMark val="out"/>
        <c:minorTickMark val="none"/>
        <c:tickLblPos val="nextTo"/>
        <c:crossAx val="1864747795"/>
        <c:crosses val="autoZero"/>
        <c:crossBetween val="between"/>
      </c:valAx>
    </c:plotArea>
    <c:legend>
      <c:legendPos val="t"/>
      <c:overlay val="0"/>
    </c:legend>
    <c:plotVisOnly val="1"/>
    <c:dispBlanksAs val="zero"/>
    <c:showDLblsOverMax val="1"/>
  </c:chart>
  <c:spPr>
    <a:ln w="3175">
      <a:solidFill>
        <a:sysClr val="window" lastClr="FFFFFF">
          <a:lumMod val="75000"/>
        </a:sysClr>
      </a:solidFill>
    </a:ln>
  </c:spPr>
  <c:txPr>
    <a:bodyPr/>
    <a:lstStyle/>
    <a:p>
      <a:pPr>
        <a:defRPr sz="800"/>
      </a:pPr>
      <a:endParaRPr lang="es-419"/>
    </a:p>
  </c:txPr>
  <c:externalData r:id="rId2">
    <c:autoUpdate val="0"/>
  </c:externalData>
  <c:extLst>
    <c:ext xmlns:c14="http://schemas.microsoft.com/office/drawing/2007/8/2/chart" uri="{781A3756-C4B2-4CAC-9D66-4F8BD8637D16}">
      <c14:pivotOptions>
        <c14:dropZoneSeries val="1"/>
      </c14:pivotOptions>
    </c:ext>
  </c:extLst>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pivotSource>
    <c:name>[2025 Comp Digitales Docentes.xlsx]Tablas Tendencias!TablaDinámica9</c:name>
    <c:fmtId val="-1"/>
  </c:pivotSource>
  <c:chart>
    <c:autoTitleDeleted val="1"/>
    <c:pivotFmts>
      <c:pivotFmt>
        <c:idx val="0"/>
        <c:spPr>
          <a:solidFill>
            <a:srgbClr val="156082"/>
          </a:solidFill>
          <a:ln cmpd="sng">
            <a:noFill/>
          </a:ln>
        </c:spPr>
        <c:marker>
          <c:symbol val="none"/>
        </c:marker>
        <c:dLbl>
          <c:idx val="0"/>
          <c:spPr>
            <a:noFill/>
            <a:ln>
              <a:noFill/>
            </a:ln>
            <a:effectLst/>
          </c:spPr>
          <c:txPr>
            <a:bodyPr wrap="square" lIns="38100" tIns="19050" rIns="38100" bIns="19050" anchor="ctr">
              <a:spAutoFit/>
            </a:bodyPr>
            <a:lstStyle/>
            <a:p>
              <a:pPr>
                <a:defRPr/>
              </a:pPr>
              <a:endParaRPr lang="es-419"/>
            </a:p>
          </c:txPr>
          <c:showLegendKey val="0"/>
          <c:showVal val="1"/>
          <c:showCatName val="0"/>
          <c:showSerName val="0"/>
          <c:showPercent val="0"/>
          <c:showBubbleSize val="0"/>
          <c:extLst>
            <c:ext xmlns:c15="http://schemas.microsoft.com/office/drawing/2012/chart" uri="{CE6537A1-D6FC-4f65-9D91-7224C49458BB}"/>
          </c:extLst>
        </c:dLbl>
      </c:pivotFmt>
      <c:pivotFmt>
        <c:idx val="1"/>
        <c:spPr>
          <a:solidFill>
            <a:srgbClr val="E97132"/>
          </a:solidFill>
          <a:ln cmpd="sng">
            <a:noFill/>
          </a:ln>
        </c:spPr>
        <c:marker>
          <c:symbol val="none"/>
        </c:marker>
        <c:dLbl>
          <c:idx val="0"/>
          <c:spPr>
            <a:noFill/>
            <a:ln>
              <a:noFill/>
            </a:ln>
            <a:effectLst/>
          </c:spPr>
          <c:txPr>
            <a:bodyPr wrap="square" lIns="38100" tIns="19050" rIns="38100" bIns="19050" anchor="ctr">
              <a:spAutoFit/>
            </a:bodyPr>
            <a:lstStyle/>
            <a:p>
              <a:pPr>
                <a:defRPr/>
              </a:pPr>
              <a:endParaRPr lang="es-419"/>
            </a:p>
          </c:txPr>
          <c:showLegendKey val="0"/>
          <c:showVal val="1"/>
          <c:showCatName val="0"/>
          <c:showSerName val="0"/>
          <c:showPercent val="0"/>
          <c:showBubbleSize val="0"/>
          <c:extLst>
            <c:ext xmlns:c15="http://schemas.microsoft.com/office/drawing/2012/chart" uri="{CE6537A1-D6FC-4f65-9D91-7224C49458BB}"/>
          </c:extLst>
        </c:dLbl>
      </c:pivotFmt>
      <c:pivotFmt>
        <c:idx val="2"/>
        <c:spPr>
          <a:solidFill>
            <a:srgbClr val="00B0F0"/>
          </a:solidFill>
          <a:ln cmpd="sng">
            <a:noFill/>
          </a:ln>
        </c:spPr>
        <c:marker>
          <c:symbol val="none"/>
        </c:marker>
        <c:dLbl>
          <c:idx val="0"/>
          <c:spPr>
            <a:noFill/>
            <a:ln>
              <a:noFill/>
            </a:ln>
            <a:effectLst/>
          </c:spPr>
          <c:txPr>
            <a:bodyPr wrap="square" lIns="38100" tIns="19050" rIns="38100" bIns="19050" anchor="ctr">
              <a:spAutoFit/>
            </a:bodyPr>
            <a:lstStyle/>
            <a:p>
              <a:pPr>
                <a:defRPr/>
              </a:pPr>
              <a:endParaRPr lang="es-419"/>
            </a:p>
          </c:txPr>
          <c:showLegendKey val="0"/>
          <c:showVal val="1"/>
          <c:showCatName val="0"/>
          <c:showSerName val="0"/>
          <c:showPercent val="0"/>
          <c:showBubbleSize val="0"/>
          <c:extLst>
            <c:ext xmlns:c15="http://schemas.microsoft.com/office/drawing/2012/chart" uri="{CE6537A1-D6FC-4f65-9D91-7224C49458BB}"/>
          </c:extLst>
        </c:dLbl>
      </c:pivotFmt>
      <c:pivotFmt>
        <c:idx val="3"/>
        <c:spPr>
          <a:solidFill>
            <a:srgbClr val="156082"/>
          </a:solidFill>
          <a:ln cmpd="sng">
            <a:noFill/>
          </a:ln>
        </c:spPr>
        <c:marker>
          <c:symbol val="none"/>
        </c:marker>
        <c:dLbl>
          <c:idx val="0"/>
          <c:spPr>
            <a:noFill/>
            <a:ln>
              <a:noFill/>
            </a:ln>
            <a:effectLst/>
          </c:spPr>
          <c:txPr>
            <a:bodyPr wrap="square" lIns="38100" tIns="19050" rIns="38100" bIns="19050" anchor="ctr">
              <a:spAutoFit/>
            </a:bodyPr>
            <a:lstStyle/>
            <a:p>
              <a:pPr>
                <a:defRPr/>
              </a:pPr>
              <a:endParaRPr lang="es-419"/>
            </a:p>
          </c:txPr>
          <c:showLegendKey val="0"/>
          <c:showVal val="1"/>
          <c:showCatName val="0"/>
          <c:showSerName val="0"/>
          <c:showPercent val="0"/>
          <c:showBubbleSize val="0"/>
          <c:extLst>
            <c:ext xmlns:c15="http://schemas.microsoft.com/office/drawing/2012/chart" uri="{CE6537A1-D6FC-4f65-9D91-7224C49458BB}"/>
          </c:extLst>
        </c:dLbl>
      </c:pivotFmt>
      <c:pivotFmt>
        <c:idx val="4"/>
        <c:spPr>
          <a:solidFill>
            <a:srgbClr val="E97132"/>
          </a:solidFill>
          <a:ln cmpd="sng">
            <a:noFill/>
          </a:ln>
        </c:spPr>
        <c:marker>
          <c:symbol val="none"/>
        </c:marker>
        <c:dLbl>
          <c:idx val="0"/>
          <c:spPr>
            <a:noFill/>
            <a:ln>
              <a:noFill/>
            </a:ln>
            <a:effectLst/>
          </c:spPr>
          <c:txPr>
            <a:bodyPr wrap="square" lIns="38100" tIns="19050" rIns="38100" bIns="19050" anchor="ctr">
              <a:spAutoFit/>
            </a:bodyPr>
            <a:lstStyle/>
            <a:p>
              <a:pPr>
                <a:defRPr/>
              </a:pPr>
              <a:endParaRPr lang="es-419"/>
            </a:p>
          </c:txPr>
          <c:showLegendKey val="0"/>
          <c:showVal val="1"/>
          <c:showCatName val="0"/>
          <c:showSerName val="0"/>
          <c:showPercent val="0"/>
          <c:showBubbleSize val="0"/>
          <c:extLst>
            <c:ext xmlns:c15="http://schemas.microsoft.com/office/drawing/2012/chart" uri="{CE6537A1-D6FC-4f65-9D91-7224C49458BB}"/>
          </c:extLst>
        </c:dLbl>
      </c:pivotFmt>
      <c:pivotFmt>
        <c:idx val="5"/>
        <c:spPr>
          <a:solidFill>
            <a:srgbClr val="00B0F0"/>
          </a:solidFill>
          <a:ln cmpd="sng">
            <a:noFill/>
          </a:ln>
        </c:spPr>
        <c:marker>
          <c:symbol val="none"/>
        </c:marker>
        <c:dLbl>
          <c:idx val="0"/>
          <c:spPr>
            <a:noFill/>
            <a:ln>
              <a:noFill/>
            </a:ln>
            <a:effectLst/>
          </c:spPr>
          <c:txPr>
            <a:bodyPr wrap="square" lIns="38100" tIns="19050" rIns="38100" bIns="19050" anchor="ctr">
              <a:spAutoFit/>
            </a:bodyPr>
            <a:lstStyle/>
            <a:p>
              <a:pPr>
                <a:defRPr/>
              </a:pPr>
              <a:endParaRPr lang="es-419"/>
            </a:p>
          </c:txPr>
          <c:showLegendKey val="0"/>
          <c:showVal val="1"/>
          <c:showCatName val="0"/>
          <c:showSerName val="0"/>
          <c:showPercent val="0"/>
          <c:showBubbleSize val="0"/>
          <c:extLst>
            <c:ext xmlns:c15="http://schemas.microsoft.com/office/drawing/2012/chart" uri="{CE6537A1-D6FC-4f65-9D91-7224C49458BB}"/>
          </c:extLst>
        </c:dLbl>
      </c:pivotFmt>
      <c:pivotFmt>
        <c:idx val="6"/>
        <c:spPr>
          <a:solidFill>
            <a:srgbClr val="156082"/>
          </a:solidFill>
          <a:ln cmpd="sng">
            <a:noFill/>
          </a:ln>
        </c:spPr>
        <c:marker>
          <c:symbol val="none"/>
        </c:marker>
        <c:dLbl>
          <c:idx val="0"/>
          <c:spPr>
            <a:noFill/>
            <a:ln>
              <a:noFill/>
            </a:ln>
            <a:effectLst/>
          </c:spPr>
          <c:txPr>
            <a:bodyPr wrap="square" lIns="38100" tIns="19050" rIns="38100" bIns="19050" anchor="ctr">
              <a:spAutoFit/>
            </a:bodyPr>
            <a:lstStyle/>
            <a:p>
              <a:pPr>
                <a:defRPr/>
              </a:pPr>
              <a:endParaRPr lang="es-419"/>
            </a:p>
          </c:txPr>
          <c:showLegendKey val="0"/>
          <c:showVal val="1"/>
          <c:showCatName val="0"/>
          <c:showSerName val="0"/>
          <c:showPercent val="0"/>
          <c:showBubbleSize val="0"/>
          <c:extLst>
            <c:ext xmlns:c15="http://schemas.microsoft.com/office/drawing/2012/chart" uri="{CE6537A1-D6FC-4f65-9D91-7224C49458BB}"/>
          </c:extLst>
        </c:dLbl>
      </c:pivotFmt>
      <c:pivotFmt>
        <c:idx val="7"/>
        <c:spPr>
          <a:solidFill>
            <a:srgbClr val="E97132"/>
          </a:solidFill>
          <a:ln cmpd="sng">
            <a:noFill/>
          </a:ln>
        </c:spPr>
        <c:marker>
          <c:symbol val="none"/>
        </c:marker>
        <c:dLbl>
          <c:idx val="0"/>
          <c:spPr>
            <a:noFill/>
            <a:ln>
              <a:noFill/>
            </a:ln>
            <a:effectLst/>
          </c:spPr>
          <c:txPr>
            <a:bodyPr wrap="square" lIns="38100" tIns="19050" rIns="38100" bIns="19050" anchor="ctr">
              <a:spAutoFit/>
            </a:bodyPr>
            <a:lstStyle/>
            <a:p>
              <a:pPr>
                <a:defRPr/>
              </a:pPr>
              <a:endParaRPr lang="es-419"/>
            </a:p>
          </c:txPr>
          <c:showLegendKey val="0"/>
          <c:showVal val="1"/>
          <c:showCatName val="0"/>
          <c:showSerName val="0"/>
          <c:showPercent val="0"/>
          <c:showBubbleSize val="0"/>
          <c:extLst>
            <c:ext xmlns:c15="http://schemas.microsoft.com/office/drawing/2012/chart" uri="{CE6537A1-D6FC-4f65-9D91-7224C49458BB}"/>
          </c:extLst>
        </c:dLbl>
      </c:pivotFmt>
      <c:pivotFmt>
        <c:idx val="8"/>
        <c:spPr>
          <a:solidFill>
            <a:srgbClr val="00B0F0"/>
          </a:solidFill>
          <a:ln cmpd="sng">
            <a:noFill/>
          </a:ln>
        </c:spPr>
        <c:marker>
          <c:symbol val="none"/>
        </c:marker>
        <c:dLbl>
          <c:idx val="0"/>
          <c:spPr>
            <a:noFill/>
            <a:ln>
              <a:noFill/>
            </a:ln>
            <a:effectLst/>
          </c:spPr>
          <c:txPr>
            <a:bodyPr wrap="square" lIns="38100" tIns="19050" rIns="38100" bIns="19050" anchor="ctr">
              <a:spAutoFit/>
            </a:bodyPr>
            <a:lstStyle/>
            <a:p>
              <a:pPr>
                <a:defRPr/>
              </a:pPr>
              <a:endParaRPr lang="es-419"/>
            </a:p>
          </c:txPr>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1"/>
        <c:ser>
          <c:idx val="0"/>
          <c:order val="0"/>
          <c:tx>
            <c:strRef>
              <c:f>'Tablas Tendencias'!$C$35:$C$36</c:f>
              <c:strCache>
                <c:ptCount val="1"/>
                <c:pt idx="0">
                  <c:v>2022</c:v>
                </c:pt>
              </c:strCache>
            </c:strRef>
          </c:tx>
          <c:spPr>
            <a:solidFill>
              <a:srgbClr val="156082"/>
            </a:solidFill>
            <a:ln cmpd="sng">
              <a:noFill/>
            </a:ln>
          </c:spPr>
          <c:invertIfNegative val="1"/>
          <c:dLbls>
            <c:spPr>
              <a:noFill/>
              <a:ln>
                <a:noFill/>
              </a:ln>
              <a:effectLst/>
            </c:spPr>
            <c:txPr>
              <a:bodyPr wrap="square" lIns="38100" tIns="19050" rIns="38100" bIns="19050" anchor="ctr">
                <a:spAutoFit/>
              </a:bodyPr>
              <a:lstStyle/>
              <a:p>
                <a:pPr>
                  <a:defRPr/>
                </a:pPr>
                <a:endParaRPr lang="es-419"/>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'Tablas Tendencias'!$B$37:$B$41</c:f>
              <c:strCache>
                <c:ptCount val="4"/>
                <c:pt idx="0">
                  <c:v>Nivel básico</c:v>
                </c:pt>
                <c:pt idx="1">
                  <c:v>En proceso</c:v>
                </c:pt>
                <c:pt idx="2">
                  <c:v>Logro esperado</c:v>
                </c:pt>
                <c:pt idx="3">
                  <c:v>Logro destacado</c:v>
                </c:pt>
              </c:strCache>
            </c:strRef>
          </c:cat>
          <c:val>
            <c:numRef>
              <c:f>'Tablas Tendencias'!$C$37:$C$41</c:f>
              <c:numCache>
                <c:formatCode>0%</c:formatCode>
                <c:ptCount val="4"/>
                <c:pt idx="0">
                  <c:v>0.71031746031746035</c:v>
                </c:pt>
                <c:pt idx="1">
                  <c:v>0.25793650793650796</c:v>
                </c:pt>
                <c:pt idx="2">
                  <c:v>7.9365079365079361E-3</c:v>
                </c:pt>
                <c:pt idx="3">
                  <c:v>2.3809523809523808E-2</c:v>
                </c:pt>
              </c:numCache>
            </c:numRef>
          </c:val>
          <c:extLst>
            <c:ext xmlns:c14="http://schemas.microsoft.com/office/drawing/2007/8/2/chart" uri="{6F2FDCE9-48DA-4B69-8628-5D25D57E5C99}">
              <c14:invertSolidFillFmt>
                <c14:spPr xmlns:c14="http://schemas.microsoft.com/office/drawing/2007/8/2/chart">
                  <a:solidFill>
                    <a:srgbClr val="0070C0"/>
                  </a:solidFill>
                  <a:ln cmpd="sng">
                    <a:noFill/>
                  </a:ln>
                </c14:spPr>
              </c14:invertSolidFillFmt>
            </c:ext>
            <c:ext xmlns:c16="http://schemas.microsoft.com/office/drawing/2014/chart" uri="{C3380CC4-5D6E-409C-BE32-E72D297353CC}">
              <c16:uniqueId val="{00000000-6537-43E9-9BC3-90FCE2CB2DB1}"/>
            </c:ext>
          </c:extLst>
        </c:ser>
        <c:ser>
          <c:idx val="1"/>
          <c:order val="1"/>
          <c:tx>
            <c:strRef>
              <c:f>'Tablas Tendencias'!$D$35:$D$36</c:f>
              <c:strCache>
                <c:ptCount val="1"/>
                <c:pt idx="0">
                  <c:v>2023</c:v>
                </c:pt>
              </c:strCache>
            </c:strRef>
          </c:tx>
          <c:spPr>
            <a:solidFill>
              <a:srgbClr val="E97132"/>
            </a:solidFill>
            <a:ln cmpd="sng">
              <a:noFill/>
            </a:ln>
          </c:spPr>
          <c:invertIfNegative val="0"/>
          <c:dLbls>
            <c:spPr>
              <a:noFill/>
              <a:ln>
                <a:noFill/>
              </a:ln>
              <a:effectLst/>
            </c:spPr>
            <c:txPr>
              <a:bodyPr wrap="square" lIns="38100" tIns="19050" rIns="38100" bIns="19050" anchor="ctr">
                <a:spAutoFit/>
              </a:bodyPr>
              <a:lstStyle/>
              <a:p>
                <a:pPr>
                  <a:defRPr/>
                </a:pPr>
                <a:endParaRPr lang="es-419"/>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'Tablas Tendencias'!$B$37:$B$41</c:f>
              <c:strCache>
                <c:ptCount val="4"/>
                <c:pt idx="0">
                  <c:v>Nivel básico</c:v>
                </c:pt>
                <c:pt idx="1">
                  <c:v>En proceso</c:v>
                </c:pt>
                <c:pt idx="2">
                  <c:v>Logro esperado</c:v>
                </c:pt>
                <c:pt idx="3">
                  <c:v>Logro destacado</c:v>
                </c:pt>
              </c:strCache>
            </c:strRef>
          </c:cat>
          <c:val>
            <c:numRef>
              <c:f>'Tablas Tendencias'!$D$37:$D$41</c:f>
              <c:numCache>
                <c:formatCode>0%</c:formatCode>
                <c:ptCount val="4"/>
                <c:pt idx="0">
                  <c:v>0.61764705882352944</c:v>
                </c:pt>
                <c:pt idx="1">
                  <c:v>0.30392156862745096</c:v>
                </c:pt>
                <c:pt idx="2">
                  <c:v>5.8823529411764705E-2</c:v>
                </c:pt>
                <c:pt idx="3">
                  <c:v>1.9607843137254902E-2</c:v>
                </c:pt>
              </c:numCache>
            </c:numRef>
          </c:val>
          <c:extLst>
            <c:ext xmlns:c16="http://schemas.microsoft.com/office/drawing/2014/chart" uri="{C3380CC4-5D6E-409C-BE32-E72D297353CC}">
              <c16:uniqueId val="{00000001-6537-43E9-9BC3-90FCE2CB2DB1}"/>
            </c:ext>
          </c:extLst>
        </c:ser>
        <c:ser>
          <c:idx val="2"/>
          <c:order val="2"/>
          <c:tx>
            <c:strRef>
              <c:f>'Tablas Tendencias'!$E$35:$E$36</c:f>
              <c:strCache>
                <c:ptCount val="1"/>
                <c:pt idx="0">
                  <c:v>2025</c:v>
                </c:pt>
              </c:strCache>
            </c:strRef>
          </c:tx>
          <c:spPr>
            <a:solidFill>
              <a:srgbClr val="00B0F0"/>
            </a:solidFill>
            <a:ln cmpd="sng">
              <a:noFill/>
            </a:ln>
          </c:spPr>
          <c:invertIfNegative val="0"/>
          <c:dLbls>
            <c:spPr>
              <a:noFill/>
              <a:ln>
                <a:noFill/>
              </a:ln>
              <a:effectLst/>
            </c:spPr>
            <c:txPr>
              <a:bodyPr wrap="square" lIns="38100" tIns="19050" rIns="38100" bIns="19050" anchor="ctr">
                <a:spAutoFit/>
              </a:bodyPr>
              <a:lstStyle/>
              <a:p>
                <a:pPr>
                  <a:defRPr/>
                </a:pPr>
                <a:endParaRPr lang="es-419"/>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'Tablas Tendencias'!$B$37:$B$41</c:f>
              <c:strCache>
                <c:ptCount val="4"/>
                <c:pt idx="0">
                  <c:v>Nivel básico</c:v>
                </c:pt>
                <c:pt idx="1">
                  <c:v>En proceso</c:v>
                </c:pt>
                <c:pt idx="2">
                  <c:v>Logro esperado</c:v>
                </c:pt>
                <c:pt idx="3">
                  <c:v>Logro destacado</c:v>
                </c:pt>
              </c:strCache>
            </c:strRef>
          </c:cat>
          <c:val>
            <c:numRef>
              <c:f>'Tablas Tendencias'!$E$37:$E$41</c:f>
              <c:numCache>
                <c:formatCode>0%</c:formatCode>
                <c:ptCount val="4"/>
                <c:pt idx="0">
                  <c:v>0.20379146919431279</c:v>
                </c:pt>
                <c:pt idx="1">
                  <c:v>0.54502369668246442</c:v>
                </c:pt>
                <c:pt idx="2">
                  <c:v>0.13033175355450238</c:v>
                </c:pt>
                <c:pt idx="3">
                  <c:v>0.12085308056872038</c:v>
                </c:pt>
              </c:numCache>
            </c:numRef>
          </c:val>
          <c:extLst>
            <c:ext xmlns:c16="http://schemas.microsoft.com/office/drawing/2014/chart" uri="{C3380CC4-5D6E-409C-BE32-E72D297353CC}">
              <c16:uniqueId val="{00000002-6537-43E9-9BC3-90FCE2CB2DB1}"/>
            </c:ext>
          </c:extLst>
        </c:ser>
        <c:dLbls>
          <c:showLegendKey val="0"/>
          <c:showVal val="1"/>
          <c:showCatName val="0"/>
          <c:showSerName val="0"/>
          <c:showPercent val="0"/>
          <c:showBubbleSize val="0"/>
        </c:dLbls>
        <c:gapWidth val="150"/>
        <c:overlap val="-25"/>
        <c:axId val="1864747795"/>
        <c:axId val="1110247960"/>
      </c:barChart>
      <c:catAx>
        <c:axId val="1864747795"/>
        <c:scaling>
          <c:orientation val="minMax"/>
        </c:scaling>
        <c:delete val="0"/>
        <c:axPos val="b"/>
        <c:numFmt formatCode="General" sourceLinked="1"/>
        <c:majorTickMark val="none"/>
        <c:minorTickMark val="none"/>
        <c:tickLblPos val="nextTo"/>
        <c:crossAx val="1110247960"/>
        <c:crosses val="autoZero"/>
        <c:auto val="1"/>
        <c:lblAlgn val="ctr"/>
        <c:lblOffset val="100"/>
        <c:noMultiLvlLbl val="1"/>
      </c:catAx>
      <c:valAx>
        <c:axId val="1110247960"/>
        <c:scaling>
          <c:orientation val="minMax"/>
        </c:scaling>
        <c:delete val="1"/>
        <c:axPos val="l"/>
        <c:numFmt formatCode="0%" sourceLinked="1"/>
        <c:majorTickMark val="out"/>
        <c:minorTickMark val="none"/>
        <c:tickLblPos val="nextTo"/>
        <c:crossAx val="1864747795"/>
        <c:crosses val="autoZero"/>
        <c:crossBetween val="between"/>
      </c:valAx>
    </c:plotArea>
    <c:legend>
      <c:legendPos val="t"/>
      <c:overlay val="0"/>
    </c:legend>
    <c:plotVisOnly val="1"/>
    <c:dispBlanksAs val="zero"/>
    <c:showDLblsOverMax val="1"/>
  </c:chart>
  <c:spPr>
    <a:ln w="3175">
      <a:solidFill>
        <a:sysClr val="window" lastClr="FFFFFF">
          <a:lumMod val="75000"/>
        </a:sysClr>
      </a:solidFill>
    </a:ln>
  </c:spPr>
  <c:txPr>
    <a:bodyPr/>
    <a:lstStyle/>
    <a:p>
      <a:pPr>
        <a:defRPr sz="900"/>
      </a:pPr>
      <a:endParaRPr lang="es-419"/>
    </a:p>
  </c:txPr>
  <c:externalData r:id="rId2">
    <c:autoUpdate val="0"/>
  </c:externalData>
  <c:extLst>
    <c:ext xmlns:c14="http://schemas.microsoft.com/office/drawing/2007/8/2/chart" uri="{781A3756-C4B2-4CAC-9D66-4F8BD8637D16}">
      <c14:pivotOptions>
        <c14:dropZoneSeries val="1"/>
      </c14:pivotOptions>
    </c:ext>
  </c:extLst>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pivotSource>
    <c:name>[2025 Comp Digitales Docentes.xlsx]Tablas Tendencias!TablaDinámica14</c:name>
    <c:fmtId val="-1"/>
  </c:pivotSource>
  <c:chart>
    <c:autoTitleDeleted val="1"/>
    <c:pivotFmts>
      <c:pivotFmt>
        <c:idx val="0"/>
        <c:spPr>
          <a:solidFill>
            <a:srgbClr val="156082"/>
          </a:solidFill>
          <a:ln cmpd="sng">
            <a:noFill/>
          </a:ln>
        </c:spPr>
        <c:marker>
          <c:symbol val="none"/>
        </c:marker>
        <c:dLbl>
          <c:idx val="0"/>
          <c:spPr>
            <a:noFill/>
            <a:ln>
              <a:noFill/>
            </a:ln>
            <a:effectLst/>
          </c:spPr>
          <c:txPr>
            <a:bodyPr wrap="square" lIns="38100" tIns="19050" rIns="38100" bIns="19050" anchor="ctr">
              <a:spAutoFit/>
            </a:bodyPr>
            <a:lstStyle/>
            <a:p>
              <a:pPr>
                <a:defRPr/>
              </a:pPr>
              <a:endParaRPr lang="es-419"/>
            </a:p>
          </c:txPr>
          <c:showLegendKey val="0"/>
          <c:showVal val="1"/>
          <c:showCatName val="0"/>
          <c:showSerName val="0"/>
          <c:showPercent val="0"/>
          <c:showBubbleSize val="0"/>
          <c:extLst>
            <c:ext xmlns:c15="http://schemas.microsoft.com/office/drawing/2012/chart" uri="{CE6537A1-D6FC-4f65-9D91-7224C49458BB}"/>
          </c:extLst>
        </c:dLbl>
      </c:pivotFmt>
      <c:pivotFmt>
        <c:idx val="1"/>
        <c:spPr>
          <a:solidFill>
            <a:srgbClr val="E97132"/>
          </a:solidFill>
          <a:ln cmpd="sng">
            <a:noFill/>
          </a:ln>
        </c:spPr>
        <c:marker>
          <c:symbol val="none"/>
        </c:marker>
        <c:dLbl>
          <c:idx val="0"/>
          <c:spPr>
            <a:noFill/>
            <a:ln>
              <a:noFill/>
            </a:ln>
            <a:effectLst/>
          </c:spPr>
          <c:txPr>
            <a:bodyPr wrap="square" lIns="38100" tIns="19050" rIns="38100" bIns="19050" anchor="ctr">
              <a:spAutoFit/>
            </a:bodyPr>
            <a:lstStyle/>
            <a:p>
              <a:pPr>
                <a:defRPr/>
              </a:pPr>
              <a:endParaRPr lang="es-419"/>
            </a:p>
          </c:txPr>
          <c:showLegendKey val="0"/>
          <c:showVal val="1"/>
          <c:showCatName val="0"/>
          <c:showSerName val="0"/>
          <c:showPercent val="0"/>
          <c:showBubbleSize val="0"/>
          <c:extLst>
            <c:ext xmlns:c15="http://schemas.microsoft.com/office/drawing/2012/chart" uri="{CE6537A1-D6FC-4f65-9D91-7224C49458BB}"/>
          </c:extLst>
        </c:dLbl>
      </c:pivotFmt>
      <c:pivotFmt>
        <c:idx val="2"/>
        <c:spPr>
          <a:solidFill>
            <a:srgbClr val="00B0F0"/>
          </a:solidFill>
          <a:ln cmpd="sng">
            <a:noFill/>
          </a:ln>
        </c:spPr>
        <c:marker>
          <c:symbol val="none"/>
        </c:marker>
        <c:dLbl>
          <c:idx val="0"/>
          <c:spPr>
            <a:noFill/>
            <a:ln>
              <a:noFill/>
            </a:ln>
            <a:effectLst/>
          </c:spPr>
          <c:txPr>
            <a:bodyPr wrap="square" lIns="38100" tIns="19050" rIns="38100" bIns="19050" anchor="ctr">
              <a:spAutoFit/>
            </a:bodyPr>
            <a:lstStyle/>
            <a:p>
              <a:pPr>
                <a:defRPr/>
              </a:pPr>
              <a:endParaRPr lang="es-419"/>
            </a:p>
          </c:txPr>
          <c:showLegendKey val="0"/>
          <c:showVal val="1"/>
          <c:showCatName val="0"/>
          <c:showSerName val="0"/>
          <c:showPercent val="0"/>
          <c:showBubbleSize val="0"/>
          <c:extLst>
            <c:ext xmlns:c15="http://schemas.microsoft.com/office/drawing/2012/chart" uri="{CE6537A1-D6FC-4f65-9D91-7224C49458BB}"/>
          </c:extLst>
        </c:dLbl>
      </c:pivotFmt>
      <c:pivotFmt>
        <c:idx val="3"/>
        <c:spPr>
          <a:solidFill>
            <a:srgbClr val="156082"/>
          </a:solidFill>
          <a:ln cmpd="sng">
            <a:noFill/>
          </a:ln>
        </c:spPr>
        <c:marker>
          <c:symbol val="none"/>
        </c:marker>
        <c:dLbl>
          <c:idx val="0"/>
          <c:spPr>
            <a:noFill/>
            <a:ln>
              <a:noFill/>
            </a:ln>
            <a:effectLst/>
          </c:spPr>
          <c:txPr>
            <a:bodyPr wrap="square" lIns="38100" tIns="19050" rIns="38100" bIns="19050" anchor="ctr">
              <a:spAutoFit/>
            </a:bodyPr>
            <a:lstStyle/>
            <a:p>
              <a:pPr>
                <a:defRPr/>
              </a:pPr>
              <a:endParaRPr lang="es-419"/>
            </a:p>
          </c:txPr>
          <c:showLegendKey val="0"/>
          <c:showVal val="1"/>
          <c:showCatName val="0"/>
          <c:showSerName val="0"/>
          <c:showPercent val="0"/>
          <c:showBubbleSize val="0"/>
          <c:extLst>
            <c:ext xmlns:c15="http://schemas.microsoft.com/office/drawing/2012/chart" uri="{CE6537A1-D6FC-4f65-9D91-7224C49458BB}"/>
          </c:extLst>
        </c:dLbl>
      </c:pivotFmt>
      <c:pivotFmt>
        <c:idx val="4"/>
        <c:spPr>
          <a:solidFill>
            <a:srgbClr val="E97132"/>
          </a:solidFill>
          <a:ln cmpd="sng">
            <a:noFill/>
          </a:ln>
        </c:spPr>
        <c:marker>
          <c:symbol val="none"/>
        </c:marker>
        <c:dLbl>
          <c:idx val="0"/>
          <c:spPr>
            <a:noFill/>
            <a:ln>
              <a:noFill/>
            </a:ln>
            <a:effectLst/>
          </c:spPr>
          <c:txPr>
            <a:bodyPr wrap="square" lIns="38100" tIns="19050" rIns="38100" bIns="19050" anchor="ctr">
              <a:spAutoFit/>
            </a:bodyPr>
            <a:lstStyle/>
            <a:p>
              <a:pPr>
                <a:defRPr/>
              </a:pPr>
              <a:endParaRPr lang="es-419"/>
            </a:p>
          </c:txPr>
          <c:showLegendKey val="0"/>
          <c:showVal val="1"/>
          <c:showCatName val="0"/>
          <c:showSerName val="0"/>
          <c:showPercent val="0"/>
          <c:showBubbleSize val="0"/>
          <c:extLst>
            <c:ext xmlns:c15="http://schemas.microsoft.com/office/drawing/2012/chart" uri="{CE6537A1-D6FC-4f65-9D91-7224C49458BB}"/>
          </c:extLst>
        </c:dLbl>
      </c:pivotFmt>
      <c:pivotFmt>
        <c:idx val="5"/>
        <c:spPr>
          <a:solidFill>
            <a:srgbClr val="00B0F0"/>
          </a:solidFill>
          <a:ln cmpd="sng">
            <a:noFill/>
          </a:ln>
        </c:spPr>
        <c:marker>
          <c:symbol val="none"/>
        </c:marker>
        <c:dLbl>
          <c:idx val="0"/>
          <c:spPr>
            <a:noFill/>
            <a:ln>
              <a:noFill/>
            </a:ln>
            <a:effectLst/>
          </c:spPr>
          <c:txPr>
            <a:bodyPr wrap="square" lIns="38100" tIns="19050" rIns="38100" bIns="19050" anchor="ctr">
              <a:spAutoFit/>
            </a:bodyPr>
            <a:lstStyle/>
            <a:p>
              <a:pPr>
                <a:defRPr/>
              </a:pPr>
              <a:endParaRPr lang="es-419"/>
            </a:p>
          </c:txPr>
          <c:showLegendKey val="0"/>
          <c:showVal val="1"/>
          <c:showCatName val="0"/>
          <c:showSerName val="0"/>
          <c:showPercent val="0"/>
          <c:showBubbleSize val="0"/>
          <c:extLst>
            <c:ext xmlns:c15="http://schemas.microsoft.com/office/drawing/2012/chart" uri="{CE6537A1-D6FC-4f65-9D91-7224C49458BB}"/>
          </c:extLst>
        </c:dLbl>
      </c:pivotFmt>
      <c:pivotFmt>
        <c:idx val="6"/>
        <c:spPr>
          <a:solidFill>
            <a:srgbClr val="156082"/>
          </a:solidFill>
          <a:ln cmpd="sng">
            <a:noFill/>
          </a:ln>
        </c:spPr>
        <c:marker>
          <c:symbol val="none"/>
        </c:marker>
        <c:dLbl>
          <c:idx val="0"/>
          <c:spPr>
            <a:noFill/>
            <a:ln>
              <a:noFill/>
            </a:ln>
            <a:effectLst/>
          </c:spPr>
          <c:txPr>
            <a:bodyPr wrap="square" lIns="38100" tIns="19050" rIns="38100" bIns="19050" anchor="ctr">
              <a:spAutoFit/>
            </a:bodyPr>
            <a:lstStyle/>
            <a:p>
              <a:pPr>
                <a:defRPr/>
              </a:pPr>
              <a:endParaRPr lang="es-419"/>
            </a:p>
          </c:txPr>
          <c:showLegendKey val="0"/>
          <c:showVal val="1"/>
          <c:showCatName val="0"/>
          <c:showSerName val="0"/>
          <c:showPercent val="0"/>
          <c:showBubbleSize val="0"/>
          <c:extLst>
            <c:ext xmlns:c15="http://schemas.microsoft.com/office/drawing/2012/chart" uri="{CE6537A1-D6FC-4f65-9D91-7224C49458BB}"/>
          </c:extLst>
        </c:dLbl>
      </c:pivotFmt>
      <c:pivotFmt>
        <c:idx val="7"/>
        <c:spPr>
          <a:solidFill>
            <a:srgbClr val="E97132"/>
          </a:solidFill>
          <a:ln cmpd="sng">
            <a:noFill/>
          </a:ln>
        </c:spPr>
        <c:marker>
          <c:symbol val="none"/>
        </c:marker>
        <c:dLbl>
          <c:idx val="0"/>
          <c:spPr>
            <a:noFill/>
            <a:ln>
              <a:noFill/>
            </a:ln>
            <a:effectLst/>
          </c:spPr>
          <c:txPr>
            <a:bodyPr wrap="square" lIns="38100" tIns="19050" rIns="38100" bIns="19050" anchor="ctr">
              <a:spAutoFit/>
            </a:bodyPr>
            <a:lstStyle/>
            <a:p>
              <a:pPr>
                <a:defRPr/>
              </a:pPr>
              <a:endParaRPr lang="es-419"/>
            </a:p>
          </c:txPr>
          <c:showLegendKey val="0"/>
          <c:showVal val="1"/>
          <c:showCatName val="0"/>
          <c:showSerName val="0"/>
          <c:showPercent val="0"/>
          <c:showBubbleSize val="0"/>
          <c:extLst>
            <c:ext xmlns:c15="http://schemas.microsoft.com/office/drawing/2012/chart" uri="{CE6537A1-D6FC-4f65-9D91-7224C49458BB}"/>
          </c:extLst>
        </c:dLbl>
      </c:pivotFmt>
      <c:pivotFmt>
        <c:idx val="8"/>
        <c:spPr>
          <a:solidFill>
            <a:srgbClr val="00B0F0"/>
          </a:solidFill>
          <a:ln cmpd="sng">
            <a:noFill/>
          </a:ln>
        </c:spPr>
        <c:marker>
          <c:symbol val="none"/>
        </c:marker>
        <c:dLbl>
          <c:idx val="0"/>
          <c:spPr>
            <a:noFill/>
            <a:ln>
              <a:noFill/>
            </a:ln>
            <a:effectLst/>
          </c:spPr>
          <c:txPr>
            <a:bodyPr wrap="square" lIns="38100" tIns="19050" rIns="38100" bIns="19050" anchor="ctr">
              <a:spAutoFit/>
            </a:bodyPr>
            <a:lstStyle/>
            <a:p>
              <a:pPr>
                <a:defRPr/>
              </a:pPr>
              <a:endParaRPr lang="es-419"/>
            </a:p>
          </c:txPr>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1"/>
        <c:ser>
          <c:idx val="0"/>
          <c:order val="0"/>
          <c:tx>
            <c:strRef>
              <c:f>'Tablas Tendencias'!$I$26:$I$27</c:f>
              <c:strCache>
                <c:ptCount val="1"/>
                <c:pt idx="0">
                  <c:v>2022</c:v>
                </c:pt>
              </c:strCache>
            </c:strRef>
          </c:tx>
          <c:spPr>
            <a:solidFill>
              <a:srgbClr val="156082"/>
            </a:solidFill>
            <a:ln cmpd="sng">
              <a:noFill/>
            </a:ln>
          </c:spPr>
          <c:invertIfNegative val="1"/>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'Tablas Tendencias'!$H$28:$H$32</c:f>
              <c:strCache>
                <c:ptCount val="4"/>
                <c:pt idx="0">
                  <c:v>Nivel básico</c:v>
                </c:pt>
                <c:pt idx="1">
                  <c:v>En proceso</c:v>
                </c:pt>
                <c:pt idx="2">
                  <c:v>Logro esperado</c:v>
                </c:pt>
                <c:pt idx="3">
                  <c:v>Logro destacado</c:v>
                </c:pt>
              </c:strCache>
            </c:strRef>
          </c:cat>
          <c:val>
            <c:numRef>
              <c:f>'Tablas Tendencias'!$I$28:$I$32</c:f>
              <c:numCache>
                <c:formatCode>0%</c:formatCode>
                <c:ptCount val="4"/>
                <c:pt idx="0">
                  <c:v>0.80952380952380953</c:v>
                </c:pt>
                <c:pt idx="1">
                  <c:v>0.18650793650793651</c:v>
                </c:pt>
                <c:pt idx="2">
                  <c:v>3.968253968253968E-3</c:v>
                </c:pt>
                <c:pt idx="3">
                  <c:v>0</c:v>
                </c:pt>
              </c:numCache>
            </c:numRef>
          </c:val>
          <c:extLst>
            <c:ext xmlns:c14="http://schemas.microsoft.com/office/drawing/2007/8/2/chart" uri="{6F2FDCE9-48DA-4B69-8628-5D25D57E5C99}">
              <c14:invertSolidFillFmt>
                <c14:spPr xmlns:c14="http://schemas.microsoft.com/office/drawing/2007/8/2/chart">
                  <a:solidFill>
                    <a:srgbClr val="0070C0"/>
                  </a:solidFill>
                  <a:ln cmpd="sng">
                    <a:noFill/>
                  </a:ln>
                </c14:spPr>
              </c14:invertSolidFillFmt>
            </c:ext>
            <c:ext xmlns:c16="http://schemas.microsoft.com/office/drawing/2014/chart" uri="{C3380CC4-5D6E-409C-BE32-E72D297353CC}">
              <c16:uniqueId val="{00000000-AC6A-4B61-A75C-7E0D277FEA74}"/>
            </c:ext>
          </c:extLst>
        </c:ser>
        <c:ser>
          <c:idx val="1"/>
          <c:order val="1"/>
          <c:tx>
            <c:strRef>
              <c:f>'Tablas Tendencias'!$J$26:$J$27</c:f>
              <c:strCache>
                <c:ptCount val="1"/>
                <c:pt idx="0">
                  <c:v>2023</c:v>
                </c:pt>
              </c:strCache>
            </c:strRef>
          </c:tx>
          <c:spPr>
            <a:solidFill>
              <a:srgbClr val="E97132"/>
            </a:solidFill>
            <a:ln cmpd="sng">
              <a:noFill/>
            </a:ln>
          </c:spPr>
          <c:invertIfNegative val="0"/>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'Tablas Tendencias'!$H$28:$H$32</c:f>
              <c:strCache>
                <c:ptCount val="4"/>
                <c:pt idx="0">
                  <c:v>Nivel básico</c:v>
                </c:pt>
                <c:pt idx="1">
                  <c:v>En proceso</c:v>
                </c:pt>
                <c:pt idx="2">
                  <c:v>Logro esperado</c:v>
                </c:pt>
                <c:pt idx="3">
                  <c:v>Logro destacado</c:v>
                </c:pt>
              </c:strCache>
            </c:strRef>
          </c:cat>
          <c:val>
            <c:numRef>
              <c:f>'Tablas Tendencias'!$J$28:$J$32</c:f>
              <c:numCache>
                <c:formatCode>0%</c:formatCode>
                <c:ptCount val="4"/>
                <c:pt idx="0">
                  <c:v>0.82352941176470584</c:v>
                </c:pt>
                <c:pt idx="1">
                  <c:v>0.14705882352941177</c:v>
                </c:pt>
                <c:pt idx="2">
                  <c:v>2.9411764705882353E-2</c:v>
                </c:pt>
                <c:pt idx="3">
                  <c:v>0</c:v>
                </c:pt>
              </c:numCache>
            </c:numRef>
          </c:val>
          <c:extLst>
            <c:ext xmlns:c16="http://schemas.microsoft.com/office/drawing/2014/chart" uri="{C3380CC4-5D6E-409C-BE32-E72D297353CC}">
              <c16:uniqueId val="{00000001-AC6A-4B61-A75C-7E0D277FEA74}"/>
            </c:ext>
          </c:extLst>
        </c:ser>
        <c:ser>
          <c:idx val="2"/>
          <c:order val="2"/>
          <c:tx>
            <c:strRef>
              <c:f>'Tablas Tendencias'!$K$26:$K$27</c:f>
              <c:strCache>
                <c:ptCount val="1"/>
                <c:pt idx="0">
                  <c:v>2025</c:v>
                </c:pt>
              </c:strCache>
            </c:strRef>
          </c:tx>
          <c:spPr>
            <a:solidFill>
              <a:srgbClr val="00B0F0"/>
            </a:solidFill>
            <a:ln cmpd="sng">
              <a:noFill/>
            </a:ln>
          </c:spPr>
          <c:invertIfNegative val="0"/>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'Tablas Tendencias'!$H$28:$H$32</c:f>
              <c:strCache>
                <c:ptCount val="4"/>
                <c:pt idx="0">
                  <c:v>Nivel básico</c:v>
                </c:pt>
                <c:pt idx="1">
                  <c:v>En proceso</c:v>
                </c:pt>
                <c:pt idx="2">
                  <c:v>Logro esperado</c:v>
                </c:pt>
                <c:pt idx="3">
                  <c:v>Logro destacado</c:v>
                </c:pt>
              </c:strCache>
            </c:strRef>
          </c:cat>
          <c:val>
            <c:numRef>
              <c:f>'Tablas Tendencias'!$K$28:$K$32</c:f>
              <c:numCache>
                <c:formatCode>0%</c:formatCode>
                <c:ptCount val="4"/>
                <c:pt idx="0">
                  <c:v>0.2890995260663507</c:v>
                </c:pt>
                <c:pt idx="1">
                  <c:v>0.41232227488151657</c:v>
                </c:pt>
                <c:pt idx="2">
                  <c:v>0.15639810426540285</c:v>
                </c:pt>
                <c:pt idx="3">
                  <c:v>0.14218009478672985</c:v>
                </c:pt>
              </c:numCache>
            </c:numRef>
          </c:val>
          <c:extLst>
            <c:ext xmlns:c16="http://schemas.microsoft.com/office/drawing/2014/chart" uri="{C3380CC4-5D6E-409C-BE32-E72D297353CC}">
              <c16:uniqueId val="{00000002-AC6A-4B61-A75C-7E0D277FEA74}"/>
            </c:ext>
          </c:extLst>
        </c:ser>
        <c:dLbls>
          <c:showLegendKey val="0"/>
          <c:showVal val="1"/>
          <c:showCatName val="0"/>
          <c:showSerName val="0"/>
          <c:showPercent val="0"/>
          <c:showBubbleSize val="0"/>
        </c:dLbls>
        <c:gapWidth val="150"/>
        <c:overlap val="-25"/>
        <c:axId val="1864747795"/>
        <c:axId val="1110247960"/>
      </c:barChart>
      <c:catAx>
        <c:axId val="1864747795"/>
        <c:scaling>
          <c:orientation val="minMax"/>
        </c:scaling>
        <c:delete val="0"/>
        <c:axPos val="b"/>
        <c:numFmt formatCode="General" sourceLinked="1"/>
        <c:majorTickMark val="none"/>
        <c:minorTickMark val="none"/>
        <c:tickLblPos val="nextTo"/>
        <c:crossAx val="1110247960"/>
        <c:crosses val="autoZero"/>
        <c:auto val="1"/>
        <c:lblAlgn val="ctr"/>
        <c:lblOffset val="100"/>
        <c:noMultiLvlLbl val="1"/>
      </c:catAx>
      <c:valAx>
        <c:axId val="1110247960"/>
        <c:scaling>
          <c:orientation val="minMax"/>
        </c:scaling>
        <c:delete val="1"/>
        <c:axPos val="l"/>
        <c:numFmt formatCode="0%" sourceLinked="1"/>
        <c:majorTickMark val="out"/>
        <c:minorTickMark val="none"/>
        <c:tickLblPos val="nextTo"/>
        <c:crossAx val="1864747795"/>
        <c:crosses val="autoZero"/>
        <c:crossBetween val="between"/>
      </c:valAx>
    </c:plotArea>
    <c:legend>
      <c:legendPos val="t"/>
      <c:overlay val="0"/>
    </c:legend>
    <c:plotVisOnly val="1"/>
    <c:dispBlanksAs val="zero"/>
    <c:showDLblsOverMax val="1"/>
  </c:chart>
  <c:spPr>
    <a:ln w="3175">
      <a:solidFill>
        <a:sysClr val="window" lastClr="FFFFFF">
          <a:lumMod val="75000"/>
        </a:sysClr>
      </a:solidFill>
    </a:ln>
  </c:spPr>
  <c:txPr>
    <a:bodyPr/>
    <a:lstStyle/>
    <a:p>
      <a:pPr>
        <a:defRPr sz="1000"/>
      </a:pPr>
      <a:endParaRPr lang="es-419"/>
    </a:p>
  </c:txPr>
  <c:externalData r:id="rId2">
    <c:autoUpdate val="0"/>
  </c:externalData>
  <c:extLst>
    <c:ext xmlns:c14="http://schemas.microsoft.com/office/drawing/2007/8/2/chart" uri="{781A3756-C4B2-4CAC-9D66-4F8BD8637D16}">
      <c14:pivotOptions>
        <c14:dropZoneSeries val="1"/>
      </c14:pivotOptions>
    </c:ext>
  </c:extLst>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pivotSource>
    <c:name>[2025 Comp Digitales Docentes.xlsx]Tablas Tendencias!TablaDinámica15</c:name>
    <c:fmtId val="-1"/>
  </c:pivotSource>
  <c:chart>
    <c:autoTitleDeleted val="1"/>
    <c:pivotFmts>
      <c:pivotFmt>
        <c:idx val="0"/>
        <c:spPr>
          <a:solidFill>
            <a:srgbClr val="156082"/>
          </a:solidFill>
          <a:ln cmpd="sng">
            <a:noFill/>
          </a:ln>
        </c:spPr>
        <c:marker>
          <c:symbol val="none"/>
        </c:marker>
        <c:dLbl>
          <c:idx val="0"/>
          <c:spPr>
            <a:noFill/>
            <a:ln>
              <a:noFill/>
            </a:ln>
            <a:effectLst/>
          </c:spPr>
          <c:txPr>
            <a:bodyPr wrap="square" lIns="38100" tIns="19050" rIns="38100" bIns="19050" anchor="ctr">
              <a:spAutoFit/>
            </a:bodyPr>
            <a:lstStyle/>
            <a:p>
              <a:pPr>
                <a:defRPr/>
              </a:pPr>
              <a:endParaRPr lang="es-419"/>
            </a:p>
          </c:txPr>
          <c:showLegendKey val="0"/>
          <c:showVal val="1"/>
          <c:showCatName val="0"/>
          <c:showSerName val="0"/>
          <c:showPercent val="0"/>
          <c:showBubbleSize val="0"/>
          <c:extLst>
            <c:ext xmlns:c15="http://schemas.microsoft.com/office/drawing/2012/chart" uri="{CE6537A1-D6FC-4f65-9D91-7224C49458BB}"/>
          </c:extLst>
        </c:dLbl>
      </c:pivotFmt>
      <c:pivotFmt>
        <c:idx val="1"/>
        <c:spPr>
          <a:solidFill>
            <a:srgbClr val="E97132"/>
          </a:solidFill>
          <a:ln cmpd="sng">
            <a:noFill/>
          </a:ln>
        </c:spPr>
        <c:marker>
          <c:symbol val="none"/>
        </c:marker>
        <c:dLbl>
          <c:idx val="0"/>
          <c:spPr>
            <a:noFill/>
            <a:ln>
              <a:noFill/>
            </a:ln>
            <a:effectLst/>
          </c:spPr>
          <c:txPr>
            <a:bodyPr wrap="square" lIns="38100" tIns="19050" rIns="38100" bIns="19050" anchor="ctr">
              <a:spAutoFit/>
            </a:bodyPr>
            <a:lstStyle/>
            <a:p>
              <a:pPr>
                <a:defRPr/>
              </a:pPr>
              <a:endParaRPr lang="es-419"/>
            </a:p>
          </c:txPr>
          <c:showLegendKey val="0"/>
          <c:showVal val="1"/>
          <c:showCatName val="0"/>
          <c:showSerName val="0"/>
          <c:showPercent val="0"/>
          <c:showBubbleSize val="0"/>
          <c:extLst>
            <c:ext xmlns:c15="http://schemas.microsoft.com/office/drawing/2012/chart" uri="{CE6537A1-D6FC-4f65-9D91-7224C49458BB}"/>
          </c:extLst>
        </c:dLbl>
      </c:pivotFmt>
      <c:pivotFmt>
        <c:idx val="2"/>
        <c:spPr>
          <a:solidFill>
            <a:srgbClr val="00B0F0"/>
          </a:solidFill>
          <a:ln cmpd="sng">
            <a:noFill/>
          </a:ln>
        </c:spPr>
        <c:marker>
          <c:symbol val="none"/>
        </c:marker>
        <c:dLbl>
          <c:idx val="0"/>
          <c:spPr>
            <a:noFill/>
            <a:ln>
              <a:noFill/>
            </a:ln>
            <a:effectLst/>
          </c:spPr>
          <c:txPr>
            <a:bodyPr wrap="square" lIns="38100" tIns="19050" rIns="38100" bIns="19050" anchor="ctr">
              <a:spAutoFit/>
            </a:bodyPr>
            <a:lstStyle/>
            <a:p>
              <a:pPr>
                <a:defRPr/>
              </a:pPr>
              <a:endParaRPr lang="es-419"/>
            </a:p>
          </c:txPr>
          <c:showLegendKey val="0"/>
          <c:showVal val="1"/>
          <c:showCatName val="0"/>
          <c:showSerName val="0"/>
          <c:showPercent val="0"/>
          <c:showBubbleSize val="0"/>
          <c:extLst>
            <c:ext xmlns:c15="http://schemas.microsoft.com/office/drawing/2012/chart" uri="{CE6537A1-D6FC-4f65-9D91-7224C49458BB}"/>
          </c:extLst>
        </c:dLbl>
      </c:pivotFmt>
      <c:pivotFmt>
        <c:idx val="3"/>
        <c:spPr>
          <a:solidFill>
            <a:srgbClr val="156082"/>
          </a:solidFill>
          <a:ln cmpd="sng">
            <a:noFill/>
          </a:ln>
        </c:spPr>
        <c:marker>
          <c:symbol val="none"/>
        </c:marker>
        <c:dLbl>
          <c:idx val="0"/>
          <c:spPr>
            <a:noFill/>
            <a:ln>
              <a:noFill/>
            </a:ln>
            <a:effectLst/>
          </c:spPr>
          <c:txPr>
            <a:bodyPr wrap="square" lIns="38100" tIns="19050" rIns="38100" bIns="19050" anchor="ctr">
              <a:spAutoFit/>
            </a:bodyPr>
            <a:lstStyle/>
            <a:p>
              <a:pPr>
                <a:defRPr/>
              </a:pPr>
              <a:endParaRPr lang="es-419"/>
            </a:p>
          </c:txPr>
          <c:showLegendKey val="0"/>
          <c:showVal val="1"/>
          <c:showCatName val="0"/>
          <c:showSerName val="0"/>
          <c:showPercent val="0"/>
          <c:showBubbleSize val="0"/>
          <c:extLst>
            <c:ext xmlns:c15="http://schemas.microsoft.com/office/drawing/2012/chart" uri="{CE6537A1-D6FC-4f65-9D91-7224C49458BB}"/>
          </c:extLst>
        </c:dLbl>
      </c:pivotFmt>
      <c:pivotFmt>
        <c:idx val="4"/>
        <c:spPr>
          <a:solidFill>
            <a:srgbClr val="E97132"/>
          </a:solidFill>
          <a:ln cmpd="sng">
            <a:noFill/>
          </a:ln>
        </c:spPr>
        <c:marker>
          <c:symbol val="none"/>
        </c:marker>
        <c:dLbl>
          <c:idx val="0"/>
          <c:spPr>
            <a:noFill/>
            <a:ln>
              <a:noFill/>
            </a:ln>
            <a:effectLst/>
          </c:spPr>
          <c:txPr>
            <a:bodyPr wrap="square" lIns="38100" tIns="19050" rIns="38100" bIns="19050" anchor="ctr">
              <a:spAutoFit/>
            </a:bodyPr>
            <a:lstStyle/>
            <a:p>
              <a:pPr>
                <a:defRPr/>
              </a:pPr>
              <a:endParaRPr lang="es-419"/>
            </a:p>
          </c:txPr>
          <c:showLegendKey val="0"/>
          <c:showVal val="1"/>
          <c:showCatName val="0"/>
          <c:showSerName val="0"/>
          <c:showPercent val="0"/>
          <c:showBubbleSize val="0"/>
          <c:extLst>
            <c:ext xmlns:c15="http://schemas.microsoft.com/office/drawing/2012/chart" uri="{CE6537A1-D6FC-4f65-9D91-7224C49458BB}"/>
          </c:extLst>
        </c:dLbl>
      </c:pivotFmt>
      <c:pivotFmt>
        <c:idx val="5"/>
        <c:spPr>
          <a:solidFill>
            <a:srgbClr val="00B0F0"/>
          </a:solidFill>
          <a:ln cmpd="sng">
            <a:noFill/>
          </a:ln>
        </c:spPr>
        <c:marker>
          <c:symbol val="none"/>
        </c:marker>
        <c:dLbl>
          <c:idx val="0"/>
          <c:spPr>
            <a:noFill/>
            <a:ln>
              <a:noFill/>
            </a:ln>
            <a:effectLst/>
          </c:spPr>
          <c:txPr>
            <a:bodyPr wrap="square" lIns="38100" tIns="19050" rIns="38100" bIns="19050" anchor="ctr">
              <a:spAutoFit/>
            </a:bodyPr>
            <a:lstStyle/>
            <a:p>
              <a:pPr>
                <a:defRPr/>
              </a:pPr>
              <a:endParaRPr lang="es-419"/>
            </a:p>
          </c:txPr>
          <c:showLegendKey val="0"/>
          <c:showVal val="1"/>
          <c:showCatName val="0"/>
          <c:showSerName val="0"/>
          <c:showPercent val="0"/>
          <c:showBubbleSize val="0"/>
          <c:extLst>
            <c:ext xmlns:c15="http://schemas.microsoft.com/office/drawing/2012/chart" uri="{CE6537A1-D6FC-4f65-9D91-7224C49458BB}"/>
          </c:extLst>
        </c:dLbl>
      </c:pivotFmt>
      <c:pivotFmt>
        <c:idx val="6"/>
        <c:spPr>
          <a:solidFill>
            <a:srgbClr val="156082"/>
          </a:solidFill>
          <a:ln cmpd="sng">
            <a:noFill/>
          </a:ln>
        </c:spPr>
        <c:marker>
          <c:symbol val="none"/>
        </c:marker>
        <c:dLbl>
          <c:idx val="0"/>
          <c:spPr>
            <a:noFill/>
            <a:ln>
              <a:noFill/>
            </a:ln>
            <a:effectLst/>
          </c:spPr>
          <c:txPr>
            <a:bodyPr wrap="square" lIns="38100" tIns="19050" rIns="38100" bIns="19050" anchor="ctr">
              <a:spAutoFit/>
            </a:bodyPr>
            <a:lstStyle/>
            <a:p>
              <a:pPr>
                <a:defRPr/>
              </a:pPr>
              <a:endParaRPr lang="es-419"/>
            </a:p>
          </c:txPr>
          <c:showLegendKey val="0"/>
          <c:showVal val="1"/>
          <c:showCatName val="0"/>
          <c:showSerName val="0"/>
          <c:showPercent val="0"/>
          <c:showBubbleSize val="0"/>
          <c:extLst>
            <c:ext xmlns:c15="http://schemas.microsoft.com/office/drawing/2012/chart" uri="{CE6537A1-D6FC-4f65-9D91-7224C49458BB}"/>
          </c:extLst>
        </c:dLbl>
      </c:pivotFmt>
      <c:pivotFmt>
        <c:idx val="7"/>
        <c:spPr>
          <a:solidFill>
            <a:srgbClr val="E97132"/>
          </a:solidFill>
          <a:ln cmpd="sng">
            <a:noFill/>
          </a:ln>
        </c:spPr>
        <c:marker>
          <c:symbol val="none"/>
        </c:marker>
        <c:dLbl>
          <c:idx val="0"/>
          <c:spPr>
            <a:noFill/>
            <a:ln>
              <a:noFill/>
            </a:ln>
            <a:effectLst/>
          </c:spPr>
          <c:txPr>
            <a:bodyPr wrap="square" lIns="38100" tIns="19050" rIns="38100" bIns="19050" anchor="ctr">
              <a:spAutoFit/>
            </a:bodyPr>
            <a:lstStyle/>
            <a:p>
              <a:pPr>
                <a:defRPr/>
              </a:pPr>
              <a:endParaRPr lang="es-419"/>
            </a:p>
          </c:txPr>
          <c:showLegendKey val="0"/>
          <c:showVal val="1"/>
          <c:showCatName val="0"/>
          <c:showSerName val="0"/>
          <c:showPercent val="0"/>
          <c:showBubbleSize val="0"/>
          <c:extLst>
            <c:ext xmlns:c15="http://schemas.microsoft.com/office/drawing/2012/chart" uri="{CE6537A1-D6FC-4f65-9D91-7224C49458BB}"/>
          </c:extLst>
        </c:dLbl>
      </c:pivotFmt>
      <c:pivotFmt>
        <c:idx val="8"/>
        <c:spPr>
          <a:solidFill>
            <a:srgbClr val="00B0F0"/>
          </a:solidFill>
          <a:ln cmpd="sng">
            <a:noFill/>
          </a:ln>
        </c:spPr>
        <c:marker>
          <c:symbol val="none"/>
        </c:marker>
        <c:dLbl>
          <c:idx val="0"/>
          <c:spPr>
            <a:noFill/>
            <a:ln>
              <a:noFill/>
            </a:ln>
            <a:effectLst/>
          </c:spPr>
          <c:txPr>
            <a:bodyPr wrap="square" lIns="38100" tIns="19050" rIns="38100" bIns="19050" anchor="ctr">
              <a:spAutoFit/>
            </a:bodyPr>
            <a:lstStyle/>
            <a:p>
              <a:pPr>
                <a:defRPr/>
              </a:pPr>
              <a:endParaRPr lang="es-419"/>
            </a:p>
          </c:txPr>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1"/>
        <c:ser>
          <c:idx val="0"/>
          <c:order val="0"/>
          <c:tx>
            <c:strRef>
              <c:f>'Tablas Tendencias'!$O$26:$O$27</c:f>
              <c:strCache>
                <c:ptCount val="1"/>
                <c:pt idx="0">
                  <c:v>2022</c:v>
                </c:pt>
              </c:strCache>
            </c:strRef>
          </c:tx>
          <c:spPr>
            <a:solidFill>
              <a:srgbClr val="156082"/>
            </a:solidFill>
            <a:ln cmpd="sng">
              <a:noFill/>
            </a:ln>
          </c:spPr>
          <c:invertIfNegative val="1"/>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'Tablas Tendencias'!$N$28:$N$32</c:f>
              <c:strCache>
                <c:ptCount val="4"/>
                <c:pt idx="0">
                  <c:v>Nivel básico</c:v>
                </c:pt>
                <c:pt idx="1">
                  <c:v>En proceso</c:v>
                </c:pt>
                <c:pt idx="2">
                  <c:v>Logro esperado</c:v>
                </c:pt>
                <c:pt idx="3">
                  <c:v>Logro destacado</c:v>
                </c:pt>
              </c:strCache>
            </c:strRef>
          </c:cat>
          <c:val>
            <c:numRef>
              <c:f>'Tablas Tendencias'!$O$28:$O$32</c:f>
              <c:numCache>
                <c:formatCode>0%</c:formatCode>
                <c:ptCount val="4"/>
                <c:pt idx="0">
                  <c:v>0.25793650793650796</c:v>
                </c:pt>
                <c:pt idx="1">
                  <c:v>0.3611111111111111</c:v>
                </c:pt>
                <c:pt idx="2">
                  <c:v>0.2857142857142857</c:v>
                </c:pt>
                <c:pt idx="3">
                  <c:v>9.5238095238095233E-2</c:v>
                </c:pt>
              </c:numCache>
            </c:numRef>
          </c:val>
          <c:extLst>
            <c:ext xmlns:c14="http://schemas.microsoft.com/office/drawing/2007/8/2/chart" uri="{6F2FDCE9-48DA-4B69-8628-5D25D57E5C99}">
              <c14:invertSolidFillFmt>
                <c14:spPr xmlns:c14="http://schemas.microsoft.com/office/drawing/2007/8/2/chart">
                  <a:solidFill>
                    <a:srgbClr val="0070C0"/>
                  </a:solidFill>
                  <a:ln cmpd="sng">
                    <a:noFill/>
                  </a:ln>
                </c14:spPr>
              </c14:invertSolidFillFmt>
            </c:ext>
            <c:ext xmlns:c16="http://schemas.microsoft.com/office/drawing/2014/chart" uri="{C3380CC4-5D6E-409C-BE32-E72D297353CC}">
              <c16:uniqueId val="{00000000-5D91-466E-832B-12301D856710}"/>
            </c:ext>
          </c:extLst>
        </c:ser>
        <c:ser>
          <c:idx val="1"/>
          <c:order val="1"/>
          <c:tx>
            <c:strRef>
              <c:f>'Tablas Tendencias'!$P$26:$P$27</c:f>
              <c:strCache>
                <c:ptCount val="1"/>
                <c:pt idx="0">
                  <c:v>2023</c:v>
                </c:pt>
              </c:strCache>
            </c:strRef>
          </c:tx>
          <c:spPr>
            <a:solidFill>
              <a:srgbClr val="E97132"/>
            </a:solidFill>
            <a:ln cmpd="sng">
              <a:noFill/>
            </a:ln>
          </c:spPr>
          <c:invertIfNegative val="0"/>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'Tablas Tendencias'!$N$28:$N$32</c:f>
              <c:strCache>
                <c:ptCount val="4"/>
                <c:pt idx="0">
                  <c:v>Nivel básico</c:v>
                </c:pt>
                <c:pt idx="1">
                  <c:v>En proceso</c:v>
                </c:pt>
                <c:pt idx="2">
                  <c:v>Logro esperado</c:v>
                </c:pt>
                <c:pt idx="3">
                  <c:v>Logro destacado</c:v>
                </c:pt>
              </c:strCache>
            </c:strRef>
          </c:cat>
          <c:val>
            <c:numRef>
              <c:f>'Tablas Tendencias'!$P$28:$P$32</c:f>
              <c:numCache>
                <c:formatCode>0%</c:formatCode>
                <c:ptCount val="4"/>
                <c:pt idx="0">
                  <c:v>0.14705882352941177</c:v>
                </c:pt>
                <c:pt idx="1">
                  <c:v>0.41176470588235292</c:v>
                </c:pt>
                <c:pt idx="2">
                  <c:v>0.29411764705882354</c:v>
                </c:pt>
                <c:pt idx="3">
                  <c:v>0.14705882352941177</c:v>
                </c:pt>
              </c:numCache>
            </c:numRef>
          </c:val>
          <c:extLst>
            <c:ext xmlns:c16="http://schemas.microsoft.com/office/drawing/2014/chart" uri="{C3380CC4-5D6E-409C-BE32-E72D297353CC}">
              <c16:uniqueId val="{00000001-5D91-466E-832B-12301D856710}"/>
            </c:ext>
          </c:extLst>
        </c:ser>
        <c:ser>
          <c:idx val="2"/>
          <c:order val="2"/>
          <c:tx>
            <c:strRef>
              <c:f>'Tablas Tendencias'!$Q$26:$Q$27</c:f>
              <c:strCache>
                <c:ptCount val="1"/>
                <c:pt idx="0">
                  <c:v>2025</c:v>
                </c:pt>
              </c:strCache>
            </c:strRef>
          </c:tx>
          <c:spPr>
            <a:solidFill>
              <a:srgbClr val="00B0F0"/>
            </a:solidFill>
            <a:ln cmpd="sng">
              <a:noFill/>
            </a:ln>
          </c:spPr>
          <c:invertIfNegative val="0"/>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'Tablas Tendencias'!$N$28:$N$32</c:f>
              <c:strCache>
                <c:ptCount val="4"/>
                <c:pt idx="0">
                  <c:v>Nivel básico</c:v>
                </c:pt>
                <c:pt idx="1">
                  <c:v>En proceso</c:v>
                </c:pt>
                <c:pt idx="2">
                  <c:v>Logro esperado</c:v>
                </c:pt>
                <c:pt idx="3">
                  <c:v>Logro destacado</c:v>
                </c:pt>
              </c:strCache>
            </c:strRef>
          </c:cat>
          <c:val>
            <c:numRef>
              <c:f>'Tablas Tendencias'!$Q$28:$Q$32</c:f>
              <c:numCache>
                <c:formatCode>0%</c:formatCode>
                <c:ptCount val="4"/>
                <c:pt idx="0">
                  <c:v>0.22037914691943128</c:v>
                </c:pt>
                <c:pt idx="1">
                  <c:v>0.2890995260663507</c:v>
                </c:pt>
                <c:pt idx="2">
                  <c:v>0.23696682464454977</c:v>
                </c:pt>
                <c:pt idx="3">
                  <c:v>0.25355450236966826</c:v>
                </c:pt>
              </c:numCache>
            </c:numRef>
          </c:val>
          <c:extLst>
            <c:ext xmlns:c16="http://schemas.microsoft.com/office/drawing/2014/chart" uri="{C3380CC4-5D6E-409C-BE32-E72D297353CC}">
              <c16:uniqueId val="{00000002-5D91-466E-832B-12301D856710}"/>
            </c:ext>
          </c:extLst>
        </c:ser>
        <c:dLbls>
          <c:showLegendKey val="0"/>
          <c:showVal val="1"/>
          <c:showCatName val="0"/>
          <c:showSerName val="0"/>
          <c:showPercent val="0"/>
          <c:showBubbleSize val="0"/>
        </c:dLbls>
        <c:gapWidth val="150"/>
        <c:overlap val="-25"/>
        <c:axId val="1864747795"/>
        <c:axId val="1110247960"/>
      </c:barChart>
      <c:catAx>
        <c:axId val="1864747795"/>
        <c:scaling>
          <c:orientation val="minMax"/>
        </c:scaling>
        <c:delete val="0"/>
        <c:axPos val="b"/>
        <c:numFmt formatCode="General" sourceLinked="1"/>
        <c:majorTickMark val="none"/>
        <c:minorTickMark val="none"/>
        <c:tickLblPos val="nextTo"/>
        <c:crossAx val="1110247960"/>
        <c:crosses val="autoZero"/>
        <c:auto val="1"/>
        <c:lblAlgn val="ctr"/>
        <c:lblOffset val="100"/>
        <c:noMultiLvlLbl val="1"/>
      </c:catAx>
      <c:valAx>
        <c:axId val="1110247960"/>
        <c:scaling>
          <c:orientation val="minMax"/>
        </c:scaling>
        <c:delete val="1"/>
        <c:axPos val="l"/>
        <c:numFmt formatCode="0%" sourceLinked="1"/>
        <c:majorTickMark val="out"/>
        <c:minorTickMark val="none"/>
        <c:tickLblPos val="nextTo"/>
        <c:crossAx val="1864747795"/>
        <c:crosses val="autoZero"/>
        <c:crossBetween val="between"/>
      </c:valAx>
    </c:plotArea>
    <c:legend>
      <c:legendPos val="t"/>
      <c:overlay val="0"/>
    </c:legend>
    <c:plotVisOnly val="1"/>
    <c:dispBlanksAs val="zero"/>
    <c:showDLblsOverMax val="1"/>
  </c:chart>
  <c:spPr>
    <a:ln w="3175">
      <a:solidFill>
        <a:sysClr val="window" lastClr="FFFFFF">
          <a:lumMod val="75000"/>
        </a:sysClr>
      </a:solidFill>
    </a:ln>
  </c:spPr>
  <c:txPr>
    <a:bodyPr/>
    <a:lstStyle/>
    <a:p>
      <a:pPr>
        <a:defRPr sz="1000"/>
      </a:pPr>
      <a:endParaRPr lang="es-419"/>
    </a:p>
  </c:txPr>
  <c:externalData r:id="rId2">
    <c:autoUpdate val="0"/>
  </c:externalData>
  <c:extLst>
    <c:ext xmlns:c14="http://schemas.microsoft.com/office/drawing/2007/8/2/chart" uri="{781A3756-C4B2-4CAC-9D66-4F8BD8637D16}">
      <c14:pivotOptions>
        <c14:dropZoneSeries val="1"/>
      </c14:pivotOptions>
    </c:ext>
  </c:extLst>
</c:chartSpace>
</file>

<file path=word/charts/chart1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1"/>
  <mc:AlternateContent xmlns:mc="http://schemas.openxmlformats.org/markup-compatibility/2006">
    <mc:Choice xmlns:c14="http://schemas.microsoft.com/office/drawing/2007/8/2/chart" Requires="c14">
      <c14:style val="102"/>
    </mc:Choice>
    <mc:Fallback>
      <c:style val="2"/>
    </mc:Fallback>
  </mc:AlternateContent>
  <c:pivotSource>
    <c:name>[2025 Comp Digitales Docentes.xlsx]Tablas Tendencias!TablaDinámica19</c:name>
    <c:fmtId val="-1"/>
  </c:pivotSource>
  <c:chart>
    <c:autoTitleDeleted val="1"/>
    <c:pivotFmts>
      <c:pivotFmt>
        <c:idx val="0"/>
        <c:spPr>
          <a:solidFill>
            <a:srgbClr val="156082"/>
          </a:solidFill>
          <a:ln cmpd="sng">
            <a:noFill/>
          </a:ln>
        </c:spPr>
        <c:marker>
          <c:symbol val="none"/>
        </c:marker>
        <c:dLbl>
          <c:idx val="0"/>
          <c:spPr>
            <a:noFill/>
            <a:ln>
              <a:noFill/>
            </a:ln>
            <a:effectLst/>
          </c:spPr>
          <c:txPr>
            <a:bodyPr wrap="square" lIns="38100" tIns="19050" rIns="38100" bIns="19050" anchor="ctr">
              <a:spAutoFit/>
            </a:bodyPr>
            <a:lstStyle/>
            <a:p>
              <a:pPr>
                <a:defRPr/>
              </a:pPr>
              <a:endParaRPr lang="es-419"/>
            </a:p>
          </c:txPr>
          <c:showLegendKey val="0"/>
          <c:showVal val="1"/>
          <c:showCatName val="0"/>
          <c:showSerName val="0"/>
          <c:showPercent val="0"/>
          <c:showBubbleSize val="0"/>
          <c:extLst>
            <c:ext xmlns:c15="http://schemas.microsoft.com/office/drawing/2012/chart" uri="{CE6537A1-D6FC-4f65-9D91-7224C49458BB}"/>
          </c:extLst>
        </c:dLbl>
      </c:pivotFmt>
      <c:pivotFmt>
        <c:idx val="1"/>
        <c:spPr>
          <a:solidFill>
            <a:srgbClr val="E97132"/>
          </a:solidFill>
          <a:ln cmpd="sng">
            <a:noFill/>
          </a:ln>
        </c:spPr>
        <c:marker>
          <c:symbol val="none"/>
        </c:marker>
        <c:dLbl>
          <c:idx val="0"/>
          <c:spPr>
            <a:noFill/>
            <a:ln>
              <a:noFill/>
            </a:ln>
            <a:effectLst/>
          </c:spPr>
          <c:txPr>
            <a:bodyPr wrap="square" lIns="38100" tIns="19050" rIns="38100" bIns="19050" anchor="ctr">
              <a:spAutoFit/>
            </a:bodyPr>
            <a:lstStyle/>
            <a:p>
              <a:pPr>
                <a:defRPr/>
              </a:pPr>
              <a:endParaRPr lang="es-419"/>
            </a:p>
          </c:txPr>
          <c:showLegendKey val="0"/>
          <c:showVal val="1"/>
          <c:showCatName val="0"/>
          <c:showSerName val="0"/>
          <c:showPercent val="0"/>
          <c:showBubbleSize val="0"/>
          <c:extLst>
            <c:ext xmlns:c15="http://schemas.microsoft.com/office/drawing/2012/chart" uri="{CE6537A1-D6FC-4f65-9D91-7224C49458BB}"/>
          </c:extLst>
        </c:dLbl>
      </c:pivotFmt>
      <c:pivotFmt>
        <c:idx val="2"/>
        <c:spPr>
          <a:solidFill>
            <a:srgbClr val="00B0F0"/>
          </a:solidFill>
          <a:ln cmpd="sng">
            <a:noFill/>
          </a:ln>
        </c:spPr>
        <c:marker>
          <c:symbol val="none"/>
        </c:marker>
        <c:dLbl>
          <c:idx val="0"/>
          <c:spPr>
            <a:noFill/>
            <a:ln>
              <a:noFill/>
            </a:ln>
            <a:effectLst/>
          </c:spPr>
          <c:txPr>
            <a:bodyPr wrap="square" lIns="38100" tIns="19050" rIns="38100" bIns="19050" anchor="ctr">
              <a:spAutoFit/>
            </a:bodyPr>
            <a:lstStyle/>
            <a:p>
              <a:pPr>
                <a:defRPr/>
              </a:pPr>
              <a:endParaRPr lang="es-419"/>
            </a:p>
          </c:txPr>
          <c:showLegendKey val="0"/>
          <c:showVal val="1"/>
          <c:showCatName val="0"/>
          <c:showSerName val="0"/>
          <c:showPercent val="0"/>
          <c:showBubbleSize val="0"/>
          <c:extLst>
            <c:ext xmlns:c15="http://schemas.microsoft.com/office/drawing/2012/chart" uri="{CE6537A1-D6FC-4f65-9D91-7224C49458BB}"/>
          </c:extLst>
        </c:dLbl>
      </c:pivotFmt>
      <c:pivotFmt>
        <c:idx val="3"/>
        <c:spPr>
          <a:solidFill>
            <a:srgbClr val="156082"/>
          </a:solidFill>
          <a:ln cmpd="sng">
            <a:noFill/>
          </a:ln>
        </c:spPr>
        <c:marker>
          <c:symbol val="none"/>
        </c:marker>
        <c:dLbl>
          <c:idx val="0"/>
          <c:spPr>
            <a:noFill/>
            <a:ln>
              <a:noFill/>
            </a:ln>
            <a:effectLst/>
          </c:spPr>
          <c:txPr>
            <a:bodyPr wrap="square" lIns="38100" tIns="19050" rIns="38100" bIns="19050" anchor="ctr">
              <a:spAutoFit/>
            </a:bodyPr>
            <a:lstStyle/>
            <a:p>
              <a:pPr>
                <a:defRPr/>
              </a:pPr>
              <a:endParaRPr lang="es-419"/>
            </a:p>
          </c:txPr>
          <c:showLegendKey val="0"/>
          <c:showVal val="1"/>
          <c:showCatName val="0"/>
          <c:showSerName val="0"/>
          <c:showPercent val="0"/>
          <c:showBubbleSize val="0"/>
          <c:extLst>
            <c:ext xmlns:c15="http://schemas.microsoft.com/office/drawing/2012/chart" uri="{CE6537A1-D6FC-4f65-9D91-7224C49458BB}"/>
          </c:extLst>
        </c:dLbl>
      </c:pivotFmt>
      <c:pivotFmt>
        <c:idx val="4"/>
        <c:spPr>
          <a:solidFill>
            <a:srgbClr val="E97132"/>
          </a:solidFill>
          <a:ln cmpd="sng">
            <a:noFill/>
          </a:ln>
        </c:spPr>
        <c:marker>
          <c:symbol val="none"/>
        </c:marker>
        <c:dLbl>
          <c:idx val="0"/>
          <c:spPr>
            <a:noFill/>
            <a:ln>
              <a:noFill/>
            </a:ln>
            <a:effectLst/>
          </c:spPr>
          <c:txPr>
            <a:bodyPr wrap="square" lIns="38100" tIns="19050" rIns="38100" bIns="19050" anchor="ctr">
              <a:spAutoFit/>
            </a:bodyPr>
            <a:lstStyle/>
            <a:p>
              <a:pPr>
                <a:defRPr/>
              </a:pPr>
              <a:endParaRPr lang="es-419"/>
            </a:p>
          </c:txPr>
          <c:showLegendKey val="0"/>
          <c:showVal val="1"/>
          <c:showCatName val="0"/>
          <c:showSerName val="0"/>
          <c:showPercent val="0"/>
          <c:showBubbleSize val="0"/>
          <c:extLst>
            <c:ext xmlns:c15="http://schemas.microsoft.com/office/drawing/2012/chart" uri="{CE6537A1-D6FC-4f65-9D91-7224C49458BB}"/>
          </c:extLst>
        </c:dLbl>
      </c:pivotFmt>
      <c:pivotFmt>
        <c:idx val="5"/>
        <c:spPr>
          <a:solidFill>
            <a:srgbClr val="00B0F0"/>
          </a:solidFill>
          <a:ln cmpd="sng">
            <a:noFill/>
          </a:ln>
        </c:spPr>
        <c:marker>
          <c:symbol val="none"/>
        </c:marker>
        <c:dLbl>
          <c:idx val="0"/>
          <c:spPr>
            <a:noFill/>
            <a:ln>
              <a:noFill/>
            </a:ln>
            <a:effectLst/>
          </c:spPr>
          <c:txPr>
            <a:bodyPr wrap="square" lIns="38100" tIns="19050" rIns="38100" bIns="19050" anchor="ctr">
              <a:spAutoFit/>
            </a:bodyPr>
            <a:lstStyle/>
            <a:p>
              <a:pPr>
                <a:defRPr/>
              </a:pPr>
              <a:endParaRPr lang="es-419"/>
            </a:p>
          </c:txPr>
          <c:showLegendKey val="0"/>
          <c:showVal val="1"/>
          <c:showCatName val="0"/>
          <c:showSerName val="0"/>
          <c:showPercent val="0"/>
          <c:showBubbleSize val="0"/>
          <c:extLst>
            <c:ext xmlns:c15="http://schemas.microsoft.com/office/drawing/2012/chart" uri="{CE6537A1-D6FC-4f65-9D91-7224C49458BB}"/>
          </c:extLst>
        </c:dLbl>
      </c:pivotFmt>
      <c:pivotFmt>
        <c:idx val="6"/>
        <c:spPr>
          <a:solidFill>
            <a:srgbClr val="156082"/>
          </a:solidFill>
          <a:ln cmpd="sng">
            <a:noFill/>
          </a:ln>
        </c:spPr>
        <c:marker>
          <c:symbol val="none"/>
        </c:marker>
        <c:dLbl>
          <c:idx val="0"/>
          <c:spPr>
            <a:noFill/>
            <a:ln>
              <a:noFill/>
            </a:ln>
            <a:effectLst/>
          </c:spPr>
          <c:txPr>
            <a:bodyPr wrap="square" lIns="38100" tIns="19050" rIns="38100" bIns="19050" anchor="ctr">
              <a:spAutoFit/>
            </a:bodyPr>
            <a:lstStyle/>
            <a:p>
              <a:pPr>
                <a:defRPr/>
              </a:pPr>
              <a:endParaRPr lang="es-419"/>
            </a:p>
          </c:txPr>
          <c:showLegendKey val="0"/>
          <c:showVal val="1"/>
          <c:showCatName val="0"/>
          <c:showSerName val="0"/>
          <c:showPercent val="0"/>
          <c:showBubbleSize val="0"/>
          <c:extLst>
            <c:ext xmlns:c15="http://schemas.microsoft.com/office/drawing/2012/chart" uri="{CE6537A1-D6FC-4f65-9D91-7224C49458BB}"/>
          </c:extLst>
        </c:dLbl>
      </c:pivotFmt>
      <c:pivotFmt>
        <c:idx val="7"/>
        <c:spPr>
          <a:solidFill>
            <a:srgbClr val="E97132"/>
          </a:solidFill>
          <a:ln cmpd="sng">
            <a:noFill/>
          </a:ln>
        </c:spPr>
        <c:marker>
          <c:symbol val="none"/>
        </c:marker>
        <c:dLbl>
          <c:idx val="0"/>
          <c:spPr>
            <a:noFill/>
            <a:ln>
              <a:noFill/>
            </a:ln>
            <a:effectLst/>
          </c:spPr>
          <c:txPr>
            <a:bodyPr wrap="square" lIns="38100" tIns="19050" rIns="38100" bIns="19050" anchor="ctr">
              <a:spAutoFit/>
            </a:bodyPr>
            <a:lstStyle/>
            <a:p>
              <a:pPr>
                <a:defRPr/>
              </a:pPr>
              <a:endParaRPr lang="es-419"/>
            </a:p>
          </c:txPr>
          <c:showLegendKey val="0"/>
          <c:showVal val="1"/>
          <c:showCatName val="0"/>
          <c:showSerName val="0"/>
          <c:showPercent val="0"/>
          <c:showBubbleSize val="0"/>
          <c:extLst>
            <c:ext xmlns:c15="http://schemas.microsoft.com/office/drawing/2012/chart" uri="{CE6537A1-D6FC-4f65-9D91-7224C49458BB}"/>
          </c:extLst>
        </c:dLbl>
      </c:pivotFmt>
      <c:pivotFmt>
        <c:idx val="8"/>
        <c:spPr>
          <a:solidFill>
            <a:srgbClr val="00B0F0"/>
          </a:solidFill>
          <a:ln cmpd="sng">
            <a:noFill/>
          </a:ln>
        </c:spPr>
        <c:marker>
          <c:symbol val="none"/>
        </c:marker>
        <c:dLbl>
          <c:idx val="0"/>
          <c:spPr>
            <a:noFill/>
            <a:ln>
              <a:noFill/>
            </a:ln>
            <a:effectLst/>
          </c:spPr>
          <c:txPr>
            <a:bodyPr wrap="square" lIns="38100" tIns="19050" rIns="38100" bIns="19050" anchor="ctr">
              <a:spAutoFit/>
            </a:bodyPr>
            <a:lstStyle/>
            <a:p>
              <a:pPr>
                <a:defRPr/>
              </a:pPr>
              <a:endParaRPr lang="es-419"/>
            </a:p>
          </c:txPr>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1"/>
        <c:ser>
          <c:idx val="0"/>
          <c:order val="0"/>
          <c:tx>
            <c:strRef>
              <c:f>'Tablas Tendencias'!$U$35:$U$36</c:f>
              <c:strCache>
                <c:ptCount val="1"/>
                <c:pt idx="0">
                  <c:v>2022</c:v>
                </c:pt>
              </c:strCache>
            </c:strRef>
          </c:tx>
          <c:spPr>
            <a:solidFill>
              <a:srgbClr val="156082"/>
            </a:solidFill>
            <a:ln cmpd="sng">
              <a:noFill/>
            </a:ln>
          </c:spPr>
          <c:invertIfNegative val="1"/>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'Tablas Tendencias'!$T$37:$T$41</c:f>
              <c:strCache>
                <c:ptCount val="4"/>
                <c:pt idx="0">
                  <c:v>Nivel básico</c:v>
                </c:pt>
                <c:pt idx="1">
                  <c:v>En proceso</c:v>
                </c:pt>
                <c:pt idx="2">
                  <c:v>Logro esperado</c:v>
                </c:pt>
                <c:pt idx="3">
                  <c:v>Logro destacado</c:v>
                </c:pt>
              </c:strCache>
            </c:strRef>
          </c:cat>
          <c:val>
            <c:numRef>
              <c:f>'Tablas Tendencias'!$U$37:$U$41</c:f>
              <c:numCache>
                <c:formatCode>0%</c:formatCode>
                <c:ptCount val="4"/>
                <c:pt idx="0">
                  <c:v>0.61111111111111116</c:v>
                </c:pt>
                <c:pt idx="1">
                  <c:v>0.34523809523809523</c:v>
                </c:pt>
                <c:pt idx="2">
                  <c:v>1.984126984126984E-2</c:v>
                </c:pt>
                <c:pt idx="3">
                  <c:v>2.3809523809523808E-2</c:v>
                </c:pt>
              </c:numCache>
            </c:numRef>
          </c:val>
          <c:extLst>
            <c:ext xmlns:c14="http://schemas.microsoft.com/office/drawing/2007/8/2/chart" uri="{6F2FDCE9-48DA-4B69-8628-5D25D57E5C99}">
              <c14:invertSolidFillFmt>
                <c14:spPr xmlns:c14="http://schemas.microsoft.com/office/drawing/2007/8/2/chart">
                  <a:solidFill>
                    <a:srgbClr val="0070C0"/>
                  </a:solidFill>
                  <a:ln cmpd="sng">
                    <a:noFill/>
                  </a:ln>
                </c14:spPr>
              </c14:invertSolidFillFmt>
            </c:ext>
            <c:ext xmlns:c16="http://schemas.microsoft.com/office/drawing/2014/chart" uri="{C3380CC4-5D6E-409C-BE32-E72D297353CC}">
              <c16:uniqueId val="{00000000-4C39-450F-BC04-3E81780B56CC}"/>
            </c:ext>
          </c:extLst>
        </c:ser>
        <c:ser>
          <c:idx val="1"/>
          <c:order val="1"/>
          <c:tx>
            <c:strRef>
              <c:f>'Tablas Tendencias'!$V$35:$V$36</c:f>
              <c:strCache>
                <c:ptCount val="1"/>
                <c:pt idx="0">
                  <c:v>2023</c:v>
                </c:pt>
              </c:strCache>
            </c:strRef>
          </c:tx>
          <c:spPr>
            <a:solidFill>
              <a:srgbClr val="E97132"/>
            </a:solidFill>
            <a:ln cmpd="sng">
              <a:noFill/>
            </a:ln>
          </c:spPr>
          <c:invertIfNegative val="0"/>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'Tablas Tendencias'!$T$37:$T$41</c:f>
              <c:strCache>
                <c:ptCount val="4"/>
                <c:pt idx="0">
                  <c:v>Nivel básico</c:v>
                </c:pt>
                <c:pt idx="1">
                  <c:v>En proceso</c:v>
                </c:pt>
                <c:pt idx="2">
                  <c:v>Logro esperado</c:v>
                </c:pt>
                <c:pt idx="3">
                  <c:v>Logro destacado</c:v>
                </c:pt>
              </c:strCache>
            </c:strRef>
          </c:cat>
          <c:val>
            <c:numRef>
              <c:f>'Tablas Tendencias'!$V$37:$V$41</c:f>
              <c:numCache>
                <c:formatCode>0%</c:formatCode>
                <c:ptCount val="4"/>
                <c:pt idx="0">
                  <c:v>0.58823529411764708</c:v>
                </c:pt>
                <c:pt idx="1">
                  <c:v>0.33333333333333331</c:v>
                </c:pt>
                <c:pt idx="2">
                  <c:v>4.9019607843137254E-2</c:v>
                </c:pt>
                <c:pt idx="3">
                  <c:v>2.9411764705882353E-2</c:v>
                </c:pt>
              </c:numCache>
            </c:numRef>
          </c:val>
          <c:extLst>
            <c:ext xmlns:c16="http://schemas.microsoft.com/office/drawing/2014/chart" uri="{C3380CC4-5D6E-409C-BE32-E72D297353CC}">
              <c16:uniqueId val="{00000001-4C39-450F-BC04-3E81780B56CC}"/>
            </c:ext>
          </c:extLst>
        </c:ser>
        <c:ser>
          <c:idx val="2"/>
          <c:order val="2"/>
          <c:tx>
            <c:strRef>
              <c:f>'Tablas Tendencias'!$W$35:$W$36</c:f>
              <c:strCache>
                <c:ptCount val="1"/>
                <c:pt idx="0">
                  <c:v>2025</c:v>
                </c:pt>
              </c:strCache>
            </c:strRef>
          </c:tx>
          <c:spPr>
            <a:solidFill>
              <a:srgbClr val="00B0F0"/>
            </a:solidFill>
            <a:ln cmpd="sng">
              <a:noFill/>
            </a:ln>
          </c:spPr>
          <c:invertIfNegative val="0"/>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'Tablas Tendencias'!$T$37:$T$41</c:f>
              <c:strCache>
                <c:ptCount val="4"/>
                <c:pt idx="0">
                  <c:v>Nivel básico</c:v>
                </c:pt>
                <c:pt idx="1">
                  <c:v>En proceso</c:v>
                </c:pt>
                <c:pt idx="2">
                  <c:v>Logro esperado</c:v>
                </c:pt>
                <c:pt idx="3">
                  <c:v>Logro destacado</c:v>
                </c:pt>
              </c:strCache>
            </c:strRef>
          </c:cat>
          <c:val>
            <c:numRef>
              <c:f>'Tablas Tendencias'!$W$37:$W$41</c:f>
              <c:numCache>
                <c:formatCode>0%</c:formatCode>
                <c:ptCount val="4"/>
                <c:pt idx="0">
                  <c:v>0.24170616113744076</c:v>
                </c:pt>
                <c:pt idx="1">
                  <c:v>0.48104265402843605</c:v>
                </c:pt>
                <c:pt idx="2">
                  <c:v>0.13981042654028436</c:v>
                </c:pt>
                <c:pt idx="3">
                  <c:v>0.13744075829383887</c:v>
                </c:pt>
              </c:numCache>
            </c:numRef>
          </c:val>
          <c:extLst>
            <c:ext xmlns:c16="http://schemas.microsoft.com/office/drawing/2014/chart" uri="{C3380CC4-5D6E-409C-BE32-E72D297353CC}">
              <c16:uniqueId val="{00000002-4C39-450F-BC04-3E81780B56CC}"/>
            </c:ext>
          </c:extLst>
        </c:ser>
        <c:dLbls>
          <c:showLegendKey val="0"/>
          <c:showVal val="1"/>
          <c:showCatName val="0"/>
          <c:showSerName val="0"/>
          <c:showPercent val="0"/>
          <c:showBubbleSize val="0"/>
        </c:dLbls>
        <c:gapWidth val="150"/>
        <c:overlap val="-25"/>
        <c:axId val="1864747795"/>
        <c:axId val="1110247960"/>
      </c:barChart>
      <c:catAx>
        <c:axId val="1864747795"/>
        <c:scaling>
          <c:orientation val="minMax"/>
        </c:scaling>
        <c:delete val="0"/>
        <c:axPos val="b"/>
        <c:numFmt formatCode="General" sourceLinked="1"/>
        <c:majorTickMark val="none"/>
        <c:minorTickMark val="none"/>
        <c:tickLblPos val="nextTo"/>
        <c:crossAx val="1110247960"/>
        <c:crosses val="autoZero"/>
        <c:auto val="1"/>
        <c:lblAlgn val="ctr"/>
        <c:lblOffset val="100"/>
        <c:noMultiLvlLbl val="1"/>
      </c:catAx>
      <c:valAx>
        <c:axId val="1110247960"/>
        <c:scaling>
          <c:orientation val="minMax"/>
        </c:scaling>
        <c:delete val="1"/>
        <c:axPos val="l"/>
        <c:numFmt formatCode="0%" sourceLinked="1"/>
        <c:majorTickMark val="out"/>
        <c:minorTickMark val="none"/>
        <c:tickLblPos val="nextTo"/>
        <c:crossAx val="1864747795"/>
        <c:crosses val="autoZero"/>
        <c:crossBetween val="between"/>
      </c:valAx>
    </c:plotArea>
    <c:legend>
      <c:legendPos val="t"/>
      <c:overlay val="0"/>
    </c:legend>
    <c:plotVisOnly val="1"/>
    <c:dispBlanksAs val="zero"/>
    <c:showDLblsOverMax val="1"/>
  </c:chart>
  <c:spPr>
    <a:ln w="3175">
      <a:solidFill>
        <a:sysClr val="window" lastClr="FFFFFF">
          <a:lumMod val="75000"/>
        </a:sysClr>
      </a:solidFill>
    </a:ln>
  </c:spPr>
  <c:txPr>
    <a:bodyPr/>
    <a:lstStyle/>
    <a:p>
      <a:pPr>
        <a:defRPr sz="1000"/>
      </a:pPr>
      <a:endParaRPr lang="es-419"/>
    </a:p>
  </c:txPr>
  <c:externalData r:id="rId1">
    <c:autoUpdate val="0"/>
  </c:externalData>
  <c:extLst>
    <c:ext xmlns:c14="http://schemas.microsoft.com/office/drawing/2007/8/2/chart" uri="{781A3756-C4B2-4CAC-9D66-4F8BD8637D16}">
      <c14:pivotOptions>
        <c14:dropZoneSeries val="1"/>
      </c14:pivotOptions>
    </c:ext>
  </c:extLst>
</c:chartSpace>
</file>

<file path=word/charts/chart1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pivotSource>
    <c:name>[2025 Comp Digitales Docentes.xlsx]Tablas Tendencias!TablaDinámica21</c:name>
    <c:fmtId val="-1"/>
  </c:pivotSource>
  <c:chart>
    <c:autoTitleDeleted val="1"/>
    <c:pivotFmts>
      <c:pivotFmt>
        <c:idx val="0"/>
        <c:spPr>
          <a:solidFill>
            <a:srgbClr val="156082"/>
          </a:solidFill>
          <a:ln cmpd="sng">
            <a:noFill/>
          </a:ln>
        </c:spPr>
        <c:marker>
          <c:symbol val="none"/>
        </c:marker>
        <c:dLbl>
          <c:idx val="0"/>
          <c:spPr>
            <a:noFill/>
            <a:ln>
              <a:noFill/>
            </a:ln>
            <a:effectLst/>
          </c:spPr>
          <c:txPr>
            <a:bodyPr wrap="square" lIns="38100" tIns="19050" rIns="38100" bIns="19050" anchor="ctr">
              <a:spAutoFit/>
            </a:bodyPr>
            <a:lstStyle/>
            <a:p>
              <a:pPr>
                <a:defRPr/>
              </a:pPr>
              <a:endParaRPr lang="es-419"/>
            </a:p>
          </c:txPr>
          <c:showLegendKey val="0"/>
          <c:showVal val="1"/>
          <c:showCatName val="0"/>
          <c:showSerName val="0"/>
          <c:showPercent val="0"/>
          <c:showBubbleSize val="0"/>
          <c:extLst>
            <c:ext xmlns:c15="http://schemas.microsoft.com/office/drawing/2012/chart" uri="{CE6537A1-D6FC-4f65-9D91-7224C49458BB}"/>
          </c:extLst>
        </c:dLbl>
      </c:pivotFmt>
      <c:pivotFmt>
        <c:idx val="1"/>
        <c:spPr>
          <a:solidFill>
            <a:srgbClr val="E97132"/>
          </a:solidFill>
          <a:ln cmpd="sng">
            <a:noFill/>
          </a:ln>
        </c:spPr>
        <c:marker>
          <c:symbol val="none"/>
        </c:marker>
        <c:dLbl>
          <c:idx val="0"/>
          <c:spPr>
            <a:noFill/>
            <a:ln>
              <a:noFill/>
            </a:ln>
            <a:effectLst/>
          </c:spPr>
          <c:txPr>
            <a:bodyPr wrap="square" lIns="38100" tIns="19050" rIns="38100" bIns="19050" anchor="ctr">
              <a:spAutoFit/>
            </a:bodyPr>
            <a:lstStyle/>
            <a:p>
              <a:pPr>
                <a:defRPr/>
              </a:pPr>
              <a:endParaRPr lang="es-419"/>
            </a:p>
          </c:txPr>
          <c:showLegendKey val="0"/>
          <c:showVal val="1"/>
          <c:showCatName val="0"/>
          <c:showSerName val="0"/>
          <c:showPercent val="0"/>
          <c:showBubbleSize val="0"/>
          <c:extLst>
            <c:ext xmlns:c15="http://schemas.microsoft.com/office/drawing/2012/chart" uri="{CE6537A1-D6FC-4f65-9D91-7224C49458BB}"/>
          </c:extLst>
        </c:dLbl>
      </c:pivotFmt>
      <c:pivotFmt>
        <c:idx val="2"/>
        <c:spPr>
          <a:solidFill>
            <a:srgbClr val="00B0F0"/>
          </a:solidFill>
          <a:ln cmpd="sng">
            <a:noFill/>
          </a:ln>
        </c:spPr>
        <c:marker>
          <c:symbol val="none"/>
        </c:marker>
        <c:dLbl>
          <c:idx val="0"/>
          <c:spPr>
            <a:noFill/>
            <a:ln>
              <a:noFill/>
            </a:ln>
            <a:effectLst/>
          </c:spPr>
          <c:txPr>
            <a:bodyPr wrap="square" lIns="38100" tIns="19050" rIns="38100" bIns="19050" anchor="ctr">
              <a:spAutoFit/>
            </a:bodyPr>
            <a:lstStyle/>
            <a:p>
              <a:pPr>
                <a:defRPr/>
              </a:pPr>
              <a:endParaRPr lang="es-419"/>
            </a:p>
          </c:txPr>
          <c:showLegendKey val="0"/>
          <c:showVal val="1"/>
          <c:showCatName val="0"/>
          <c:showSerName val="0"/>
          <c:showPercent val="0"/>
          <c:showBubbleSize val="0"/>
          <c:extLst>
            <c:ext xmlns:c15="http://schemas.microsoft.com/office/drawing/2012/chart" uri="{CE6537A1-D6FC-4f65-9D91-7224C49458BB}"/>
          </c:extLst>
        </c:dLbl>
      </c:pivotFmt>
      <c:pivotFmt>
        <c:idx val="3"/>
        <c:spPr>
          <a:solidFill>
            <a:srgbClr val="156082"/>
          </a:solidFill>
          <a:ln cmpd="sng">
            <a:noFill/>
          </a:ln>
        </c:spPr>
        <c:marker>
          <c:symbol val="none"/>
        </c:marker>
        <c:dLbl>
          <c:idx val="0"/>
          <c:spPr>
            <a:noFill/>
            <a:ln>
              <a:noFill/>
            </a:ln>
            <a:effectLst/>
          </c:spPr>
          <c:txPr>
            <a:bodyPr wrap="square" lIns="38100" tIns="19050" rIns="38100" bIns="19050" anchor="ctr">
              <a:spAutoFit/>
            </a:bodyPr>
            <a:lstStyle/>
            <a:p>
              <a:pPr>
                <a:defRPr/>
              </a:pPr>
              <a:endParaRPr lang="es-419"/>
            </a:p>
          </c:txPr>
          <c:showLegendKey val="0"/>
          <c:showVal val="1"/>
          <c:showCatName val="0"/>
          <c:showSerName val="0"/>
          <c:showPercent val="0"/>
          <c:showBubbleSize val="0"/>
          <c:extLst>
            <c:ext xmlns:c15="http://schemas.microsoft.com/office/drawing/2012/chart" uri="{CE6537A1-D6FC-4f65-9D91-7224C49458BB}"/>
          </c:extLst>
        </c:dLbl>
      </c:pivotFmt>
      <c:pivotFmt>
        <c:idx val="4"/>
        <c:spPr>
          <a:solidFill>
            <a:srgbClr val="E97132"/>
          </a:solidFill>
          <a:ln cmpd="sng">
            <a:noFill/>
          </a:ln>
        </c:spPr>
        <c:marker>
          <c:symbol val="none"/>
        </c:marker>
        <c:dLbl>
          <c:idx val="0"/>
          <c:spPr>
            <a:noFill/>
            <a:ln>
              <a:noFill/>
            </a:ln>
            <a:effectLst/>
          </c:spPr>
          <c:txPr>
            <a:bodyPr wrap="square" lIns="38100" tIns="19050" rIns="38100" bIns="19050" anchor="ctr">
              <a:spAutoFit/>
            </a:bodyPr>
            <a:lstStyle/>
            <a:p>
              <a:pPr>
                <a:defRPr/>
              </a:pPr>
              <a:endParaRPr lang="es-419"/>
            </a:p>
          </c:txPr>
          <c:showLegendKey val="0"/>
          <c:showVal val="1"/>
          <c:showCatName val="0"/>
          <c:showSerName val="0"/>
          <c:showPercent val="0"/>
          <c:showBubbleSize val="0"/>
          <c:extLst>
            <c:ext xmlns:c15="http://schemas.microsoft.com/office/drawing/2012/chart" uri="{CE6537A1-D6FC-4f65-9D91-7224C49458BB}"/>
          </c:extLst>
        </c:dLbl>
      </c:pivotFmt>
      <c:pivotFmt>
        <c:idx val="5"/>
        <c:spPr>
          <a:solidFill>
            <a:srgbClr val="00B0F0"/>
          </a:solidFill>
          <a:ln cmpd="sng">
            <a:noFill/>
          </a:ln>
        </c:spPr>
        <c:marker>
          <c:symbol val="none"/>
        </c:marker>
        <c:dLbl>
          <c:idx val="0"/>
          <c:spPr>
            <a:noFill/>
            <a:ln>
              <a:noFill/>
            </a:ln>
            <a:effectLst/>
          </c:spPr>
          <c:txPr>
            <a:bodyPr wrap="square" lIns="38100" tIns="19050" rIns="38100" bIns="19050" anchor="ctr">
              <a:spAutoFit/>
            </a:bodyPr>
            <a:lstStyle/>
            <a:p>
              <a:pPr>
                <a:defRPr/>
              </a:pPr>
              <a:endParaRPr lang="es-419"/>
            </a:p>
          </c:txPr>
          <c:showLegendKey val="0"/>
          <c:showVal val="1"/>
          <c:showCatName val="0"/>
          <c:showSerName val="0"/>
          <c:showPercent val="0"/>
          <c:showBubbleSize val="0"/>
          <c:extLst>
            <c:ext xmlns:c15="http://schemas.microsoft.com/office/drawing/2012/chart" uri="{CE6537A1-D6FC-4f65-9D91-7224C49458BB}"/>
          </c:extLst>
        </c:dLbl>
      </c:pivotFmt>
      <c:pivotFmt>
        <c:idx val="6"/>
        <c:spPr>
          <a:solidFill>
            <a:srgbClr val="156082"/>
          </a:solidFill>
          <a:ln cmpd="sng">
            <a:noFill/>
          </a:ln>
        </c:spPr>
        <c:marker>
          <c:symbol val="none"/>
        </c:marker>
        <c:dLbl>
          <c:idx val="0"/>
          <c:spPr>
            <a:noFill/>
            <a:ln>
              <a:noFill/>
            </a:ln>
            <a:effectLst/>
          </c:spPr>
          <c:txPr>
            <a:bodyPr wrap="square" lIns="38100" tIns="19050" rIns="38100" bIns="19050" anchor="ctr">
              <a:spAutoFit/>
            </a:bodyPr>
            <a:lstStyle/>
            <a:p>
              <a:pPr>
                <a:defRPr/>
              </a:pPr>
              <a:endParaRPr lang="es-419"/>
            </a:p>
          </c:txPr>
          <c:showLegendKey val="0"/>
          <c:showVal val="1"/>
          <c:showCatName val="0"/>
          <c:showSerName val="0"/>
          <c:showPercent val="0"/>
          <c:showBubbleSize val="0"/>
          <c:extLst>
            <c:ext xmlns:c15="http://schemas.microsoft.com/office/drawing/2012/chart" uri="{CE6537A1-D6FC-4f65-9D91-7224C49458BB}"/>
          </c:extLst>
        </c:dLbl>
      </c:pivotFmt>
      <c:pivotFmt>
        <c:idx val="7"/>
        <c:spPr>
          <a:solidFill>
            <a:srgbClr val="E97132"/>
          </a:solidFill>
          <a:ln cmpd="sng">
            <a:noFill/>
          </a:ln>
        </c:spPr>
        <c:marker>
          <c:symbol val="none"/>
        </c:marker>
        <c:dLbl>
          <c:idx val="0"/>
          <c:spPr>
            <a:noFill/>
            <a:ln>
              <a:noFill/>
            </a:ln>
            <a:effectLst/>
          </c:spPr>
          <c:txPr>
            <a:bodyPr wrap="square" lIns="38100" tIns="19050" rIns="38100" bIns="19050" anchor="ctr">
              <a:spAutoFit/>
            </a:bodyPr>
            <a:lstStyle/>
            <a:p>
              <a:pPr>
                <a:defRPr/>
              </a:pPr>
              <a:endParaRPr lang="es-419"/>
            </a:p>
          </c:txPr>
          <c:showLegendKey val="0"/>
          <c:showVal val="1"/>
          <c:showCatName val="0"/>
          <c:showSerName val="0"/>
          <c:showPercent val="0"/>
          <c:showBubbleSize val="0"/>
          <c:extLst>
            <c:ext xmlns:c15="http://schemas.microsoft.com/office/drawing/2012/chart" uri="{CE6537A1-D6FC-4f65-9D91-7224C49458BB}"/>
          </c:extLst>
        </c:dLbl>
      </c:pivotFmt>
      <c:pivotFmt>
        <c:idx val="8"/>
        <c:spPr>
          <a:solidFill>
            <a:srgbClr val="00B0F0"/>
          </a:solidFill>
          <a:ln cmpd="sng">
            <a:noFill/>
          </a:ln>
        </c:spPr>
        <c:marker>
          <c:symbol val="none"/>
        </c:marker>
        <c:dLbl>
          <c:idx val="0"/>
          <c:spPr>
            <a:noFill/>
            <a:ln>
              <a:noFill/>
            </a:ln>
            <a:effectLst/>
          </c:spPr>
          <c:txPr>
            <a:bodyPr wrap="square" lIns="38100" tIns="19050" rIns="38100" bIns="19050" anchor="ctr">
              <a:spAutoFit/>
            </a:bodyPr>
            <a:lstStyle/>
            <a:p>
              <a:pPr>
                <a:defRPr/>
              </a:pPr>
              <a:endParaRPr lang="es-419"/>
            </a:p>
          </c:txPr>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1"/>
        <c:ser>
          <c:idx val="0"/>
          <c:order val="0"/>
          <c:tx>
            <c:strRef>
              <c:f>'Tablas Tendencias'!$AA$35:$AA$36</c:f>
              <c:strCache>
                <c:ptCount val="1"/>
                <c:pt idx="0">
                  <c:v>2022</c:v>
                </c:pt>
              </c:strCache>
            </c:strRef>
          </c:tx>
          <c:spPr>
            <a:solidFill>
              <a:srgbClr val="156082"/>
            </a:solidFill>
            <a:ln cmpd="sng">
              <a:noFill/>
            </a:ln>
          </c:spPr>
          <c:invertIfNegative val="1"/>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'Tablas Tendencias'!$Z$37:$Z$41</c:f>
              <c:strCache>
                <c:ptCount val="4"/>
                <c:pt idx="0">
                  <c:v>Nivel básico</c:v>
                </c:pt>
                <c:pt idx="1">
                  <c:v>En proceso</c:v>
                </c:pt>
                <c:pt idx="2">
                  <c:v>Logro esperado</c:v>
                </c:pt>
                <c:pt idx="3">
                  <c:v>Logro destacado</c:v>
                </c:pt>
              </c:strCache>
            </c:strRef>
          </c:cat>
          <c:val>
            <c:numRef>
              <c:f>'Tablas Tendencias'!$AA$37:$AA$41</c:f>
              <c:numCache>
                <c:formatCode>0%</c:formatCode>
                <c:ptCount val="4"/>
                <c:pt idx="0">
                  <c:v>0.66666666666666663</c:v>
                </c:pt>
                <c:pt idx="1">
                  <c:v>0.25793650793650796</c:v>
                </c:pt>
                <c:pt idx="2">
                  <c:v>4.7619047619047616E-2</c:v>
                </c:pt>
                <c:pt idx="3">
                  <c:v>2.7777777777777776E-2</c:v>
                </c:pt>
              </c:numCache>
            </c:numRef>
          </c:val>
          <c:extLst>
            <c:ext xmlns:c14="http://schemas.microsoft.com/office/drawing/2007/8/2/chart" uri="{6F2FDCE9-48DA-4B69-8628-5D25D57E5C99}">
              <c14:invertSolidFillFmt>
                <c14:spPr xmlns:c14="http://schemas.microsoft.com/office/drawing/2007/8/2/chart">
                  <a:solidFill>
                    <a:srgbClr val="0070C0"/>
                  </a:solidFill>
                  <a:ln cmpd="sng">
                    <a:noFill/>
                  </a:ln>
                </c14:spPr>
              </c14:invertSolidFillFmt>
            </c:ext>
            <c:ext xmlns:c16="http://schemas.microsoft.com/office/drawing/2014/chart" uri="{C3380CC4-5D6E-409C-BE32-E72D297353CC}">
              <c16:uniqueId val="{00000000-3E30-47CA-AF38-9D1E24736E89}"/>
            </c:ext>
          </c:extLst>
        </c:ser>
        <c:ser>
          <c:idx val="1"/>
          <c:order val="1"/>
          <c:tx>
            <c:strRef>
              <c:f>'Tablas Tendencias'!$AB$35:$AB$36</c:f>
              <c:strCache>
                <c:ptCount val="1"/>
                <c:pt idx="0">
                  <c:v>2023</c:v>
                </c:pt>
              </c:strCache>
            </c:strRef>
          </c:tx>
          <c:spPr>
            <a:solidFill>
              <a:srgbClr val="E97132"/>
            </a:solidFill>
            <a:ln cmpd="sng">
              <a:noFill/>
            </a:ln>
          </c:spPr>
          <c:invertIfNegative val="0"/>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'Tablas Tendencias'!$Z$37:$Z$41</c:f>
              <c:strCache>
                <c:ptCount val="4"/>
                <c:pt idx="0">
                  <c:v>Nivel básico</c:v>
                </c:pt>
                <c:pt idx="1">
                  <c:v>En proceso</c:v>
                </c:pt>
                <c:pt idx="2">
                  <c:v>Logro esperado</c:v>
                </c:pt>
                <c:pt idx="3">
                  <c:v>Logro destacado</c:v>
                </c:pt>
              </c:strCache>
            </c:strRef>
          </c:cat>
          <c:val>
            <c:numRef>
              <c:f>'Tablas Tendencias'!$AB$37:$AB$41</c:f>
              <c:numCache>
                <c:formatCode>0%</c:formatCode>
                <c:ptCount val="4"/>
                <c:pt idx="0">
                  <c:v>0.67647058823529416</c:v>
                </c:pt>
                <c:pt idx="1">
                  <c:v>0.21568627450980393</c:v>
                </c:pt>
                <c:pt idx="2">
                  <c:v>8.8235294117647065E-2</c:v>
                </c:pt>
                <c:pt idx="3">
                  <c:v>1.9607843137254902E-2</c:v>
                </c:pt>
              </c:numCache>
            </c:numRef>
          </c:val>
          <c:extLst>
            <c:ext xmlns:c16="http://schemas.microsoft.com/office/drawing/2014/chart" uri="{C3380CC4-5D6E-409C-BE32-E72D297353CC}">
              <c16:uniqueId val="{00000001-3E30-47CA-AF38-9D1E24736E89}"/>
            </c:ext>
          </c:extLst>
        </c:ser>
        <c:ser>
          <c:idx val="2"/>
          <c:order val="2"/>
          <c:tx>
            <c:strRef>
              <c:f>'Tablas Tendencias'!$AC$35:$AC$36</c:f>
              <c:strCache>
                <c:ptCount val="1"/>
                <c:pt idx="0">
                  <c:v>2025</c:v>
                </c:pt>
              </c:strCache>
            </c:strRef>
          </c:tx>
          <c:spPr>
            <a:solidFill>
              <a:srgbClr val="00B0F0"/>
            </a:solidFill>
            <a:ln cmpd="sng">
              <a:noFill/>
            </a:ln>
          </c:spPr>
          <c:invertIfNegative val="0"/>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'Tablas Tendencias'!$Z$37:$Z$41</c:f>
              <c:strCache>
                <c:ptCount val="4"/>
                <c:pt idx="0">
                  <c:v>Nivel básico</c:v>
                </c:pt>
                <c:pt idx="1">
                  <c:v>En proceso</c:v>
                </c:pt>
                <c:pt idx="2">
                  <c:v>Logro esperado</c:v>
                </c:pt>
                <c:pt idx="3">
                  <c:v>Logro destacado</c:v>
                </c:pt>
              </c:strCache>
            </c:strRef>
          </c:cat>
          <c:val>
            <c:numRef>
              <c:f>'Tablas Tendencias'!$AC$37:$AC$41</c:f>
              <c:numCache>
                <c:formatCode>0%</c:formatCode>
                <c:ptCount val="4"/>
                <c:pt idx="0">
                  <c:v>0.45260663507109006</c:v>
                </c:pt>
                <c:pt idx="1">
                  <c:v>0.28199052132701424</c:v>
                </c:pt>
                <c:pt idx="2">
                  <c:v>9.7156398104265407E-2</c:v>
                </c:pt>
                <c:pt idx="3">
                  <c:v>0.16824644549763032</c:v>
                </c:pt>
              </c:numCache>
            </c:numRef>
          </c:val>
          <c:extLst>
            <c:ext xmlns:c16="http://schemas.microsoft.com/office/drawing/2014/chart" uri="{C3380CC4-5D6E-409C-BE32-E72D297353CC}">
              <c16:uniqueId val="{00000002-3E30-47CA-AF38-9D1E24736E89}"/>
            </c:ext>
          </c:extLst>
        </c:ser>
        <c:dLbls>
          <c:showLegendKey val="0"/>
          <c:showVal val="1"/>
          <c:showCatName val="0"/>
          <c:showSerName val="0"/>
          <c:showPercent val="0"/>
          <c:showBubbleSize val="0"/>
        </c:dLbls>
        <c:gapWidth val="150"/>
        <c:overlap val="-25"/>
        <c:axId val="1864747795"/>
        <c:axId val="1110247960"/>
      </c:barChart>
      <c:catAx>
        <c:axId val="1864747795"/>
        <c:scaling>
          <c:orientation val="minMax"/>
        </c:scaling>
        <c:delete val="0"/>
        <c:axPos val="b"/>
        <c:numFmt formatCode="General" sourceLinked="1"/>
        <c:majorTickMark val="none"/>
        <c:minorTickMark val="none"/>
        <c:tickLblPos val="nextTo"/>
        <c:crossAx val="1110247960"/>
        <c:crosses val="autoZero"/>
        <c:auto val="1"/>
        <c:lblAlgn val="ctr"/>
        <c:lblOffset val="100"/>
        <c:noMultiLvlLbl val="1"/>
      </c:catAx>
      <c:valAx>
        <c:axId val="1110247960"/>
        <c:scaling>
          <c:orientation val="minMax"/>
        </c:scaling>
        <c:delete val="1"/>
        <c:axPos val="l"/>
        <c:numFmt formatCode="0%" sourceLinked="1"/>
        <c:majorTickMark val="out"/>
        <c:minorTickMark val="none"/>
        <c:tickLblPos val="nextTo"/>
        <c:crossAx val="1864747795"/>
        <c:crosses val="autoZero"/>
        <c:crossBetween val="between"/>
      </c:valAx>
    </c:plotArea>
    <c:legend>
      <c:legendPos val="t"/>
      <c:overlay val="0"/>
    </c:legend>
    <c:plotVisOnly val="1"/>
    <c:dispBlanksAs val="zero"/>
    <c:showDLblsOverMax val="1"/>
  </c:chart>
  <c:spPr>
    <a:ln w="3175">
      <a:solidFill>
        <a:sysClr val="window" lastClr="FFFFFF">
          <a:lumMod val="75000"/>
        </a:sysClr>
      </a:solidFill>
    </a:ln>
  </c:spPr>
  <c:txPr>
    <a:bodyPr/>
    <a:lstStyle/>
    <a:p>
      <a:pPr>
        <a:defRPr sz="1000"/>
      </a:pPr>
      <a:endParaRPr lang="es-419"/>
    </a:p>
  </c:txPr>
  <c:externalData r:id="rId2">
    <c:autoUpdate val="0"/>
  </c:externalData>
  <c:extLst>
    <c:ext xmlns:c14="http://schemas.microsoft.com/office/drawing/2007/8/2/chart" uri="{781A3756-C4B2-4CAC-9D66-4F8BD8637D16}">
      <c14:pivotOptions>
        <c14:dropZoneSeries val="1"/>
      </c14:pivotOptions>
    </c:ext>
  </c:extLst>
</c:chartSpace>
</file>

<file path=word/charts/chart2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1"/>
  <mc:AlternateContent xmlns:mc="http://schemas.openxmlformats.org/markup-compatibility/2006">
    <mc:Choice xmlns:c14="http://schemas.microsoft.com/office/drawing/2007/8/2/chart" Requires="c14">
      <c14:style val="106"/>
    </mc:Choice>
    <mc:Fallback>
      <c:style val="6"/>
    </mc:Fallback>
  </mc:AlternateContent>
  <c:pivotSource>
    <c:name>[2025 Comp Digitales Docentes.xlsx]Tablas Comparativas!TablaDinámica3</c:name>
    <c:fmtId val="-1"/>
  </c:pivotSource>
  <c:chart>
    <c:autoTitleDeleted val="1"/>
    <c:pivotFmts>
      <c:pivotFmt>
        <c:idx val="0"/>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4"/>
          </a:solidFill>
          <a:ln>
            <a:noFill/>
          </a:ln>
          <a:effectLst/>
        </c:spPr>
        <c:marker>
          <c:symbol val="none"/>
        </c:marker>
        <c:dLbl>
          <c:idx val="0"/>
          <c:delete val="1"/>
          <c:extLst>
            <c:ext xmlns:c15="http://schemas.microsoft.com/office/drawing/2012/chart" uri="{CE6537A1-D6FC-4f65-9D91-7224C49458BB}"/>
          </c:extLst>
        </c:dLbl>
      </c:pivotFmt>
      <c:pivotFmt>
        <c:idx val="3"/>
        <c:spPr>
          <a:solidFill>
            <a:schemeClr val="accent4"/>
          </a:solidFill>
          <a:ln>
            <a:noFill/>
          </a:ln>
          <a:effectLst/>
        </c:spPr>
        <c:marker>
          <c:symbol val="none"/>
        </c:marker>
        <c:dLbl>
          <c:idx val="0"/>
          <c:delete val="1"/>
          <c:extLst>
            <c:ext xmlns:c15="http://schemas.microsoft.com/office/drawing/2012/chart" uri="{CE6537A1-D6FC-4f65-9D91-7224C49458BB}"/>
          </c:extLst>
        </c:dLbl>
      </c:pivotFmt>
      <c:pivotFmt>
        <c:idx val="4"/>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5"/>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6"/>
        <c:spPr>
          <a:solidFill>
            <a:schemeClr val="accent4"/>
          </a:solidFill>
          <a:ln>
            <a:noFill/>
          </a:ln>
          <a:effectLst/>
        </c:spPr>
        <c:marker>
          <c:symbol val="none"/>
        </c:marker>
        <c:dLbl>
          <c:idx val="0"/>
          <c:delete val="1"/>
          <c:extLst>
            <c:ext xmlns:c15="http://schemas.microsoft.com/office/drawing/2012/chart" uri="{CE6537A1-D6FC-4f65-9D91-7224C49458BB}"/>
          </c:extLst>
        </c:dLbl>
      </c:pivotFmt>
      <c:pivotFmt>
        <c:idx val="7"/>
        <c:spPr>
          <a:solidFill>
            <a:schemeClr val="accent4"/>
          </a:solidFill>
          <a:ln>
            <a:noFill/>
          </a:ln>
          <a:effectLst/>
        </c:spPr>
        <c:marker>
          <c:symbol val="none"/>
        </c:marker>
        <c:dLbl>
          <c:idx val="0"/>
          <c:delete val="1"/>
          <c:extLst>
            <c:ext xmlns:c15="http://schemas.microsoft.com/office/drawing/2012/chart" uri="{CE6537A1-D6FC-4f65-9D91-7224C49458BB}"/>
          </c:extLst>
        </c:dLbl>
      </c:pivotFmt>
      <c:pivotFmt>
        <c:idx val="8"/>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9"/>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10"/>
        <c:spPr>
          <a:solidFill>
            <a:schemeClr val="accent4"/>
          </a:solidFill>
          <a:ln>
            <a:noFill/>
          </a:ln>
          <a:effectLst/>
        </c:spPr>
        <c:marker>
          <c:symbol val="none"/>
        </c:marker>
        <c:dLbl>
          <c:idx val="0"/>
          <c:delete val="1"/>
          <c:extLst>
            <c:ext xmlns:c15="http://schemas.microsoft.com/office/drawing/2012/chart" uri="{CE6537A1-D6FC-4f65-9D91-7224C49458BB}"/>
          </c:extLst>
        </c:dLbl>
      </c:pivotFmt>
      <c:pivotFmt>
        <c:idx val="11"/>
        <c:spPr>
          <a:solidFill>
            <a:schemeClr val="accent4"/>
          </a:solidFill>
          <a:ln>
            <a:noFill/>
          </a:ln>
          <a:effectLst/>
        </c:spPr>
        <c:marker>
          <c:symbol val="none"/>
        </c:marker>
        <c:dLbl>
          <c:idx val="0"/>
          <c:delete val="1"/>
          <c:extLst>
            <c:ext xmlns:c15="http://schemas.microsoft.com/office/drawing/2012/chart" uri="{CE6537A1-D6FC-4f65-9D91-7224C49458BB}"/>
          </c:extLst>
        </c:dLbl>
      </c:pivotFmt>
      <c:pivotFmt>
        <c:idx val="12"/>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13"/>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14"/>
        <c:spPr>
          <a:solidFill>
            <a:schemeClr val="accent4"/>
          </a:solidFill>
          <a:ln>
            <a:noFill/>
          </a:ln>
          <a:effectLst/>
        </c:spPr>
        <c:marker>
          <c:symbol val="none"/>
        </c:marker>
        <c:dLbl>
          <c:idx val="0"/>
          <c:delete val="1"/>
          <c:extLst>
            <c:ext xmlns:c15="http://schemas.microsoft.com/office/drawing/2012/chart" uri="{CE6537A1-D6FC-4f65-9D91-7224C49458BB}"/>
          </c:extLst>
        </c:dLbl>
      </c:pivotFmt>
      <c:pivotFmt>
        <c:idx val="15"/>
        <c:spPr>
          <a:solidFill>
            <a:schemeClr val="accent4"/>
          </a:solidFill>
          <a:ln>
            <a:noFill/>
          </a:ln>
          <a:effectLst/>
        </c:spPr>
        <c:marker>
          <c:symbol val="none"/>
        </c:marker>
        <c:dLbl>
          <c:idx val="0"/>
          <c:delete val="1"/>
          <c:extLst>
            <c:ext xmlns:c15="http://schemas.microsoft.com/office/drawing/2012/chart" uri="{CE6537A1-D6FC-4f65-9D91-7224C49458BB}"/>
          </c:extLst>
        </c:dLbl>
      </c:pivotFmt>
      <c:pivotFmt>
        <c:idx val="16"/>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17"/>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18"/>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19"/>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20"/>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21"/>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22"/>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23"/>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24"/>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25"/>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26"/>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27"/>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28"/>
        <c:spPr>
          <a:solidFill>
            <a:srgbClr val="72B880"/>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29"/>
        <c:spPr>
          <a:solidFill>
            <a:schemeClr val="accent4">
              <a:shade val="58000"/>
            </a:schemeClr>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30"/>
        <c:spPr>
          <a:solidFill>
            <a:schemeClr val="accent4">
              <a:shade val="86000"/>
            </a:schemeClr>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31"/>
        <c:spPr>
          <a:solidFill>
            <a:srgbClr val="B1D2B6"/>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32"/>
        <c:spPr>
          <a:solidFill>
            <a:srgbClr val="B1D2B6"/>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33"/>
        <c:spPr>
          <a:solidFill>
            <a:srgbClr val="72B880"/>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34"/>
        <c:spPr>
          <a:solidFill>
            <a:schemeClr val="accent4">
              <a:shade val="86000"/>
            </a:schemeClr>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35"/>
        <c:spPr>
          <a:solidFill>
            <a:schemeClr val="accent4">
              <a:shade val="58000"/>
            </a:schemeClr>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36"/>
        <c:spPr>
          <a:solidFill>
            <a:srgbClr val="B1D2B6"/>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37"/>
        <c:spPr>
          <a:solidFill>
            <a:srgbClr val="72B880"/>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38"/>
        <c:spPr>
          <a:solidFill>
            <a:schemeClr val="accent4">
              <a:shade val="86000"/>
            </a:schemeClr>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39"/>
        <c:spPr>
          <a:solidFill>
            <a:schemeClr val="accent4">
              <a:shade val="58000"/>
            </a:schemeClr>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bar"/>
        <c:grouping val="percentStacked"/>
        <c:varyColors val="1"/>
        <c:ser>
          <c:idx val="0"/>
          <c:order val="0"/>
          <c:tx>
            <c:strRef>
              <c:f>'Tablas Comparativas'!$Q$18:$Q$19</c:f>
              <c:strCache>
                <c:ptCount val="1"/>
                <c:pt idx="0">
                  <c:v>Nivel básico</c:v>
                </c:pt>
              </c:strCache>
            </c:strRef>
          </c:tx>
          <c:spPr>
            <a:solidFill>
              <a:srgbClr val="B1D2B6"/>
            </a:solidFill>
            <a:ln>
              <a:noFill/>
            </a:ln>
            <a:effectLst/>
          </c:spPr>
          <c:invertIfNegative val="1"/>
          <c:dPt>
            <c:idx val="0"/>
            <c:invertIfNegative val="1"/>
            <c:bubble3D val="0"/>
            <c:extLst>
              <c:ext xmlns:c16="http://schemas.microsoft.com/office/drawing/2014/chart" uri="{C3380CC4-5D6E-409C-BE32-E72D297353CC}">
                <c16:uniqueId val="{00000000-9108-480A-A08E-09E87C6F513D}"/>
              </c:ext>
            </c:extLst>
          </c:dPt>
          <c:dLbls>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6350" cap="flat" cmpd="sng" algn="ctr">
                      <a:solidFill>
                        <a:schemeClr val="tx1"/>
                      </a:solidFill>
                      <a:prstDash val="solid"/>
                      <a:round/>
                    </a:ln>
                    <a:effectLst/>
                  </c:spPr>
                </c15:leaderLines>
              </c:ext>
            </c:extLst>
          </c:dLbls>
          <c:cat>
            <c:strRef>
              <c:f>'Tablas Comparativas'!$P$20:$P$26</c:f>
              <c:strCache>
                <c:ptCount val="6"/>
                <c:pt idx="0">
                  <c:v>RER Fe y Alegría 44 - Cusco</c:v>
                </c:pt>
                <c:pt idx="1">
                  <c:v>RER Fe y Alegría 47 - Iquitos</c:v>
                </c:pt>
                <c:pt idx="2">
                  <c:v>RER Fe y Alegría 48 - Malingas</c:v>
                </c:pt>
                <c:pt idx="3">
                  <c:v>RER Fe y Alegría 54 - Moro</c:v>
                </c:pt>
                <c:pt idx="4">
                  <c:v>RER Fe y Alegría 72 - Pucallpa</c:v>
                </c:pt>
                <c:pt idx="5">
                  <c:v>RER Fe y Alegría 79 - Acobamba</c:v>
                </c:pt>
              </c:strCache>
            </c:strRef>
          </c:cat>
          <c:val>
            <c:numRef>
              <c:f>'Tablas Comparativas'!$Q$20:$Q$26</c:f>
              <c:numCache>
                <c:formatCode>0%</c:formatCode>
                <c:ptCount val="6"/>
                <c:pt idx="0">
                  <c:v>7.5268817204301078E-2</c:v>
                </c:pt>
                <c:pt idx="1">
                  <c:v>0.19047619047619047</c:v>
                </c:pt>
                <c:pt idx="2">
                  <c:v>8.5106382978723402E-2</c:v>
                </c:pt>
                <c:pt idx="3">
                  <c:v>0</c:v>
                </c:pt>
                <c:pt idx="4">
                  <c:v>0.15384615384615385</c:v>
                </c:pt>
                <c:pt idx="5">
                  <c:v>0.21666666666666667</c:v>
                </c:pt>
              </c:numCache>
            </c:numRef>
          </c:val>
          <c:extLst>
            <c:ext xmlns:c14="http://schemas.microsoft.com/office/drawing/2007/8/2/chart" uri="{6F2FDCE9-48DA-4B69-8628-5D25D57E5C99}">
              <c14:invertSolidFillFmt>
                <c14:spPr xmlns:c14="http://schemas.microsoft.com/office/drawing/2007/8/2/chart">
                  <a:solidFill>
                    <a:srgbClr val="FFFFFF"/>
                  </a:solidFill>
                  <a:ln>
                    <a:noFill/>
                  </a:ln>
                  <a:effectLst/>
                </c14:spPr>
              </c14:invertSolidFillFmt>
            </c:ext>
            <c:ext xmlns:c16="http://schemas.microsoft.com/office/drawing/2014/chart" uri="{C3380CC4-5D6E-409C-BE32-E72D297353CC}">
              <c16:uniqueId val="{00000001-9108-480A-A08E-09E87C6F513D}"/>
            </c:ext>
          </c:extLst>
        </c:ser>
        <c:ser>
          <c:idx val="1"/>
          <c:order val="1"/>
          <c:tx>
            <c:strRef>
              <c:f>'Tablas Comparativas'!$R$18:$R$19</c:f>
              <c:strCache>
                <c:ptCount val="1"/>
                <c:pt idx="0">
                  <c:v>En proceso</c:v>
                </c:pt>
              </c:strCache>
            </c:strRef>
          </c:tx>
          <c:spPr>
            <a:solidFill>
              <a:srgbClr val="72B880"/>
            </a:solidFill>
            <a:ln>
              <a:noFill/>
            </a:ln>
            <a:effectLst/>
          </c:spPr>
          <c:invertIfNegative val="1"/>
          <c:dPt>
            <c:idx val="0"/>
            <c:invertIfNegative val="1"/>
            <c:bubble3D val="0"/>
            <c:extLst>
              <c:ext xmlns:c16="http://schemas.microsoft.com/office/drawing/2014/chart" uri="{C3380CC4-5D6E-409C-BE32-E72D297353CC}">
                <c16:uniqueId val="{00000002-9108-480A-A08E-09E87C6F513D}"/>
              </c:ext>
            </c:extLst>
          </c:dPt>
          <c:dPt>
            <c:idx val="1"/>
            <c:invertIfNegative val="1"/>
            <c:bubble3D val="0"/>
            <c:extLst>
              <c:ext xmlns:c16="http://schemas.microsoft.com/office/drawing/2014/chart" uri="{C3380CC4-5D6E-409C-BE32-E72D297353CC}">
                <c16:uniqueId val="{00000003-9108-480A-A08E-09E87C6F513D}"/>
              </c:ext>
            </c:extLst>
          </c:dPt>
          <c:dLbls>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6350" cap="flat" cmpd="sng" algn="ctr">
                      <a:solidFill>
                        <a:schemeClr val="tx1"/>
                      </a:solidFill>
                      <a:prstDash val="solid"/>
                      <a:round/>
                    </a:ln>
                    <a:effectLst/>
                  </c:spPr>
                </c15:leaderLines>
              </c:ext>
            </c:extLst>
          </c:dLbls>
          <c:cat>
            <c:strRef>
              <c:f>'Tablas Comparativas'!$P$20:$P$26</c:f>
              <c:strCache>
                <c:ptCount val="6"/>
                <c:pt idx="0">
                  <c:v>RER Fe y Alegría 44 - Cusco</c:v>
                </c:pt>
                <c:pt idx="1">
                  <c:v>RER Fe y Alegría 47 - Iquitos</c:v>
                </c:pt>
                <c:pt idx="2">
                  <c:v>RER Fe y Alegría 48 - Malingas</c:v>
                </c:pt>
                <c:pt idx="3">
                  <c:v>RER Fe y Alegría 54 - Moro</c:v>
                </c:pt>
                <c:pt idx="4">
                  <c:v>RER Fe y Alegría 72 - Pucallpa</c:v>
                </c:pt>
                <c:pt idx="5">
                  <c:v>RER Fe y Alegría 79 - Acobamba</c:v>
                </c:pt>
              </c:strCache>
            </c:strRef>
          </c:cat>
          <c:val>
            <c:numRef>
              <c:f>'Tablas Comparativas'!$R$20:$R$26</c:f>
              <c:numCache>
                <c:formatCode>0%</c:formatCode>
                <c:ptCount val="6"/>
                <c:pt idx="0">
                  <c:v>0.41935483870967744</c:v>
                </c:pt>
                <c:pt idx="1">
                  <c:v>0.44047619047619047</c:v>
                </c:pt>
                <c:pt idx="2">
                  <c:v>0.43262411347517732</c:v>
                </c:pt>
                <c:pt idx="3">
                  <c:v>0.4</c:v>
                </c:pt>
                <c:pt idx="4">
                  <c:v>0.5641025641025641</c:v>
                </c:pt>
                <c:pt idx="5">
                  <c:v>0.55000000000000004</c:v>
                </c:pt>
              </c:numCache>
            </c:numRef>
          </c:val>
          <c:extLst>
            <c:ext xmlns:c14="http://schemas.microsoft.com/office/drawing/2007/8/2/chart" uri="{6F2FDCE9-48DA-4B69-8628-5D25D57E5C99}">
              <c14:invertSolidFillFmt>
                <c14:spPr xmlns:c14="http://schemas.microsoft.com/office/drawing/2007/8/2/chart">
                  <a:solidFill>
                    <a:srgbClr val="FFFFFF"/>
                  </a:solidFill>
                  <a:ln>
                    <a:noFill/>
                  </a:ln>
                  <a:effectLst/>
                </c14:spPr>
              </c14:invertSolidFillFmt>
            </c:ext>
            <c:ext xmlns:c16="http://schemas.microsoft.com/office/drawing/2014/chart" uri="{C3380CC4-5D6E-409C-BE32-E72D297353CC}">
              <c16:uniqueId val="{00000004-9108-480A-A08E-09E87C6F513D}"/>
            </c:ext>
          </c:extLst>
        </c:ser>
        <c:ser>
          <c:idx val="2"/>
          <c:order val="2"/>
          <c:tx>
            <c:strRef>
              <c:f>'Tablas Comparativas'!$S$18:$S$19</c:f>
              <c:strCache>
                <c:ptCount val="1"/>
                <c:pt idx="0">
                  <c:v>Logro esperado</c:v>
                </c:pt>
              </c:strCache>
            </c:strRef>
          </c:tx>
          <c:spPr>
            <a:solidFill>
              <a:schemeClr val="accent4">
                <a:shade val="86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6350" cap="flat" cmpd="sng" algn="ctr">
                      <a:solidFill>
                        <a:schemeClr val="tx1"/>
                      </a:solidFill>
                      <a:prstDash val="solid"/>
                      <a:round/>
                    </a:ln>
                    <a:effectLst/>
                  </c:spPr>
                </c15:leaderLines>
              </c:ext>
            </c:extLst>
          </c:dLbls>
          <c:cat>
            <c:strRef>
              <c:f>'Tablas Comparativas'!$P$20:$P$26</c:f>
              <c:strCache>
                <c:ptCount val="6"/>
                <c:pt idx="0">
                  <c:v>RER Fe y Alegría 44 - Cusco</c:v>
                </c:pt>
                <c:pt idx="1">
                  <c:v>RER Fe y Alegría 47 - Iquitos</c:v>
                </c:pt>
                <c:pt idx="2">
                  <c:v>RER Fe y Alegría 48 - Malingas</c:v>
                </c:pt>
                <c:pt idx="3">
                  <c:v>RER Fe y Alegría 54 - Moro</c:v>
                </c:pt>
                <c:pt idx="4">
                  <c:v>RER Fe y Alegría 72 - Pucallpa</c:v>
                </c:pt>
                <c:pt idx="5">
                  <c:v>RER Fe y Alegría 79 - Acobamba</c:v>
                </c:pt>
              </c:strCache>
            </c:strRef>
          </c:cat>
          <c:val>
            <c:numRef>
              <c:f>'Tablas Comparativas'!$S$20:$S$26</c:f>
              <c:numCache>
                <c:formatCode>0%</c:formatCode>
                <c:ptCount val="6"/>
                <c:pt idx="0">
                  <c:v>0.33333333333333331</c:v>
                </c:pt>
                <c:pt idx="1">
                  <c:v>0.26190476190476192</c:v>
                </c:pt>
                <c:pt idx="2">
                  <c:v>0.21276595744680851</c:v>
                </c:pt>
                <c:pt idx="3">
                  <c:v>0</c:v>
                </c:pt>
                <c:pt idx="4">
                  <c:v>0.23076923076923078</c:v>
                </c:pt>
                <c:pt idx="5">
                  <c:v>0.18333333333333332</c:v>
                </c:pt>
              </c:numCache>
            </c:numRef>
          </c:val>
          <c:extLst>
            <c:ext xmlns:c16="http://schemas.microsoft.com/office/drawing/2014/chart" uri="{C3380CC4-5D6E-409C-BE32-E72D297353CC}">
              <c16:uniqueId val="{00000005-9108-480A-A08E-09E87C6F513D}"/>
            </c:ext>
          </c:extLst>
        </c:ser>
        <c:ser>
          <c:idx val="3"/>
          <c:order val="3"/>
          <c:tx>
            <c:strRef>
              <c:f>'Tablas Comparativas'!$T$18:$T$19</c:f>
              <c:strCache>
                <c:ptCount val="1"/>
                <c:pt idx="0">
                  <c:v>Logro destacado</c:v>
                </c:pt>
              </c:strCache>
            </c:strRef>
          </c:tx>
          <c:spPr>
            <a:solidFill>
              <a:schemeClr val="accent4">
                <a:shade val="58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6350" cap="flat" cmpd="sng" algn="ctr">
                      <a:solidFill>
                        <a:schemeClr val="tx1"/>
                      </a:solidFill>
                      <a:prstDash val="solid"/>
                      <a:round/>
                    </a:ln>
                    <a:effectLst/>
                  </c:spPr>
                </c15:leaderLines>
              </c:ext>
            </c:extLst>
          </c:dLbls>
          <c:cat>
            <c:strRef>
              <c:f>'Tablas Comparativas'!$P$20:$P$26</c:f>
              <c:strCache>
                <c:ptCount val="6"/>
                <c:pt idx="0">
                  <c:v>RER Fe y Alegría 44 - Cusco</c:v>
                </c:pt>
                <c:pt idx="1">
                  <c:v>RER Fe y Alegría 47 - Iquitos</c:v>
                </c:pt>
                <c:pt idx="2">
                  <c:v>RER Fe y Alegría 48 - Malingas</c:v>
                </c:pt>
                <c:pt idx="3">
                  <c:v>RER Fe y Alegría 54 - Moro</c:v>
                </c:pt>
                <c:pt idx="4">
                  <c:v>RER Fe y Alegría 72 - Pucallpa</c:v>
                </c:pt>
                <c:pt idx="5">
                  <c:v>RER Fe y Alegría 79 - Acobamba</c:v>
                </c:pt>
              </c:strCache>
            </c:strRef>
          </c:cat>
          <c:val>
            <c:numRef>
              <c:f>'Tablas Comparativas'!$T$20:$T$26</c:f>
              <c:numCache>
                <c:formatCode>0%</c:formatCode>
                <c:ptCount val="6"/>
                <c:pt idx="0">
                  <c:v>0.17204301075268819</c:v>
                </c:pt>
                <c:pt idx="1">
                  <c:v>0.10714285714285714</c:v>
                </c:pt>
                <c:pt idx="2">
                  <c:v>0.26950354609929078</c:v>
                </c:pt>
                <c:pt idx="3">
                  <c:v>0.6</c:v>
                </c:pt>
                <c:pt idx="4">
                  <c:v>5.128205128205128E-2</c:v>
                </c:pt>
                <c:pt idx="5">
                  <c:v>0.05</c:v>
                </c:pt>
              </c:numCache>
            </c:numRef>
          </c:val>
          <c:extLst>
            <c:ext xmlns:c16="http://schemas.microsoft.com/office/drawing/2014/chart" uri="{C3380CC4-5D6E-409C-BE32-E72D297353CC}">
              <c16:uniqueId val="{00000006-9108-480A-A08E-09E87C6F513D}"/>
            </c:ext>
          </c:extLst>
        </c:ser>
        <c:dLbls>
          <c:dLblPos val="ctr"/>
          <c:showLegendKey val="0"/>
          <c:showVal val="1"/>
          <c:showCatName val="0"/>
          <c:showSerName val="0"/>
          <c:showPercent val="0"/>
          <c:showBubbleSize val="0"/>
        </c:dLbls>
        <c:gapWidth val="55"/>
        <c:overlap val="100"/>
        <c:axId val="982928917"/>
        <c:axId val="1566074421"/>
      </c:barChart>
      <c:catAx>
        <c:axId val="982928917"/>
        <c:scaling>
          <c:orientation val="maxMin"/>
        </c:scaling>
        <c:delete val="0"/>
        <c:axPos val="l"/>
        <c:numFmt formatCode="General" sourceLinked="1"/>
        <c:majorTickMark val="none"/>
        <c:minorTickMark val="none"/>
        <c:tickLblPos val="nextTo"/>
        <c:spPr>
          <a:noFill/>
          <a:ln w="6350" cap="flat" cmpd="sng" algn="ctr">
            <a:solidFill>
              <a:schemeClr val="tx1"/>
            </a:solidFill>
            <a:prstDash val="solid"/>
            <a:round/>
          </a:ln>
          <a:effectLst/>
        </c:spPr>
        <c:txPr>
          <a:bodyPr rot="-60000000" spcFirstLastPara="1" vertOverflow="ellipsis" vert="horz" wrap="square" anchor="ctr" anchorCtr="1"/>
          <a:lstStyle/>
          <a:p>
            <a:pPr lvl="0">
              <a:defRPr sz="900" b="0" i="0" u="none" strike="noStrike" kern="1200" baseline="0">
                <a:solidFill>
                  <a:srgbClr val="000000"/>
                </a:solidFill>
                <a:latin typeface="+mn-lt"/>
                <a:ea typeface="+mn-ea"/>
                <a:cs typeface="+mn-cs"/>
              </a:defRPr>
            </a:pPr>
            <a:endParaRPr lang="es-419"/>
          </a:p>
        </c:txPr>
        <c:crossAx val="1566074421"/>
        <c:crosses val="autoZero"/>
        <c:auto val="1"/>
        <c:lblAlgn val="ctr"/>
        <c:lblOffset val="100"/>
        <c:noMultiLvlLbl val="1"/>
      </c:catAx>
      <c:valAx>
        <c:axId val="1566074421"/>
        <c:scaling>
          <c:orientation val="minMax"/>
        </c:scaling>
        <c:delete val="0"/>
        <c:axPos val="b"/>
        <c:majorGridlines>
          <c:spPr>
            <a:ln w="6350" cap="flat" cmpd="sng" algn="ctr">
              <a:solidFill>
                <a:srgbClr val="B7B7B7"/>
              </a:solidFill>
              <a:prstDash val="solid"/>
              <a:round/>
            </a:ln>
            <a:effectLst/>
          </c:spPr>
        </c:majorGridlines>
        <c:numFmt formatCode="0%" sourceLinked="1"/>
        <c:majorTickMark val="none"/>
        <c:minorTickMark val="none"/>
        <c:tickLblPos val="nextTo"/>
        <c:spPr>
          <a:noFill/>
          <a:ln w="6350" cap="flat" cmpd="sng" algn="ctr">
            <a:solidFill>
              <a:schemeClr val="tx1"/>
            </a:solidFill>
            <a:prstDash val="solid"/>
            <a:round/>
          </a:ln>
          <a:effectLst/>
        </c:spPr>
        <c:txPr>
          <a:bodyPr rot="-60000000" spcFirstLastPara="1" vertOverflow="ellipsis" vert="horz" wrap="square" anchor="ctr" anchorCtr="1"/>
          <a:lstStyle/>
          <a:p>
            <a:pPr lvl="0">
              <a:defRPr sz="900" b="0" i="0" u="none" strike="noStrike" kern="1200" baseline="0">
                <a:solidFill>
                  <a:srgbClr val="000000"/>
                </a:solidFill>
                <a:latin typeface="+mn-lt"/>
                <a:ea typeface="+mn-ea"/>
                <a:cs typeface="+mn-cs"/>
              </a:defRPr>
            </a:pPr>
            <a:endParaRPr lang="es-419"/>
          </a:p>
        </c:txPr>
        <c:crossAx val="982928917"/>
        <c:crosses val="max"/>
        <c:crossBetween val="between"/>
      </c:valAx>
      <c:spPr>
        <a:solidFill>
          <a:schemeClr val="bg1"/>
        </a:solidFill>
        <a:ln>
          <a:noFill/>
        </a:ln>
        <a:effectLst/>
      </c:spPr>
    </c:plotArea>
    <c:legend>
      <c:legendPos val="t"/>
      <c:overlay val="0"/>
      <c:spPr>
        <a:noFill/>
        <a:ln>
          <a:noFill/>
        </a:ln>
        <a:effectLst/>
      </c:spPr>
      <c:txPr>
        <a:bodyPr rot="0" spcFirstLastPara="1" vertOverflow="ellipsis" vert="horz" wrap="square" anchor="ctr" anchorCtr="1"/>
        <a:lstStyle/>
        <a:p>
          <a:pPr lvl="0">
            <a:defRPr sz="1000" b="0" i="0" u="none" strike="noStrike" kern="1200" baseline="0">
              <a:solidFill>
                <a:srgbClr val="1A1A1A"/>
              </a:solidFill>
              <a:latin typeface="+mn-lt"/>
              <a:ea typeface="+mn-ea"/>
              <a:cs typeface="+mn-cs"/>
            </a:defRPr>
          </a:pPr>
          <a:endParaRPr lang="es-419"/>
        </a:p>
      </c:txPr>
    </c:legend>
    <c:plotVisOnly val="1"/>
    <c:dispBlanksAs val="zero"/>
    <c:showDLblsOverMax val="1"/>
  </c:chart>
  <c:spPr>
    <a:solidFill>
      <a:schemeClr val="bg1"/>
    </a:solidFill>
    <a:ln w="6350" cap="flat" cmpd="sng" algn="ctr">
      <a:noFill/>
      <a:prstDash val="solid"/>
      <a:round/>
    </a:ln>
    <a:effectLst/>
  </c:spPr>
  <c:txPr>
    <a:bodyPr/>
    <a:lstStyle/>
    <a:p>
      <a:pPr>
        <a:defRPr/>
      </a:pPr>
      <a:endParaRPr lang="es-419"/>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1"/>
  <mc:AlternateContent xmlns:mc="http://schemas.openxmlformats.org/markup-compatibility/2006">
    <mc:Choice xmlns:c14="http://schemas.microsoft.com/office/drawing/2007/8/2/chart" Requires="c14">
      <c14:style val="106"/>
    </mc:Choice>
    <mc:Fallback>
      <c:style val="6"/>
    </mc:Fallback>
  </mc:AlternateContent>
  <c:pivotSource>
    <c:name>[2025 Comp Digitales Docentes.xlsx]Tablas Comparativas!TablaDinámica8</c:name>
    <c:fmtId val="-1"/>
  </c:pivotSource>
  <c:chart>
    <c:autoTitleDeleted val="1"/>
    <c:pivotFmts>
      <c:pivotFmt>
        <c:idx val="0"/>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4"/>
          </a:solidFill>
          <a:ln>
            <a:noFill/>
          </a:ln>
          <a:effectLst/>
        </c:spPr>
        <c:marker>
          <c:symbol val="none"/>
        </c:marker>
        <c:dLbl>
          <c:idx val="0"/>
          <c:delete val="1"/>
          <c:extLst>
            <c:ext xmlns:c15="http://schemas.microsoft.com/office/drawing/2012/chart" uri="{CE6537A1-D6FC-4f65-9D91-7224C49458BB}"/>
          </c:extLst>
        </c:dLbl>
      </c:pivotFmt>
      <c:pivotFmt>
        <c:idx val="3"/>
        <c:spPr>
          <a:solidFill>
            <a:schemeClr val="accent4"/>
          </a:solidFill>
          <a:ln>
            <a:noFill/>
          </a:ln>
          <a:effectLst/>
        </c:spPr>
        <c:marker>
          <c:symbol val="none"/>
        </c:marker>
        <c:dLbl>
          <c:idx val="0"/>
          <c:delete val="1"/>
          <c:extLst>
            <c:ext xmlns:c15="http://schemas.microsoft.com/office/drawing/2012/chart" uri="{CE6537A1-D6FC-4f65-9D91-7224C49458BB}"/>
          </c:extLst>
        </c:dLbl>
      </c:pivotFmt>
      <c:pivotFmt>
        <c:idx val="4"/>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5"/>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6"/>
        <c:spPr>
          <a:solidFill>
            <a:schemeClr val="accent4"/>
          </a:solidFill>
          <a:ln>
            <a:noFill/>
          </a:ln>
          <a:effectLst/>
        </c:spPr>
        <c:marker>
          <c:symbol val="none"/>
        </c:marker>
        <c:dLbl>
          <c:idx val="0"/>
          <c:delete val="1"/>
          <c:extLst>
            <c:ext xmlns:c15="http://schemas.microsoft.com/office/drawing/2012/chart" uri="{CE6537A1-D6FC-4f65-9D91-7224C49458BB}"/>
          </c:extLst>
        </c:dLbl>
      </c:pivotFmt>
      <c:pivotFmt>
        <c:idx val="7"/>
        <c:spPr>
          <a:solidFill>
            <a:schemeClr val="accent4"/>
          </a:solidFill>
          <a:ln>
            <a:noFill/>
          </a:ln>
          <a:effectLst/>
        </c:spPr>
        <c:marker>
          <c:symbol val="none"/>
        </c:marker>
        <c:dLbl>
          <c:idx val="0"/>
          <c:delete val="1"/>
          <c:extLst>
            <c:ext xmlns:c15="http://schemas.microsoft.com/office/drawing/2012/chart" uri="{CE6537A1-D6FC-4f65-9D91-7224C49458BB}"/>
          </c:extLst>
        </c:dLbl>
      </c:pivotFmt>
      <c:pivotFmt>
        <c:idx val="8"/>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9"/>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10"/>
        <c:spPr>
          <a:solidFill>
            <a:schemeClr val="accent4"/>
          </a:solidFill>
          <a:ln>
            <a:noFill/>
          </a:ln>
          <a:effectLst/>
        </c:spPr>
        <c:marker>
          <c:symbol val="none"/>
        </c:marker>
        <c:dLbl>
          <c:idx val="0"/>
          <c:delete val="1"/>
          <c:extLst>
            <c:ext xmlns:c15="http://schemas.microsoft.com/office/drawing/2012/chart" uri="{CE6537A1-D6FC-4f65-9D91-7224C49458BB}"/>
          </c:extLst>
        </c:dLbl>
      </c:pivotFmt>
      <c:pivotFmt>
        <c:idx val="11"/>
        <c:spPr>
          <a:solidFill>
            <a:schemeClr val="accent4"/>
          </a:solidFill>
          <a:ln>
            <a:noFill/>
          </a:ln>
          <a:effectLst/>
        </c:spPr>
        <c:marker>
          <c:symbol val="none"/>
        </c:marker>
        <c:dLbl>
          <c:idx val="0"/>
          <c:delete val="1"/>
          <c:extLst>
            <c:ext xmlns:c15="http://schemas.microsoft.com/office/drawing/2012/chart" uri="{CE6537A1-D6FC-4f65-9D91-7224C49458BB}"/>
          </c:extLst>
        </c:dLbl>
      </c:pivotFmt>
      <c:pivotFmt>
        <c:idx val="12"/>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13"/>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14"/>
        <c:spPr>
          <a:solidFill>
            <a:schemeClr val="accent4"/>
          </a:solidFill>
          <a:ln>
            <a:noFill/>
          </a:ln>
          <a:effectLst/>
        </c:spPr>
        <c:marker>
          <c:symbol val="none"/>
        </c:marker>
        <c:dLbl>
          <c:idx val="0"/>
          <c:delete val="1"/>
          <c:extLst>
            <c:ext xmlns:c15="http://schemas.microsoft.com/office/drawing/2012/chart" uri="{CE6537A1-D6FC-4f65-9D91-7224C49458BB}"/>
          </c:extLst>
        </c:dLbl>
      </c:pivotFmt>
      <c:pivotFmt>
        <c:idx val="15"/>
        <c:spPr>
          <a:solidFill>
            <a:schemeClr val="accent4"/>
          </a:solidFill>
          <a:ln>
            <a:noFill/>
          </a:ln>
          <a:effectLst/>
        </c:spPr>
        <c:marker>
          <c:symbol val="none"/>
        </c:marker>
        <c:dLbl>
          <c:idx val="0"/>
          <c:delete val="1"/>
          <c:extLst>
            <c:ext xmlns:c15="http://schemas.microsoft.com/office/drawing/2012/chart" uri="{CE6537A1-D6FC-4f65-9D91-7224C49458BB}"/>
          </c:extLst>
        </c:dLbl>
      </c:pivotFmt>
      <c:pivotFmt>
        <c:idx val="16"/>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17"/>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18"/>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19"/>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20"/>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21"/>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22"/>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23"/>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24"/>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25"/>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26"/>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27"/>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28"/>
        <c:spPr>
          <a:solidFill>
            <a:srgbClr val="72B880"/>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29"/>
        <c:spPr>
          <a:solidFill>
            <a:schemeClr val="accent4">
              <a:shade val="58000"/>
            </a:schemeClr>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30"/>
        <c:spPr>
          <a:solidFill>
            <a:schemeClr val="accent4">
              <a:shade val="86000"/>
            </a:schemeClr>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31"/>
        <c:spPr>
          <a:solidFill>
            <a:srgbClr val="B1D2B6"/>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32"/>
        <c:spPr>
          <a:solidFill>
            <a:srgbClr val="B1D2B6"/>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33"/>
        <c:spPr>
          <a:solidFill>
            <a:srgbClr val="72B880"/>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34"/>
        <c:spPr>
          <a:solidFill>
            <a:schemeClr val="accent4">
              <a:shade val="86000"/>
            </a:schemeClr>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35"/>
        <c:spPr>
          <a:solidFill>
            <a:schemeClr val="accent4">
              <a:shade val="58000"/>
            </a:schemeClr>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36"/>
        <c:spPr>
          <a:solidFill>
            <a:srgbClr val="B1D2B6"/>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37"/>
        <c:spPr>
          <a:solidFill>
            <a:srgbClr val="72B880"/>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38"/>
        <c:spPr>
          <a:solidFill>
            <a:schemeClr val="accent4">
              <a:shade val="86000"/>
            </a:schemeClr>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39"/>
        <c:spPr>
          <a:solidFill>
            <a:schemeClr val="accent4">
              <a:shade val="58000"/>
            </a:schemeClr>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bar"/>
        <c:grouping val="percentStacked"/>
        <c:varyColors val="1"/>
        <c:ser>
          <c:idx val="0"/>
          <c:order val="0"/>
          <c:tx>
            <c:strRef>
              <c:f>'Tablas Comparativas'!$Q$32:$Q$33</c:f>
              <c:strCache>
                <c:ptCount val="1"/>
                <c:pt idx="0">
                  <c:v>Nivel básico</c:v>
                </c:pt>
              </c:strCache>
            </c:strRef>
          </c:tx>
          <c:spPr>
            <a:solidFill>
              <a:srgbClr val="B1D2B6"/>
            </a:solidFill>
            <a:ln>
              <a:noFill/>
            </a:ln>
            <a:effectLst/>
          </c:spPr>
          <c:invertIfNegative val="1"/>
          <c:dPt>
            <c:idx val="0"/>
            <c:invertIfNegative val="1"/>
            <c:bubble3D val="0"/>
            <c:extLst>
              <c:ext xmlns:c16="http://schemas.microsoft.com/office/drawing/2014/chart" uri="{C3380CC4-5D6E-409C-BE32-E72D297353CC}">
                <c16:uniqueId val="{00000000-2284-452E-990E-3D3EC60EE736}"/>
              </c:ext>
            </c:extLst>
          </c:dPt>
          <c:dLbls>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6350" cap="flat" cmpd="sng" algn="ctr">
                      <a:solidFill>
                        <a:schemeClr val="tx1"/>
                      </a:solidFill>
                      <a:prstDash val="solid"/>
                      <a:round/>
                    </a:ln>
                    <a:effectLst/>
                  </c:spPr>
                </c15:leaderLines>
              </c:ext>
            </c:extLst>
          </c:dLbls>
          <c:cat>
            <c:strRef>
              <c:f>'Tablas Comparativas'!$P$34:$P$40</c:f>
              <c:strCache>
                <c:ptCount val="6"/>
                <c:pt idx="0">
                  <c:v>RER Fe y Alegría 44 - Cusco</c:v>
                </c:pt>
                <c:pt idx="1">
                  <c:v>RER Fe y Alegría 47 - Iquitos</c:v>
                </c:pt>
                <c:pt idx="2">
                  <c:v>RER Fe y Alegría 48 - Malingas</c:v>
                </c:pt>
                <c:pt idx="3">
                  <c:v>RER Fe y Alegría 54 - Moro</c:v>
                </c:pt>
                <c:pt idx="4">
                  <c:v>RER Fe y Alegría 72 - Pucallpa</c:v>
                </c:pt>
                <c:pt idx="5">
                  <c:v>RER Fe y Alegría 79 - Acobamba</c:v>
                </c:pt>
              </c:strCache>
            </c:strRef>
          </c:cat>
          <c:val>
            <c:numRef>
              <c:f>'Tablas Comparativas'!$Q$34:$Q$40</c:f>
              <c:numCache>
                <c:formatCode>0%</c:formatCode>
                <c:ptCount val="6"/>
                <c:pt idx="0">
                  <c:v>0.27956989247311825</c:v>
                </c:pt>
                <c:pt idx="1">
                  <c:v>0.38095238095238093</c:v>
                </c:pt>
                <c:pt idx="2">
                  <c:v>0.15602836879432624</c:v>
                </c:pt>
                <c:pt idx="3">
                  <c:v>0.2</c:v>
                </c:pt>
                <c:pt idx="4">
                  <c:v>0.33333333333333331</c:v>
                </c:pt>
                <c:pt idx="5">
                  <c:v>0.46666666666666667</c:v>
                </c:pt>
              </c:numCache>
            </c:numRef>
          </c:val>
          <c:extLst>
            <c:ext xmlns:c14="http://schemas.microsoft.com/office/drawing/2007/8/2/chart" uri="{6F2FDCE9-48DA-4B69-8628-5D25D57E5C99}">
              <c14:invertSolidFillFmt>
                <c14:spPr xmlns:c14="http://schemas.microsoft.com/office/drawing/2007/8/2/chart">
                  <a:solidFill>
                    <a:srgbClr val="FFFFFF"/>
                  </a:solidFill>
                  <a:ln>
                    <a:noFill/>
                  </a:ln>
                  <a:effectLst/>
                </c14:spPr>
              </c14:invertSolidFillFmt>
            </c:ext>
            <c:ext xmlns:c16="http://schemas.microsoft.com/office/drawing/2014/chart" uri="{C3380CC4-5D6E-409C-BE32-E72D297353CC}">
              <c16:uniqueId val="{00000001-2284-452E-990E-3D3EC60EE736}"/>
            </c:ext>
          </c:extLst>
        </c:ser>
        <c:ser>
          <c:idx val="1"/>
          <c:order val="1"/>
          <c:tx>
            <c:strRef>
              <c:f>'Tablas Comparativas'!$R$32:$R$33</c:f>
              <c:strCache>
                <c:ptCount val="1"/>
                <c:pt idx="0">
                  <c:v>En proceso</c:v>
                </c:pt>
              </c:strCache>
            </c:strRef>
          </c:tx>
          <c:spPr>
            <a:solidFill>
              <a:srgbClr val="72B880"/>
            </a:solidFill>
            <a:ln>
              <a:noFill/>
            </a:ln>
            <a:effectLst/>
          </c:spPr>
          <c:invertIfNegative val="1"/>
          <c:dPt>
            <c:idx val="0"/>
            <c:invertIfNegative val="1"/>
            <c:bubble3D val="0"/>
            <c:extLst>
              <c:ext xmlns:c16="http://schemas.microsoft.com/office/drawing/2014/chart" uri="{C3380CC4-5D6E-409C-BE32-E72D297353CC}">
                <c16:uniqueId val="{00000002-2284-452E-990E-3D3EC60EE736}"/>
              </c:ext>
            </c:extLst>
          </c:dPt>
          <c:dPt>
            <c:idx val="1"/>
            <c:invertIfNegative val="1"/>
            <c:bubble3D val="0"/>
            <c:extLst>
              <c:ext xmlns:c16="http://schemas.microsoft.com/office/drawing/2014/chart" uri="{C3380CC4-5D6E-409C-BE32-E72D297353CC}">
                <c16:uniqueId val="{00000003-2284-452E-990E-3D3EC60EE736}"/>
              </c:ext>
            </c:extLst>
          </c:dPt>
          <c:dLbls>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6350" cap="flat" cmpd="sng" algn="ctr">
                      <a:solidFill>
                        <a:schemeClr val="tx1"/>
                      </a:solidFill>
                      <a:prstDash val="solid"/>
                      <a:round/>
                    </a:ln>
                    <a:effectLst/>
                  </c:spPr>
                </c15:leaderLines>
              </c:ext>
            </c:extLst>
          </c:dLbls>
          <c:cat>
            <c:strRef>
              <c:f>'Tablas Comparativas'!$P$34:$P$40</c:f>
              <c:strCache>
                <c:ptCount val="6"/>
                <c:pt idx="0">
                  <c:v>RER Fe y Alegría 44 - Cusco</c:v>
                </c:pt>
                <c:pt idx="1">
                  <c:v>RER Fe y Alegría 47 - Iquitos</c:v>
                </c:pt>
                <c:pt idx="2">
                  <c:v>RER Fe y Alegría 48 - Malingas</c:v>
                </c:pt>
                <c:pt idx="3">
                  <c:v>RER Fe y Alegría 54 - Moro</c:v>
                </c:pt>
                <c:pt idx="4">
                  <c:v>RER Fe y Alegría 72 - Pucallpa</c:v>
                </c:pt>
                <c:pt idx="5">
                  <c:v>RER Fe y Alegría 79 - Acobamba</c:v>
                </c:pt>
              </c:strCache>
            </c:strRef>
          </c:cat>
          <c:val>
            <c:numRef>
              <c:f>'Tablas Comparativas'!$R$34:$R$40</c:f>
              <c:numCache>
                <c:formatCode>0%</c:formatCode>
                <c:ptCount val="6"/>
                <c:pt idx="0">
                  <c:v>0.39784946236559138</c:v>
                </c:pt>
                <c:pt idx="1">
                  <c:v>0.47619047619047616</c:v>
                </c:pt>
                <c:pt idx="2">
                  <c:v>0.41843971631205673</c:v>
                </c:pt>
                <c:pt idx="3">
                  <c:v>0</c:v>
                </c:pt>
                <c:pt idx="4">
                  <c:v>0.46153846153846156</c:v>
                </c:pt>
                <c:pt idx="5">
                  <c:v>0.33333333333333331</c:v>
                </c:pt>
              </c:numCache>
            </c:numRef>
          </c:val>
          <c:extLst>
            <c:ext xmlns:c14="http://schemas.microsoft.com/office/drawing/2007/8/2/chart" uri="{6F2FDCE9-48DA-4B69-8628-5D25D57E5C99}">
              <c14:invertSolidFillFmt>
                <c14:spPr xmlns:c14="http://schemas.microsoft.com/office/drawing/2007/8/2/chart">
                  <a:solidFill>
                    <a:srgbClr val="FFFFFF"/>
                  </a:solidFill>
                  <a:ln>
                    <a:noFill/>
                  </a:ln>
                  <a:effectLst/>
                </c14:spPr>
              </c14:invertSolidFillFmt>
            </c:ext>
            <c:ext xmlns:c16="http://schemas.microsoft.com/office/drawing/2014/chart" uri="{C3380CC4-5D6E-409C-BE32-E72D297353CC}">
              <c16:uniqueId val="{00000004-2284-452E-990E-3D3EC60EE736}"/>
            </c:ext>
          </c:extLst>
        </c:ser>
        <c:ser>
          <c:idx val="2"/>
          <c:order val="2"/>
          <c:tx>
            <c:strRef>
              <c:f>'Tablas Comparativas'!$S$32:$S$33</c:f>
              <c:strCache>
                <c:ptCount val="1"/>
                <c:pt idx="0">
                  <c:v>Logro esperado</c:v>
                </c:pt>
              </c:strCache>
            </c:strRef>
          </c:tx>
          <c:spPr>
            <a:solidFill>
              <a:schemeClr val="accent4">
                <a:shade val="86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6350" cap="flat" cmpd="sng" algn="ctr">
                      <a:solidFill>
                        <a:schemeClr val="tx1"/>
                      </a:solidFill>
                      <a:prstDash val="solid"/>
                      <a:round/>
                    </a:ln>
                    <a:effectLst/>
                  </c:spPr>
                </c15:leaderLines>
              </c:ext>
            </c:extLst>
          </c:dLbls>
          <c:cat>
            <c:strRef>
              <c:f>'Tablas Comparativas'!$P$34:$P$40</c:f>
              <c:strCache>
                <c:ptCount val="6"/>
                <c:pt idx="0">
                  <c:v>RER Fe y Alegría 44 - Cusco</c:v>
                </c:pt>
                <c:pt idx="1">
                  <c:v>RER Fe y Alegría 47 - Iquitos</c:v>
                </c:pt>
                <c:pt idx="2">
                  <c:v>RER Fe y Alegría 48 - Malingas</c:v>
                </c:pt>
                <c:pt idx="3">
                  <c:v>RER Fe y Alegría 54 - Moro</c:v>
                </c:pt>
                <c:pt idx="4">
                  <c:v>RER Fe y Alegría 72 - Pucallpa</c:v>
                </c:pt>
                <c:pt idx="5">
                  <c:v>RER Fe y Alegría 79 - Acobamba</c:v>
                </c:pt>
              </c:strCache>
            </c:strRef>
          </c:cat>
          <c:val>
            <c:numRef>
              <c:f>'Tablas Comparativas'!$S$34:$S$40</c:f>
              <c:numCache>
                <c:formatCode>0%</c:formatCode>
                <c:ptCount val="6"/>
                <c:pt idx="0">
                  <c:v>0.17204301075268819</c:v>
                </c:pt>
                <c:pt idx="1">
                  <c:v>7.1428571428571425E-2</c:v>
                </c:pt>
                <c:pt idx="2">
                  <c:v>0.19858156028368795</c:v>
                </c:pt>
                <c:pt idx="3">
                  <c:v>0.2</c:v>
                </c:pt>
                <c:pt idx="4">
                  <c:v>0.15384615384615385</c:v>
                </c:pt>
                <c:pt idx="5">
                  <c:v>0.15</c:v>
                </c:pt>
              </c:numCache>
            </c:numRef>
          </c:val>
          <c:extLst>
            <c:ext xmlns:c16="http://schemas.microsoft.com/office/drawing/2014/chart" uri="{C3380CC4-5D6E-409C-BE32-E72D297353CC}">
              <c16:uniqueId val="{00000005-2284-452E-990E-3D3EC60EE736}"/>
            </c:ext>
          </c:extLst>
        </c:ser>
        <c:ser>
          <c:idx val="3"/>
          <c:order val="3"/>
          <c:tx>
            <c:strRef>
              <c:f>'Tablas Comparativas'!$T$32:$T$33</c:f>
              <c:strCache>
                <c:ptCount val="1"/>
                <c:pt idx="0">
                  <c:v>Logro destacado</c:v>
                </c:pt>
              </c:strCache>
            </c:strRef>
          </c:tx>
          <c:spPr>
            <a:solidFill>
              <a:schemeClr val="accent4">
                <a:shade val="58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6350" cap="flat" cmpd="sng" algn="ctr">
                      <a:solidFill>
                        <a:schemeClr val="tx1"/>
                      </a:solidFill>
                      <a:prstDash val="solid"/>
                      <a:round/>
                    </a:ln>
                    <a:effectLst/>
                  </c:spPr>
                </c15:leaderLines>
              </c:ext>
            </c:extLst>
          </c:dLbls>
          <c:cat>
            <c:strRef>
              <c:f>'Tablas Comparativas'!$P$34:$P$40</c:f>
              <c:strCache>
                <c:ptCount val="6"/>
                <c:pt idx="0">
                  <c:v>RER Fe y Alegría 44 - Cusco</c:v>
                </c:pt>
                <c:pt idx="1">
                  <c:v>RER Fe y Alegría 47 - Iquitos</c:v>
                </c:pt>
                <c:pt idx="2">
                  <c:v>RER Fe y Alegría 48 - Malingas</c:v>
                </c:pt>
                <c:pt idx="3">
                  <c:v>RER Fe y Alegría 54 - Moro</c:v>
                </c:pt>
                <c:pt idx="4">
                  <c:v>RER Fe y Alegría 72 - Pucallpa</c:v>
                </c:pt>
                <c:pt idx="5">
                  <c:v>RER Fe y Alegría 79 - Acobamba</c:v>
                </c:pt>
              </c:strCache>
            </c:strRef>
          </c:cat>
          <c:val>
            <c:numRef>
              <c:f>'Tablas Comparativas'!$T$34:$T$40</c:f>
              <c:numCache>
                <c:formatCode>0%</c:formatCode>
                <c:ptCount val="6"/>
                <c:pt idx="0">
                  <c:v>0.15053763440860216</c:v>
                </c:pt>
                <c:pt idx="1">
                  <c:v>7.1428571428571425E-2</c:v>
                </c:pt>
                <c:pt idx="2">
                  <c:v>0.22695035460992907</c:v>
                </c:pt>
                <c:pt idx="3">
                  <c:v>0.6</c:v>
                </c:pt>
                <c:pt idx="4">
                  <c:v>5.128205128205128E-2</c:v>
                </c:pt>
                <c:pt idx="5">
                  <c:v>0.05</c:v>
                </c:pt>
              </c:numCache>
            </c:numRef>
          </c:val>
          <c:extLst>
            <c:ext xmlns:c16="http://schemas.microsoft.com/office/drawing/2014/chart" uri="{C3380CC4-5D6E-409C-BE32-E72D297353CC}">
              <c16:uniqueId val="{00000006-2284-452E-990E-3D3EC60EE736}"/>
            </c:ext>
          </c:extLst>
        </c:ser>
        <c:dLbls>
          <c:dLblPos val="ctr"/>
          <c:showLegendKey val="0"/>
          <c:showVal val="1"/>
          <c:showCatName val="0"/>
          <c:showSerName val="0"/>
          <c:showPercent val="0"/>
          <c:showBubbleSize val="0"/>
        </c:dLbls>
        <c:gapWidth val="55"/>
        <c:overlap val="100"/>
        <c:axId val="982928917"/>
        <c:axId val="1566074421"/>
      </c:barChart>
      <c:catAx>
        <c:axId val="982928917"/>
        <c:scaling>
          <c:orientation val="maxMin"/>
        </c:scaling>
        <c:delete val="0"/>
        <c:axPos val="l"/>
        <c:numFmt formatCode="General" sourceLinked="1"/>
        <c:majorTickMark val="none"/>
        <c:minorTickMark val="none"/>
        <c:tickLblPos val="nextTo"/>
        <c:spPr>
          <a:noFill/>
          <a:ln w="6350" cap="flat" cmpd="sng" algn="ctr">
            <a:solidFill>
              <a:schemeClr val="tx1"/>
            </a:solidFill>
            <a:prstDash val="solid"/>
            <a:round/>
          </a:ln>
          <a:effectLst/>
        </c:spPr>
        <c:txPr>
          <a:bodyPr rot="-60000000" spcFirstLastPara="1" vertOverflow="ellipsis" vert="horz" wrap="square" anchor="ctr" anchorCtr="1"/>
          <a:lstStyle/>
          <a:p>
            <a:pPr lvl="0">
              <a:defRPr sz="900" b="0" i="0" u="none" strike="noStrike" kern="1200" baseline="0">
                <a:solidFill>
                  <a:srgbClr val="000000"/>
                </a:solidFill>
                <a:latin typeface="+mn-lt"/>
                <a:ea typeface="+mn-ea"/>
                <a:cs typeface="+mn-cs"/>
              </a:defRPr>
            </a:pPr>
            <a:endParaRPr lang="es-419"/>
          </a:p>
        </c:txPr>
        <c:crossAx val="1566074421"/>
        <c:crosses val="autoZero"/>
        <c:auto val="1"/>
        <c:lblAlgn val="ctr"/>
        <c:lblOffset val="100"/>
        <c:noMultiLvlLbl val="1"/>
      </c:catAx>
      <c:valAx>
        <c:axId val="1566074421"/>
        <c:scaling>
          <c:orientation val="minMax"/>
        </c:scaling>
        <c:delete val="0"/>
        <c:axPos val="b"/>
        <c:majorGridlines>
          <c:spPr>
            <a:ln w="6350" cap="flat" cmpd="sng" algn="ctr">
              <a:solidFill>
                <a:srgbClr val="B7B7B7"/>
              </a:solidFill>
              <a:prstDash val="solid"/>
              <a:round/>
            </a:ln>
            <a:effectLst/>
          </c:spPr>
        </c:majorGridlines>
        <c:numFmt formatCode="0%" sourceLinked="1"/>
        <c:majorTickMark val="none"/>
        <c:minorTickMark val="none"/>
        <c:tickLblPos val="nextTo"/>
        <c:spPr>
          <a:noFill/>
          <a:ln w="6350" cap="flat" cmpd="sng" algn="ctr">
            <a:solidFill>
              <a:schemeClr val="tx1"/>
            </a:solidFill>
            <a:prstDash val="solid"/>
            <a:round/>
          </a:ln>
          <a:effectLst/>
        </c:spPr>
        <c:txPr>
          <a:bodyPr rot="-60000000" spcFirstLastPara="1" vertOverflow="ellipsis" vert="horz" wrap="square" anchor="ctr" anchorCtr="1"/>
          <a:lstStyle/>
          <a:p>
            <a:pPr lvl="0">
              <a:defRPr sz="900" b="0" i="0" u="none" strike="noStrike" kern="1200" baseline="0">
                <a:solidFill>
                  <a:srgbClr val="000000"/>
                </a:solidFill>
                <a:latin typeface="+mn-lt"/>
                <a:ea typeface="+mn-ea"/>
                <a:cs typeface="+mn-cs"/>
              </a:defRPr>
            </a:pPr>
            <a:endParaRPr lang="es-419"/>
          </a:p>
        </c:txPr>
        <c:crossAx val="982928917"/>
        <c:crosses val="max"/>
        <c:crossBetween val="between"/>
      </c:valAx>
      <c:spPr>
        <a:solidFill>
          <a:schemeClr val="bg1"/>
        </a:solidFill>
        <a:ln>
          <a:noFill/>
        </a:ln>
        <a:effectLst/>
      </c:spPr>
    </c:plotArea>
    <c:legend>
      <c:legendPos val="t"/>
      <c:overlay val="0"/>
      <c:spPr>
        <a:noFill/>
        <a:ln>
          <a:noFill/>
        </a:ln>
        <a:effectLst/>
      </c:spPr>
      <c:txPr>
        <a:bodyPr rot="0" spcFirstLastPara="1" vertOverflow="ellipsis" vert="horz" wrap="square" anchor="ctr" anchorCtr="1"/>
        <a:lstStyle/>
        <a:p>
          <a:pPr lvl="0">
            <a:defRPr sz="1000" b="0" i="0" u="none" strike="noStrike" kern="1200" baseline="0">
              <a:solidFill>
                <a:srgbClr val="1A1A1A"/>
              </a:solidFill>
              <a:latin typeface="+mn-lt"/>
              <a:ea typeface="+mn-ea"/>
              <a:cs typeface="+mn-cs"/>
            </a:defRPr>
          </a:pPr>
          <a:endParaRPr lang="es-419"/>
        </a:p>
      </c:txPr>
    </c:legend>
    <c:plotVisOnly val="1"/>
    <c:dispBlanksAs val="zero"/>
    <c:showDLblsOverMax val="1"/>
  </c:chart>
  <c:spPr>
    <a:solidFill>
      <a:schemeClr val="bg1"/>
    </a:solidFill>
    <a:ln w="6350" cap="flat" cmpd="sng" algn="ctr">
      <a:noFill/>
      <a:prstDash val="solid"/>
      <a:round/>
    </a:ln>
    <a:effectLst/>
  </c:spPr>
  <c:txPr>
    <a:bodyPr/>
    <a:lstStyle/>
    <a:p>
      <a:pPr>
        <a:defRPr/>
      </a:pPr>
      <a:endParaRPr lang="es-419"/>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1"/>
  <mc:AlternateContent xmlns:mc="http://schemas.openxmlformats.org/markup-compatibility/2006">
    <mc:Choice xmlns:c14="http://schemas.microsoft.com/office/drawing/2007/8/2/chart" Requires="c14">
      <c14:style val="106"/>
    </mc:Choice>
    <mc:Fallback>
      <c:style val="6"/>
    </mc:Fallback>
  </mc:AlternateContent>
  <c:pivotSource>
    <c:name>[2025 Comp Digitales Docentes.xlsx]Tablas Comparativas!TablaDinámica9</c:name>
    <c:fmtId val="-1"/>
  </c:pivotSource>
  <c:chart>
    <c:autoTitleDeleted val="1"/>
    <c:pivotFmts>
      <c:pivotFmt>
        <c:idx val="0"/>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4"/>
          </a:solidFill>
          <a:ln>
            <a:noFill/>
          </a:ln>
          <a:effectLst/>
        </c:spPr>
        <c:marker>
          <c:symbol val="none"/>
        </c:marker>
        <c:dLbl>
          <c:idx val="0"/>
          <c:delete val="1"/>
          <c:extLst>
            <c:ext xmlns:c15="http://schemas.microsoft.com/office/drawing/2012/chart" uri="{CE6537A1-D6FC-4f65-9D91-7224C49458BB}"/>
          </c:extLst>
        </c:dLbl>
      </c:pivotFmt>
      <c:pivotFmt>
        <c:idx val="3"/>
        <c:spPr>
          <a:solidFill>
            <a:schemeClr val="accent4"/>
          </a:solidFill>
          <a:ln>
            <a:noFill/>
          </a:ln>
          <a:effectLst/>
        </c:spPr>
        <c:marker>
          <c:symbol val="none"/>
        </c:marker>
        <c:dLbl>
          <c:idx val="0"/>
          <c:delete val="1"/>
          <c:extLst>
            <c:ext xmlns:c15="http://schemas.microsoft.com/office/drawing/2012/chart" uri="{CE6537A1-D6FC-4f65-9D91-7224C49458BB}"/>
          </c:extLst>
        </c:dLbl>
      </c:pivotFmt>
      <c:pivotFmt>
        <c:idx val="4"/>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5"/>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6"/>
        <c:spPr>
          <a:solidFill>
            <a:schemeClr val="accent4"/>
          </a:solidFill>
          <a:ln>
            <a:noFill/>
          </a:ln>
          <a:effectLst/>
        </c:spPr>
        <c:marker>
          <c:symbol val="none"/>
        </c:marker>
        <c:dLbl>
          <c:idx val="0"/>
          <c:delete val="1"/>
          <c:extLst>
            <c:ext xmlns:c15="http://schemas.microsoft.com/office/drawing/2012/chart" uri="{CE6537A1-D6FC-4f65-9D91-7224C49458BB}"/>
          </c:extLst>
        </c:dLbl>
      </c:pivotFmt>
      <c:pivotFmt>
        <c:idx val="7"/>
        <c:spPr>
          <a:solidFill>
            <a:schemeClr val="accent4"/>
          </a:solidFill>
          <a:ln>
            <a:noFill/>
          </a:ln>
          <a:effectLst/>
        </c:spPr>
        <c:marker>
          <c:symbol val="none"/>
        </c:marker>
        <c:dLbl>
          <c:idx val="0"/>
          <c:delete val="1"/>
          <c:extLst>
            <c:ext xmlns:c15="http://schemas.microsoft.com/office/drawing/2012/chart" uri="{CE6537A1-D6FC-4f65-9D91-7224C49458BB}"/>
          </c:extLst>
        </c:dLbl>
      </c:pivotFmt>
      <c:pivotFmt>
        <c:idx val="8"/>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9"/>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10"/>
        <c:spPr>
          <a:solidFill>
            <a:schemeClr val="accent4"/>
          </a:solidFill>
          <a:ln>
            <a:noFill/>
          </a:ln>
          <a:effectLst/>
        </c:spPr>
        <c:marker>
          <c:symbol val="none"/>
        </c:marker>
        <c:dLbl>
          <c:idx val="0"/>
          <c:delete val="1"/>
          <c:extLst>
            <c:ext xmlns:c15="http://schemas.microsoft.com/office/drawing/2012/chart" uri="{CE6537A1-D6FC-4f65-9D91-7224C49458BB}"/>
          </c:extLst>
        </c:dLbl>
      </c:pivotFmt>
      <c:pivotFmt>
        <c:idx val="11"/>
        <c:spPr>
          <a:solidFill>
            <a:schemeClr val="accent4"/>
          </a:solidFill>
          <a:ln>
            <a:noFill/>
          </a:ln>
          <a:effectLst/>
        </c:spPr>
        <c:marker>
          <c:symbol val="none"/>
        </c:marker>
        <c:dLbl>
          <c:idx val="0"/>
          <c:delete val="1"/>
          <c:extLst>
            <c:ext xmlns:c15="http://schemas.microsoft.com/office/drawing/2012/chart" uri="{CE6537A1-D6FC-4f65-9D91-7224C49458BB}"/>
          </c:extLst>
        </c:dLbl>
      </c:pivotFmt>
      <c:pivotFmt>
        <c:idx val="12"/>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13"/>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14"/>
        <c:spPr>
          <a:solidFill>
            <a:schemeClr val="accent4"/>
          </a:solidFill>
          <a:ln>
            <a:noFill/>
          </a:ln>
          <a:effectLst/>
        </c:spPr>
        <c:marker>
          <c:symbol val="none"/>
        </c:marker>
        <c:dLbl>
          <c:idx val="0"/>
          <c:delete val="1"/>
          <c:extLst>
            <c:ext xmlns:c15="http://schemas.microsoft.com/office/drawing/2012/chart" uri="{CE6537A1-D6FC-4f65-9D91-7224C49458BB}"/>
          </c:extLst>
        </c:dLbl>
      </c:pivotFmt>
      <c:pivotFmt>
        <c:idx val="15"/>
        <c:spPr>
          <a:solidFill>
            <a:schemeClr val="accent4"/>
          </a:solidFill>
          <a:ln>
            <a:noFill/>
          </a:ln>
          <a:effectLst/>
        </c:spPr>
        <c:marker>
          <c:symbol val="none"/>
        </c:marker>
        <c:dLbl>
          <c:idx val="0"/>
          <c:delete val="1"/>
          <c:extLst>
            <c:ext xmlns:c15="http://schemas.microsoft.com/office/drawing/2012/chart" uri="{CE6537A1-D6FC-4f65-9D91-7224C49458BB}"/>
          </c:extLst>
        </c:dLbl>
      </c:pivotFmt>
      <c:pivotFmt>
        <c:idx val="16"/>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17"/>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18"/>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19"/>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20"/>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21"/>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22"/>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23"/>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24"/>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25"/>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26"/>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27"/>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28"/>
        <c:spPr>
          <a:solidFill>
            <a:srgbClr val="72B880"/>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29"/>
        <c:spPr>
          <a:solidFill>
            <a:schemeClr val="accent4">
              <a:shade val="58000"/>
            </a:schemeClr>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30"/>
        <c:spPr>
          <a:solidFill>
            <a:schemeClr val="accent4">
              <a:shade val="86000"/>
            </a:schemeClr>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31"/>
        <c:spPr>
          <a:solidFill>
            <a:srgbClr val="B1D2B6"/>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32"/>
        <c:spPr>
          <a:solidFill>
            <a:srgbClr val="B1D2B6"/>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33"/>
        <c:spPr>
          <a:solidFill>
            <a:srgbClr val="72B880"/>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34"/>
        <c:spPr>
          <a:solidFill>
            <a:schemeClr val="accent4">
              <a:shade val="86000"/>
            </a:schemeClr>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35"/>
        <c:spPr>
          <a:solidFill>
            <a:schemeClr val="accent4">
              <a:shade val="58000"/>
            </a:schemeClr>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36"/>
        <c:spPr>
          <a:solidFill>
            <a:srgbClr val="B1D2B6"/>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37"/>
        <c:spPr>
          <a:solidFill>
            <a:srgbClr val="72B880"/>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38"/>
        <c:spPr>
          <a:solidFill>
            <a:schemeClr val="accent4">
              <a:shade val="86000"/>
            </a:schemeClr>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39"/>
        <c:spPr>
          <a:solidFill>
            <a:schemeClr val="accent4">
              <a:shade val="58000"/>
            </a:schemeClr>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bar"/>
        <c:grouping val="percentStacked"/>
        <c:varyColors val="1"/>
        <c:ser>
          <c:idx val="0"/>
          <c:order val="0"/>
          <c:tx>
            <c:strRef>
              <c:f>'Tablas Comparativas'!$Q$46:$Q$47</c:f>
              <c:strCache>
                <c:ptCount val="1"/>
                <c:pt idx="0">
                  <c:v>Nivel básico</c:v>
                </c:pt>
              </c:strCache>
            </c:strRef>
          </c:tx>
          <c:spPr>
            <a:solidFill>
              <a:srgbClr val="B1D2B6"/>
            </a:solidFill>
            <a:ln>
              <a:noFill/>
            </a:ln>
            <a:effectLst/>
          </c:spPr>
          <c:invertIfNegative val="1"/>
          <c:dPt>
            <c:idx val="0"/>
            <c:invertIfNegative val="1"/>
            <c:bubble3D val="0"/>
            <c:extLst>
              <c:ext xmlns:c16="http://schemas.microsoft.com/office/drawing/2014/chart" uri="{C3380CC4-5D6E-409C-BE32-E72D297353CC}">
                <c16:uniqueId val="{00000000-A64C-4571-AE55-B1ED4F026721}"/>
              </c:ext>
            </c:extLst>
          </c:dPt>
          <c:dLbls>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6350" cap="flat" cmpd="sng" algn="ctr">
                      <a:solidFill>
                        <a:schemeClr val="tx1"/>
                      </a:solidFill>
                      <a:prstDash val="solid"/>
                      <a:round/>
                    </a:ln>
                    <a:effectLst/>
                  </c:spPr>
                </c15:leaderLines>
              </c:ext>
            </c:extLst>
          </c:dLbls>
          <c:cat>
            <c:strRef>
              <c:f>'Tablas Comparativas'!$P$48:$P$54</c:f>
              <c:strCache>
                <c:ptCount val="6"/>
                <c:pt idx="0">
                  <c:v>RER Fe y Alegría 44 - Cusco</c:v>
                </c:pt>
                <c:pt idx="1">
                  <c:v>RER Fe y Alegría 47 - Iquitos</c:v>
                </c:pt>
                <c:pt idx="2">
                  <c:v>RER Fe y Alegría 48 - Malingas</c:v>
                </c:pt>
                <c:pt idx="3">
                  <c:v>RER Fe y Alegría 54 - Moro</c:v>
                </c:pt>
                <c:pt idx="4">
                  <c:v>RER Fe y Alegría 72 - Pucallpa</c:v>
                </c:pt>
                <c:pt idx="5">
                  <c:v>RER Fe y Alegría 79 - Acobamba</c:v>
                </c:pt>
              </c:strCache>
            </c:strRef>
          </c:cat>
          <c:val>
            <c:numRef>
              <c:f>'Tablas Comparativas'!$Q$48:$Q$54</c:f>
              <c:numCache>
                <c:formatCode>0%</c:formatCode>
                <c:ptCount val="6"/>
                <c:pt idx="0">
                  <c:v>0.15053763440860216</c:v>
                </c:pt>
                <c:pt idx="1">
                  <c:v>0.32142857142857145</c:v>
                </c:pt>
                <c:pt idx="2">
                  <c:v>0.18439716312056736</c:v>
                </c:pt>
                <c:pt idx="3">
                  <c:v>0</c:v>
                </c:pt>
                <c:pt idx="4">
                  <c:v>0.23076923076923078</c:v>
                </c:pt>
                <c:pt idx="5">
                  <c:v>0.28333333333333333</c:v>
                </c:pt>
              </c:numCache>
            </c:numRef>
          </c:val>
          <c:extLst>
            <c:ext xmlns:c14="http://schemas.microsoft.com/office/drawing/2007/8/2/chart" uri="{6F2FDCE9-48DA-4B69-8628-5D25D57E5C99}">
              <c14:invertSolidFillFmt>
                <c14:spPr xmlns:c14="http://schemas.microsoft.com/office/drawing/2007/8/2/chart">
                  <a:solidFill>
                    <a:srgbClr val="FFFFFF"/>
                  </a:solidFill>
                  <a:ln>
                    <a:noFill/>
                  </a:ln>
                  <a:effectLst/>
                </c14:spPr>
              </c14:invertSolidFillFmt>
            </c:ext>
            <c:ext xmlns:c16="http://schemas.microsoft.com/office/drawing/2014/chart" uri="{C3380CC4-5D6E-409C-BE32-E72D297353CC}">
              <c16:uniqueId val="{00000001-A64C-4571-AE55-B1ED4F026721}"/>
            </c:ext>
          </c:extLst>
        </c:ser>
        <c:ser>
          <c:idx val="1"/>
          <c:order val="1"/>
          <c:tx>
            <c:strRef>
              <c:f>'Tablas Comparativas'!$R$46:$R$47</c:f>
              <c:strCache>
                <c:ptCount val="1"/>
                <c:pt idx="0">
                  <c:v>En proceso</c:v>
                </c:pt>
              </c:strCache>
            </c:strRef>
          </c:tx>
          <c:spPr>
            <a:solidFill>
              <a:srgbClr val="72B880"/>
            </a:solidFill>
            <a:ln>
              <a:noFill/>
            </a:ln>
            <a:effectLst/>
          </c:spPr>
          <c:invertIfNegative val="1"/>
          <c:dPt>
            <c:idx val="0"/>
            <c:invertIfNegative val="1"/>
            <c:bubble3D val="0"/>
            <c:extLst>
              <c:ext xmlns:c16="http://schemas.microsoft.com/office/drawing/2014/chart" uri="{C3380CC4-5D6E-409C-BE32-E72D297353CC}">
                <c16:uniqueId val="{00000002-A64C-4571-AE55-B1ED4F026721}"/>
              </c:ext>
            </c:extLst>
          </c:dPt>
          <c:dPt>
            <c:idx val="1"/>
            <c:invertIfNegative val="1"/>
            <c:bubble3D val="0"/>
            <c:extLst>
              <c:ext xmlns:c16="http://schemas.microsoft.com/office/drawing/2014/chart" uri="{C3380CC4-5D6E-409C-BE32-E72D297353CC}">
                <c16:uniqueId val="{00000003-A64C-4571-AE55-B1ED4F026721}"/>
              </c:ext>
            </c:extLst>
          </c:dPt>
          <c:dLbls>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6350" cap="flat" cmpd="sng" algn="ctr">
                      <a:solidFill>
                        <a:schemeClr val="tx1"/>
                      </a:solidFill>
                      <a:prstDash val="solid"/>
                      <a:round/>
                    </a:ln>
                    <a:effectLst/>
                  </c:spPr>
                </c15:leaderLines>
              </c:ext>
            </c:extLst>
          </c:dLbls>
          <c:cat>
            <c:strRef>
              <c:f>'Tablas Comparativas'!$P$48:$P$54</c:f>
              <c:strCache>
                <c:ptCount val="6"/>
                <c:pt idx="0">
                  <c:v>RER Fe y Alegría 44 - Cusco</c:v>
                </c:pt>
                <c:pt idx="1">
                  <c:v>RER Fe y Alegría 47 - Iquitos</c:v>
                </c:pt>
                <c:pt idx="2">
                  <c:v>RER Fe y Alegría 48 - Malingas</c:v>
                </c:pt>
                <c:pt idx="3">
                  <c:v>RER Fe y Alegría 54 - Moro</c:v>
                </c:pt>
                <c:pt idx="4">
                  <c:v>RER Fe y Alegría 72 - Pucallpa</c:v>
                </c:pt>
                <c:pt idx="5">
                  <c:v>RER Fe y Alegría 79 - Acobamba</c:v>
                </c:pt>
              </c:strCache>
            </c:strRef>
          </c:cat>
          <c:val>
            <c:numRef>
              <c:f>'Tablas Comparativas'!$R$48:$R$54</c:f>
              <c:numCache>
                <c:formatCode>0%</c:formatCode>
                <c:ptCount val="6"/>
                <c:pt idx="0">
                  <c:v>0.25806451612903225</c:v>
                </c:pt>
                <c:pt idx="1">
                  <c:v>0.26190476190476192</c:v>
                </c:pt>
                <c:pt idx="2">
                  <c:v>0.26241134751773049</c:v>
                </c:pt>
                <c:pt idx="3">
                  <c:v>0.2</c:v>
                </c:pt>
                <c:pt idx="4">
                  <c:v>0.4358974358974359</c:v>
                </c:pt>
                <c:pt idx="5">
                  <c:v>0.35</c:v>
                </c:pt>
              </c:numCache>
            </c:numRef>
          </c:val>
          <c:extLst>
            <c:ext xmlns:c14="http://schemas.microsoft.com/office/drawing/2007/8/2/chart" uri="{6F2FDCE9-48DA-4B69-8628-5D25D57E5C99}">
              <c14:invertSolidFillFmt>
                <c14:spPr xmlns:c14="http://schemas.microsoft.com/office/drawing/2007/8/2/chart">
                  <a:solidFill>
                    <a:srgbClr val="FFFFFF"/>
                  </a:solidFill>
                  <a:ln>
                    <a:noFill/>
                  </a:ln>
                  <a:effectLst/>
                </c14:spPr>
              </c14:invertSolidFillFmt>
            </c:ext>
            <c:ext xmlns:c16="http://schemas.microsoft.com/office/drawing/2014/chart" uri="{C3380CC4-5D6E-409C-BE32-E72D297353CC}">
              <c16:uniqueId val="{00000004-A64C-4571-AE55-B1ED4F026721}"/>
            </c:ext>
          </c:extLst>
        </c:ser>
        <c:ser>
          <c:idx val="2"/>
          <c:order val="2"/>
          <c:tx>
            <c:strRef>
              <c:f>'Tablas Comparativas'!$S$46:$S$47</c:f>
              <c:strCache>
                <c:ptCount val="1"/>
                <c:pt idx="0">
                  <c:v>Logro esperado</c:v>
                </c:pt>
              </c:strCache>
            </c:strRef>
          </c:tx>
          <c:spPr>
            <a:solidFill>
              <a:schemeClr val="accent4">
                <a:shade val="86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6350" cap="flat" cmpd="sng" algn="ctr">
                      <a:solidFill>
                        <a:schemeClr val="tx1"/>
                      </a:solidFill>
                      <a:prstDash val="solid"/>
                      <a:round/>
                    </a:ln>
                    <a:effectLst/>
                  </c:spPr>
                </c15:leaderLines>
              </c:ext>
            </c:extLst>
          </c:dLbls>
          <c:cat>
            <c:strRef>
              <c:f>'Tablas Comparativas'!$P$48:$P$54</c:f>
              <c:strCache>
                <c:ptCount val="6"/>
                <c:pt idx="0">
                  <c:v>RER Fe y Alegría 44 - Cusco</c:v>
                </c:pt>
                <c:pt idx="1">
                  <c:v>RER Fe y Alegría 47 - Iquitos</c:v>
                </c:pt>
                <c:pt idx="2">
                  <c:v>RER Fe y Alegría 48 - Malingas</c:v>
                </c:pt>
                <c:pt idx="3">
                  <c:v>RER Fe y Alegría 54 - Moro</c:v>
                </c:pt>
                <c:pt idx="4">
                  <c:v>RER Fe y Alegría 72 - Pucallpa</c:v>
                </c:pt>
                <c:pt idx="5">
                  <c:v>RER Fe y Alegría 79 - Acobamba</c:v>
                </c:pt>
              </c:strCache>
            </c:strRef>
          </c:cat>
          <c:val>
            <c:numRef>
              <c:f>'Tablas Comparativas'!$S$48:$S$54</c:f>
              <c:numCache>
                <c:formatCode>0%</c:formatCode>
                <c:ptCount val="6"/>
                <c:pt idx="0">
                  <c:v>0.27956989247311825</c:v>
                </c:pt>
                <c:pt idx="1">
                  <c:v>0.20238095238095238</c:v>
                </c:pt>
                <c:pt idx="2">
                  <c:v>0.22695035460992907</c:v>
                </c:pt>
                <c:pt idx="3">
                  <c:v>0.2</c:v>
                </c:pt>
                <c:pt idx="4">
                  <c:v>0.17948717948717949</c:v>
                </c:pt>
                <c:pt idx="5">
                  <c:v>0.28333333333333333</c:v>
                </c:pt>
              </c:numCache>
            </c:numRef>
          </c:val>
          <c:extLst>
            <c:ext xmlns:c16="http://schemas.microsoft.com/office/drawing/2014/chart" uri="{C3380CC4-5D6E-409C-BE32-E72D297353CC}">
              <c16:uniqueId val="{00000005-A64C-4571-AE55-B1ED4F026721}"/>
            </c:ext>
          </c:extLst>
        </c:ser>
        <c:ser>
          <c:idx val="3"/>
          <c:order val="3"/>
          <c:tx>
            <c:strRef>
              <c:f>'Tablas Comparativas'!$T$46:$T$47</c:f>
              <c:strCache>
                <c:ptCount val="1"/>
                <c:pt idx="0">
                  <c:v>Logro destacado</c:v>
                </c:pt>
              </c:strCache>
            </c:strRef>
          </c:tx>
          <c:spPr>
            <a:solidFill>
              <a:schemeClr val="accent4">
                <a:shade val="58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6350" cap="flat" cmpd="sng" algn="ctr">
                      <a:solidFill>
                        <a:schemeClr val="tx1"/>
                      </a:solidFill>
                      <a:prstDash val="solid"/>
                      <a:round/>
                    </a:ln>
                    <a:effectLst/>
                  </c:spPr>
                </c15:leaderLines>
              </c:ext>
            </c:extLst>
          </c:dLbls>
          <c:cat>
            <c:strRef>
              <c:f>'Tablas Comparativas'!$P$48:$P$54</c:f>
              <c:strCache>
                <c:ptCount val="6"/>
                <c:pt idx="0">
                  <c:v>RER Fe y Alegría 44 - Cusco</c:v>
                </c:pt>
                <c:pt idx="1">
                  <c:v>RER Fe y Alegría 47 - Iquitos</c:v>
                </c:pt>
                <c:pt idx="2">
                  <c:v>RER Fe y Alegría 48 - Malingas</c:v>
                </c:pt>
                <c:pt idx="3">
                  <c:v>RER Fe y Alegría 54 - Moro</c:v>
                </c:pt>
                <c:pt idx="4">
                  <c:v>RER Fe y Alegría 72 - Pucallpa</c:v>
                </c:pt>
                <c:pt idx="5">
                  <c:v>RER Fe y Alegría 79 - Acobamba</c:v>
                </c:pt>
              </c:strCache>
            </c:strRef>
          </c:cat>
          <c:val>
            <c:numRef>
              <c:f>'Tablas Comparativas'!$T$48:$T$54</c:f>
              <c:numCache>
                <c:formatCode>0%</c:formatCode>
                <c:ptCount val="6"/>
                <c:pt idx="0">
                  <c:v>0.31182795698924731</c:v>
                </c:pt>
                <c:pt idx="1">
                  <c:v>0.21428571428571427</c:v>
                </c:pt>
                <c:pt idx="2">
                  <c:v>0.32624113475177308</c:v>
                </c:pt>
                <c:pt idx="3">
                  <c:v>0.6</c:v>
                </c:pt>
                <c:pt idx="4">
                  <c:v>0.15384615384615385</c:v>
                </c:pt>
                <c:pt idx="5">
                  <c:v>8.3333333333333329E-2</c:v>
                </c:pt>
              </c:numCache>
            </c:numRef>
          </c:val>
          <c:extLst>
            <c:ext xmlns:c16="http://schemas.microsoft.com/office/drawing/2014/chart" uri="{C3380CC4-5D6E-409C-BE32-E72D297353CC}">
              <c16:uniqueId val="{00000006-A64C-4571-AE55-B1ED4F026721}"/>
            </c:ext>
          </c:extLst>
        </c:ser>
        <c:dLbls>
          <c:dLblPos val="ctr"/>
          <c:showLegendKey val="0"/>
          <c:showVal val="1"/>
          <c:showCatName val="0"/>
          <c:showSerName val="0"/>
          <c:showPercent val="0"/>
          <c:showBubbleSize val="0"/>
        </c:dLbls>
        <c:gapWidth val="55"/>
        <c:overlap val="100"/>
        <c:axId val="982928917"/>
        <c:axId val="1566074421"/>
      </c:barChart>
      <c:catAx>
        <c:axId val="982928917"/>
        <c:scaling>
          <c:orientation val="maxMin"/>
        </c:scaling>
        <c:delete val="0"/>
        <c:axPos val="l"/>
        <c:numFmt formatCode="General" sourceLinked="1"/>
        <c:majorTickMark val="none"/>
        <c:minorTickMark val="none"/>
        <c:tickLblPos val="nextTo"/>
        <c:spPr>
          <a:noFill/>
          <a:ln w="6350" cap="flat" cmpd="sng" algn="ctr">
            <a:solidFill>
              <a:schemeClr val="tx1"/>
            </a:solidFill>
            <a:prstDash val="solid"/>
            <a:round/>
          </a:ln>
          <a:effectLst/>
        </c:spPr>
        <c:txPr>
          <a:bodyPr rot="-60000000" spcFirstLastPara="1" vertOverflow="ellipsis" vert="horz" wrap="square" anchor="ctr" anchorCtr="1"/>
          <a:lstStyle/>
          <a:p>
            <a:pPr lvl="0">
              <a:defRPr sz="900" b="0" i="0" u="none" strike="noStrike" kern="1200" baseline="0">
                <a:solidFill>
                  <a:srgbClr val="000000"/>
                </a:solidFill>
                <a:latin typeface="+mn-lt"/>
                <a:ea typeface="+mn-ea"/>
                <a:cs typeface="+mn-cs"/>
              </a:defRPr>
            </a:pPr>
            <a:endParaRPr lang="es-419"/>
          </a:p>
        </c:txPr>
        <c:crossAx val="1566074421"/>
        <c:crosses val="autoZero"/>
        <c:auto val="1"/>
        <c:lblAlgn val="ctr"/>
        <c:lblOffset val="100"/>
        <c:noMultiLvlLbl val="1"/>
      </c:catAx>
      <c:valAx>
        <c:axId val="1566074421"/>
        <c:scaling>
          <c:orientation val="minMax"/>
        </c:scaling>
        <c:delete val="0"/>
        <c:axPos val="b"/>
        <c:majorGridlines>
          <c:spPr>
            <a:ln w="6350" cap="flat" cmpd="sng" algn="ctr">
              <a:solidFill>
                <a:srgbClr val="B7B7B7"/>
              </a:solidFill>
              <a:prstDash val="solid"/>
              <a:round/>
            </a:ln>
            <a:effectLst/>
          </c:spPr>
        </c:majorGridlines>
        <c:numFmt formatCode="0%" sourceLinked="1"/>
        <c:majorTickMark val="none"/>
        <c:minorTickMark val="none"/>
        <c:tickLblPos val="nextTo"/>
        <c:spPr>
          <a:noFill/>
          <a:ln w="6350" cap="flat" cmpd="sng" algn="ctr">
            <a:solidFill>
              <a:schemeClr val="tx1"/>
            </a:solidFill>
            <a:prstDash val="solid"/>
            <a:round/>
          </a:ln>
          <a:effectLst/>
        </c:spPr>
        <c:txPr>
          <a:bodyPr rot="-60000000" spcFirstLastPara="1" vertOverflow="ellipsis" vert="horz" wrap="square" anchor="ctr" anchorCtr="1"/>
          <a:lstStyle/>
          <a:p>
            <a:pPr lvl="0">
              <a:defRPr sz="900" b="0" i="0" u="none" strike="noStrike" kern="1200" baseline="0">
                <a:solidFill>
                  <a:srgbClr val="000000"/>
                </a:solidFill>
                <a:latin typeface="+mn-lt"/>
                <a:ea typeface="+mn-ea"/>
                <a:cs typeface="+mn-cs"/>
              </a:defRPr>
            </a:pPr>
            <a:endParaRPr lang="es-419"/>
          </a:p>
        </c:txPr>
        <c:crossAx val="982928917"/>
        <c:crosses val="max"/>
        <c:crossBetween val="between"/>
      </c:valAx>
      <c:spPr>
        <a:solidFill>
          <a:schemeClr val="bg1"/>
        </a:solidFill>
        <a:ln>
          <a:noFill/>
        </a:ln>
        <a:effectLst/>
      </c:spPr>
    </c:plotArea>
    <c:legend>
      <c:legendPos val="t"/>
      <c:overlay val="0"/>
      <c:spPr>
        <a:noFill/>
        <a:ln>
          <a:noFill/>
        </a:ln>
        <a:effectLst/>
      </c:spPr>
      <c:txPr>
        <a:bodyPr rot="0" spcFirstLastPara="1" vertOverflow="ellipsis" vert="horz" wrap="square" anchor="ctr" anchorCtr="1"/>
        <a:lstStyle/>
        <a:p>
          <a:pPr lvl="0">
            <a:defRPr sz="1000" b="0" i="0" u="none" strike="noStrike" kern="1200" baseline="0">
              <a:solidFill>
                <a:srgbClr val="1A1A1A"/>
              </a:solidFill>
              <a:latin typeface="+mn-lt"/>
              <a:ea typeface="+mn-ea"/>
              <a:cs typeface="+mn-cs"/>
            </a:defRPr>
          </a:pPr>
          <a:endParaRPr lang="es-419"/>
        </a:p>
      </c:txPr>
    </c:legend>
    <c:plotVisOnly val="1"/>
    <c:dispBlanksAs val="zero"/>
    <c:showDLblsOverMax val="1"/>
  </c:chart>
  <c:spPr>
    <a:solidFill>
      <a:schemeClr val="bg1"/>
    </a:solidFill>
    <a:ln w="6350" cap="flat" cmpd="sng" algn="ctr">
      <a:noFill/>
      <a:prstDash val="solid"/>
      <a:round/>
    </a:ln>
    <a:effectLst/>
  </c:spPr>
  <c:txPr>
    <a:bodyPr/>
    <a:lstStyle/>
    <a:p>
      <a:pPr>
        <a:defRPr/>
      </a:pPr>
      <a:endParaRPr lang="es-419"/>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1"/>
  <mc:AlternateContent xmlns:mc="http://schemas.openxmlformats.org/markup-compatibility/2006">
    <mc:Choice xmlns:c14="http://schemas.microsoft.com/office/drawing/2007/8/2/chart" Requires="c14">
      <c14:style val="106"/>
    </mc:Choice>
    <mc:Fallback>
      <c:style val="6"/>
    </mc:Fallback>
  </mc:AlternateContent>
  <c:pivotSource>
    <c:name>[2025 Comp Digitales Docentes.xlsx]Tablas Comparativas!TablaDinámica12</c:name>
    <c:fmtId val="-1"/>
  </c:pivotSource>
  <c:chart>
    <c:autoTitleDeleted val="1"/>
    <c:pivotFmts>
      <c:pivotFmt>
        <c:idx val="0"/>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4"/>
          </a:solidFill>
          <a:ln>
            <a:noFill/>
          </a:ln>
          <a:effectLst/>
        </c:spPr>
        <c:marker>
          <c:symbol val="none"/>
        </c:marker>
        <c:dLbl>
          <c:idx val="0"/>
          <c:delete val="1"/>
          <c:extLst>
            <c:ext xmlns:c15="http://schemas.microsoft.com/office/drawing/2012/chart" uri="{CE6537A1-D6FC-4f65-9D91-7224C49458BB}"/>
          </c:extLst>
        </c:dLbl>
      </c:pivotFmt>
      <c:pivotFmt>
        <c:idx val="3"/>
        <c:spPr>
          <a:solidFill>
            <a:schemeClr val="accent4"/>
          </a:solidFill>
          <a:ln>
            <a:noFill/>
          </a:ln>
          <a:effectLst/>
        </c:spPr>
        <c:marker>
          <c:symbol val="none"/>
        </c:marker>
        <c:dLbl>
          <c:idx val="0"/>
          <c:delete val="1"/>
          <c:extLst>
            <c:ext xmlns:c15="http://schemas.microsoft.com/office/drawing/2012/chart" uri="{CE6537A1-D6FC-4f65-9D91-7224C49458BB}"/>
          </c:extLst>
        </c:dLbl>
      </c:pivotFmt>
      <c:pivotFmt>
        <c:idx val="4"/>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5"/>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6"/>
        <c:spPr>
          <a:solidFill>
            <a:schemeClr val="accent4"/>
          </a:solidFill>
          <a:ln>
            <a:noFill/>
          </a:ln>
          <a:effectLst/>
        </c:spPr>
        <c:marker>
          <c:symbol val="none"/>
        </c:marker>
        <c:dLbl>
          <c:idx val="0"/>
          <c:delete val="1"/>
          <c:extLst>
            <c:ext xmlns:c15="http://schemas.microsoft.com/office/drawing/2012/chart" uri="{CE6537A1-D6FC-4f65-9D91-7224C49458BB}"/>
          </c:extLst>
        </c:dLbl>
      </c:pivotFmt>
      <c:pivotFmt>
        <c:idx val="7"/>
        <c:spPr>
          <a:solidFill>
            <a:schemeClr val="accent4"/>
          </a:solidFill>
          <a:ln>
            <a:noFill/>
          </a:ln>
          <a:effectLst/>
        </c:spPr>
        <c:marker>
          <c:symbol val="none"/>
        </c:marker>
        <c:dLbl>
          <c:idx val="0"/>
          <c:delete val="1"/>
          <c:extLst>
            <c:ext xmlns:c15="http://schemas.microsoft.com/office/drawing/2012/chart" uri="{CE6537A1-D6FC-4f65-9D91-7224C49458BB}"/>
          </c:extLst>
        </c:dLbl>
      </c:pivotFmt>
      <c:pivotFmt>
        <c:idx val="8"/>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9"/>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10"/>
        <c:spPr>
          <a:solidFill>
            <a:schemeClr val="accent4"/>
          </a:solidFill>
          <a:ln>
            <a:noFill/>
          </a:ln>
          <a:effectLst/>
        </c:spPr>
        <c:marker>
          <c:symbol val="none"/>
        </c:marker>
        <c:dLbl>
          <c:idx val="0"/>
          <c:delete val="1"/>
          <c:extLst>
            <c:ext xmlns:c15="http://schemas.microsoft.com/office/drawing/2012/chart" uri="{CE6537A1-D6FC-4f65-9D91-7224C49458BB}"/>
          </c:extLst>
        </c:dLbl>
      </c:pivotFmt>
      <c:pivotFmt>
        <c:idx val="11"/>
        <c:spPr>
          <a:solidFill>
            <a:schemeClr val="accent4"/>
          </a:solidFill>
          <a:ln>
            <a:noFill/>
          </a:ln>
          <a:effectLst/>
        </c:spPr>
        <c:marker>
          <c:symbol val="none"/>
        </c:marker>
        <c:dLbl>
          <c:idx val="0"/>
          <c:delete val="1"/>
          <c:extLst>
            <c:ext xmlns:c15="http://schemas.microsoft.com/office/drawing/2012/chart" uri="{CE6537A1-D6FC-4f65-9D91-7224C49458BB}"/>
          </c:extLst>
        </c:dLbl>
      </c:pivotFmt>
      <c:pivotFmt>
        <c:idx val="12"/>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13"/>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14"/>
        <c:spPr>
          <a:solidFill>
            <a:schemeClr val="accent4"/>
          </a:solidFill>
          <a:ln>
            <a:noFill/>
          </a:ln>
          <a:effectLst/>
        </c:spPr>
        <c:marker>
          <c:symbol val="none"/>
        </c:marker>
        <c:dLbl>
          <c:idx val="0"/>
          <c:delete val="1"/>
          <c:extLst>
            <c:ext xmlns:c15="http://schemas.microsoft.com/office/drawing/2012/chart" uri="{CE6537A1-D6FC-4f65-9D91-7224C49458BB}"/>
          </c:extLst>
        </c:dLbl>
      </c:pivotFmt>
      <c:pivotFmt>
        <c:idx val="15"/>
        <c:spPr>
          <a:solidFill>
            <a:schemeClr val="accent4"/>
          </a:solidFill>
          <a:ln>
            <a:noFill/>
          </a:ln>
          <a:effectLst/>
        </c:spPr>
        <c:marker>
          <c:symbol val="none"/>
        </c:marker>
        <c:dLbl>
          <c:idx val="0"/>
          <c:delete val="1"/>
          <c:extLst>
            <c:ext xmlns:c15="http://schemas.microsoft.com/office/drawing/2012/chart" uri="{CE6537A1-D6FC-4f65-9D91-7224C49458BB}"/>
          </c:extLst>
        </c:dLbl>
      </c:pivotFmt>
      <c:pivotFmt>
        <c:idx val="16"/>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17"/>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18"/>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19"/>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20"/>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21"/>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22"/>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23"/>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24"/>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25"/>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26"/>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27"/>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28"/>
        <c:spPr>
          <a:solidFill>
            <a:srgbClr val="72B880"/>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29"/>
        <c:spPr>
          <a:solidFill>
            <a:schemeClr val="accent4">
              <a:shade val="58000"/>
            </a:schemeClr>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30"/>
        <c:spPr>
          <a:solidFill>
            <a:schemeClr val="accent4">
              <a:shade val="86000"/>
            </a:schemeClr>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31"/>
        <c:spPr>
          <a:solidFill>
            <a:srgbClr val="B1D2B6"/>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32"/>
        <c:spPr>
          <a:solidFill>
            <a:srgbClr val="B1D2B6"/>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33"/>
        <c:spPr>
          <a:solidFill>
            <a:srgbClr val="72B880"/>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34"/>
        <c:spPr>
          <a:solidFill>
            <a:schemeClr val="accent4">
              <a:shade val="86000"/>
            </a:schemeClr>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35"/>
        <c:spPr>
          <a:solidFill>
            <a:schemeClr val="accent4">
              <a:shade val="58000"/>
            </a:schemeClr>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36"/>
        <c:spPr>
          <a:solidFill>
            <a:srgbClr val="B1D2B6"/>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37"/>
        <c:spPr>
          <a:solidFill>
            <a:srgbClr val="72B880"/>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38"/>
        <c:spPr>
          <a:solidFill>
            <a:schemeClr val="accent4">
              <a:shade val="86000"/>
            </a:schemeClr>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39"/>
        <c:spPr>
          <a:solidFill>
            <a:schemeClr val="accent4">
              <a:shade val="58000"/>
            </a:schemeClr>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bar"/>
        <c:grouping val="percentStacked"/>
        <c:varyColors val="1"/>
        <c:ser>
          <c:idx val="0"/>
          <c:order val="0"/>
          <c:tx>
            <c:strRef>
              <c:f>'Tablas Comparativas'!$Q$60:$Q$61</c:f>
              <c:strCache>
                <c:ptCount val="1"/>
                <c:pt idx="0">
                  <c:v>Nivel básico</c:v>
                </c:pt>
              </c:strCache>
            </c:strRef>
          </c:tx>
          <c:spPr>
            <a:solidFill>
              <a:srgbClr val="B1D2B6"/>
            </a:solidFill>
            <a:ln>
              <a:noFill/>
            </a:ln>
            <a:effectLst/>
          </c:spPr>
          <c:invertIfNegative val="1"/>
          <c:dPt>
            <c:idx val="0"/>
            <c:invertIfNegative val="1"/>
            <c:bubble3D val="0"/>
            <c:extLst>
              <c:ext xmlns:c16="http://schemas.microsoft.com/office/drawing/2014/chart" uri="{C3380CC4-5D6E-409C-BE32-E72D297353CC}">
                <c16:uniqueId val="{00000000-3993-44F6-9C81-96D776700085}"/>
              </c:ext>
            </c:extLst>
          </c:dPt>
          <c:dLbls>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6350" cap="flat" cmpd="sng" algn="ctr">
                      <a:solidFill>
                        <a:schemeClr val="tx1"/>
                      </a:solidFill>
                      <a:prstDash val="solid"/>
                      <a:round/>
                    </a:ln>
                    <a:effectLst/>
                  </c:spPr>
                </c15:leaderLines>
              </c:ext>
            </c:extLst>
          </c:dLbls>
          <c:cat>
            <c:strRef>
              <c:f>'Tablas Comparativas'!$P$62:$P$68</c:f>
              <c:strCache>
                <c:ptCount val="6"/>
                <c:pt idx="0">
                  <c:v>RER Fe y Alegría 44 - Cusco</c:v>
                </c:pt>
                <c:pt idx="1">
                  <c:v>RER Fe y Alegría 47 - Iquitos</c:v>
                </c:pt>
                <c:pt idx="2">
                  <c:v>RER Fe y Alegría 48 - Malingas</c:v>
                </c:pt>
                <c:pt idx="3">
                  <c:v>RER Fe y Alegría 54 - Moro</c:v>
                </c:pt>
                <c:pt idx="4">
                  <c:v>RER Fe y Alegría 72 - Pucallpa</c:v>
                </c:pt>
                <c:pt idx="5">
                  <c:v>RER Fe y Alegría 79 - Acobamba</c:v>
                </c:pt>
              </c:strCache>
            </c:strRef>
          </c:cat>
          <c:val>
            <c:numRef>
              <c:f>'Tablas Comparativas'!$Q$62:$Q$68</c:f>
              <c:numCache>
                <c:formatCode>0%</c:formatCode>
                <c:ptCount val="6"/>
                <c:pt idx="0">
                  <c:v>0.17204301075268819</c:v>
                </c:pt>
                <c:pt idx="1">
                  <c:v>0.22619047619047619</c:v>
                </c:pt>
                <c:pt idx="2">
                  <c:v>0.1702127659574468</c:v>
                </c:pt>
                <c:pt idx="3">
                  <c:v>0.2</c:v>
                </c:pt>
                <c:pt idx="4">
                  <c:v>0.25641025641025639</c:v>
                </c:pt>
                <c:pt idx="5">
                  <c:v>0.33333333333333331</c:v>
                </c:pt>
              </c:numCache>
            </c:numRef>
          </c:val>
          <c:extLst>
            <c:ext xmlns:c14="http://schemas.microsoft.com/office/drawing/2007/8/2/chart" uri="{6F2FDCE9-48DA-4B69-8628-5D25D57E5C99}">
              <c14:invertSolidFillFmt>
                <c14:spPr xmlns:c14="http://schemas.microsoft.com/office/drawing/2007/8/2/chart">
                  <a:solidFill>
                    <a:srgbClr val="FFFFFF"/>
                  </a:solidFill>
                  <a:ln>
                    <a:noFill/>
                  </a:ln>
                  <a:effectLst/>
                </c14:spPr>
              </c14:invertSolidFillFmt>
            </c:ext>
            <c:ext xmlns:c16="http://schemas.microsoft.com/office/drawing/2014/chart" uri="{C3380CC4-5D6E-409C-BE32-E72D297353CC}">
              <c16:uniqueId val="{00000001-3993-44F6-9C81-96D776700085}"/>
            </c:ext>
          </c:extLst>
        </c:ser>
        <c:ser>
          <c:idx val="1"/>
          <c:order val="1"/>
          <c:tx>
            <c:strRef>
              <c:f>'Tablas Comparativas'!$R$60:$R$61</c:f>
              <c:strCache>
                <c:ptCount val="1"/>
                <c:pt idx="0">
                  <c:v>En proceso</c:v>
                </c:pt>
              </c:strCache>
            </c:strRef>
          </c:tx>
          <c:spPr>
            <a:solidFill>
              <a:srgbClr val="72B880"/>
            </a:solidFill>
            <a:ln>
              <a:noFill/>
            </a:ln>
            <a:effectLst/>
          </c:spPr>
          <c:invertIfNegative val="1"/>
          <c:dPt>
            <c:idx val="0"/>
            <c:invertIfNegative val="1"/>
            <c:bubble3D val="0"/>
            <c:extLst>
              <c:ext xmlns:c16="http://schemas.microsoft.com/office/drawing/2014/chart" uri="{C3380CC4-5D6E-409C-BE32-E72D297353CC}">
                <c16:uniqueId val="{00000002-3993-44F6-9C81-96D776700085}"/>
              </c:ext>
            </c:extLst>
          </c:dPt>
          <c:dPt>
            <c:idx val="1"/>
            <c:invertIfNegative val="1"/>
            <c:bubble3D val="0"/>
            <c:extLst>
              <c:ext xmlns:c16="http://schemas.microsoft.com/office/drawing/2014/chart" uri="{C3380CC4-5D6E-409C-BE32-E72D297353CC}">
                <c16:uniqueId val="{00000003-3993-44F6-9C81-96D776700085}"/>
              </c:ext>
            </c:extLst>
          </c:dPt>
          <c:dLbls>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6350" cap="flat" cmpd="sng" algn="ctr">
                      <a:solidFill>
                        <a:schemeClr val="tx1"/>
                      </a:solidFill>
                      <a:prstDash val="solid"/>
                      <a:round/>
                    </a:ln>
                    <a:effectLst/>
                  </c:spPr>
                </c15:leaderLines>
              </c:ext>
            </c:extLst>
          </c:dLbls>
          <c:cat>
            <c:strRef>
              <c:f>'Tablas Comparativas'!$P$62:$P$68</c:f>
              <c:strCache>
                <c:ptCount val="6"/>
                <c:pt idx="0">
                  <c:v>RER Fe y Alegría 44 - Cusco</c:v>
                </c:pt>
                <c:pt idx="1">
                  <c:v>RER Fe y Alegría 47 - Iquitos</c:v>
                </c:pt>
                <c:pt idx="2">
                  <c:v>RER Fe y Alegría 48 - Malingas</c:v>
                </c:pt>
                <c:pt idx="3">
                  <c:v>RER Fe y Alegría 54 - Moro</c:v>
                </c:pt>
                <c:pt idx="4">
                  <c:v>RER Fe y Alegría 72 - Pucallpa</c:v>
                </c:pt>
                <c:pt idx="5">
                  <c:v>RER Fe y Alegría 79 - Acobamba</c:v>
                </c:pt>
              </c:strCache>
            </c:strRef>
          </c:cat>
          <c:val>
            <c:numRef>
              <c:f>'Tablas Comparativas'!$R$62:$R$68</c:f>
              <c:numCache>
                <c:formatCode>0%</c:formatCode>
                <c:ptCount val="6"/>
                <c:pt idx="0">
                  <c:v>0.25806451612903225</c:v>
                </c:pt>
                <c:pt idx="1">
                  <c:v>0.2857142857142857</c:v>
                </c:pt>
                <c:pt idx="2">
                  <c:v>0.24822695035460993</c:v>
                </c:pt>
                <c:pt idx="3">
                  <c:v>0</c:v>
                </c:pt>
                <c:pt idx="4">
                  <c:v>0.25641025641025639</c:v>
                </c:pt>
                <c:pt idx="5">
                  <c:v>0.35</c:v>
                </c:pt>
              </c:numCache>
            </c:numRef>
          </c:val>
          <c:extLst>
            <c:ext xmlns:c14="http://schemas.microsoft.com/office/drawing/2007/8/2/chart" uri="{6F2FDCE9-48DA-4B69-8628-5D25D57E5C99}">
              <c14:invertSolidFillFmt>
                <c14:spPr xmlns:c14="http://schemas.microsoft.com/office/drawing/2007/8/2/chart">
                  <a:solidFill>
                    <a:srgbClr val="FFFFFF"/>
                  </a:solidFill>
                  <a:ln>
                    <a:noFill/>
                  </a:ln>
                  <a:effectLst/>
                </c14:spPr>
              </c14:invertSolidFillFmt>
            </c:ext>
            <c:ext xmlns:c16="http://schemas.microsoft.com/office/drawing/2014/chart" uri="{C3380CC4-5D6E-409C-BE32-E72D297353CC}">
              <c16:uniqueId val="{00000004-3993-44F6-9C81-96D776700085}"/>
            </c:ext>
          </c:extLst>
        </c:ser>
        <c:ser>
          <c:idx val="2"/>
          <c:order val="2"/>
          <c:tx>
            <c:strRef>
              <c:f>'Tablas Comparativas'!$S$60:$S$61</c:f>
              <c:strCache>
                <c:ptCount val="1"/>
                <c:pt idx="0">
                  <c:v>Logro esperado</c:v>
                </c:pt>
              </c:strCache>
            </c:strRef>
          </c:tx>
          <c:spPr>
            <a:solidFill>
              <a:schemeClr val="accent4">
                <a:shade val="86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6350" cap="flat" cmpd="sng" algn="ctr">
                      <a:solidFill>
                        <a:schemeClr val="tx1"/>
                      </a:solidFill>
                      <a:prstDash val="solid"/>
                      <a:round/>
                    </a:ln>
                    <a:effectLst/>
                  </c:spPr>
                </c15:leaderLines>
              </c:ext>
            </c:extLst>
          </c:dLbls>
          <c:cat>
            <c:strRef>
              <c:f>'Tablas Comparativas'!$P$62:$P$68</c:f>
              <c:strCache>
                <c:ptCount val="6"/>
                <c:pt idx="0">
                  <c:v>RER Fe y Alegría 44 - Cusco</c:v>
                </c:pt>
                <c:pt idx="1">
                  <c:v>RER Fe y Alegría 47 - Iquitos</c:v>
                </c:pt>
                <c:pt idx="2">
                  <c:v>RER Fe y Alegría 48 - Malingas</c:v>
                </c:pt>
                <c:pt idx="3">
                  <c:v>RER Fe y Alegría 54 - Moro</c:v>
                </c:pt>
                <c:pt idx="4">
                  <c:v>RER Fe y Alegría 72 - Pucallpa</c:v>
                </c:pt>
                <c:pt idx="5">
                  <c:v>RER Fe y Alegría 79 - Acobamba</c:v>
                </c:pt>
              </c:strCache>
            </c:strRef>
          </c:cat>
          <c:val>
            <c:numRef>
              <c:f>'Tablas Comparativas'!$S$62:$S$68</c:f>
              <c:numCache>
                <c:formatCode>0%</c:formatCode>
                <c:ptCount val="6"/>
                <c:pt idx="0">
                  <c:v>0.36559139784946237</c:v>
                </c:pt>
                <c:pt idx="1">
                  <c:v>0.23809523809523808</c:v>
                </c:pt>
                <c:pt idx="2">
                  <c:v>0.30496453900709219</c:v>
                </c:pt>
                <c:pt idx="3">
                  <c:v>0.2</c:v>
                </c:pt>
                <c:pt idx="4">
                  <c:v>0.30769230769230771</c:v>
                </c:pt>
                <c:pt idx="5">
                  <c:v>0.16666666666666666</c:v>
                </c:pt>
              </c:numCache>
            </c:numRef>
          </c:val>
          <c:extLst>
            <c:ext xmlns:c16="http://schemas.microsoft.com/office/drawing/2014/chart" uri="{C3380CC4-5D6E-409C-BE32-E72D297353CC}">
              <c16:uniqueId val="{00000005-3993-44F6-9C81-96D776700085}"/>
            </c:ext>
          </c:extLst>
        </c:ser>
        <c:ser>
          <c:idx val="3"/>
          <c:order val="3"/>
          <c:tx>
            <c:strRef>
              <c:f>'Tablas Comparativas'!$T$60:$T$61</c:f>
              <c:strCache>
                <c:ptCount val="1"/>
                <c:pt idx="0">
                  <c:v>Logro destacado</c:v>
                </c:pt>
              </c:strCache>
            </c:strRef>
          </c:tx>
          <c:spPr>
            <a:solidFill>
              <a:schemeClr val="accent4">
                <a:shade val="58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6350" cap="flat" cmpd="sng" algn="ctr">
                      <a:solidFill>
                        <a:schemeClr val="tx1"/>
                      </a:solidFill>
                      <a:prstDash val="solid"/>
                      <a:round/>
                    </a:ln>
                    <a:effectLst/>
                  </c:spPr>
                </c15:leaderLines>
              </c:ext>
            </c:extLst>
          </c:dLbls>
          <c:cat>
            <c:strRef>
              <c:f>'Tablas Comparativas'!$P$62:$P$68</c:f>
              <c:strCache>
                <c:ptCount val="6"/>
                <c:pt idx="0">
                  <c:v>RER Fe y Alegría 44 - Cusco</c:v>
                </c:pt>
                <c:pt idx="1">
                  <c:v>RER Fe y Alegría 47 - Iquitos</c:v>
                </c:pt>
                <c:pt idx="2">
                  <c:v>RER Fe y Alegría 48 - Malingas</c:v>
                </c:pt>
                <c:pt idx="3">
                  <c:v>RER Fe y Alegría 54 - Moro</c:v>
                </c:pt>
                <c:pt idx="4">
                  <c:v>RER Fe y Alegría 72 - Pucallpa</c:v>
                </c:pt>
                <c:pt idx="5">
                  <c:v>RER Fe y Alegría 79 - Acobamba</c:v>
                </c:pt>
              </c:strCache>
            </c:strRef>
          </c:cat>
          <c:val>
            <c:numRef>
              <c:f>'Tablas Comparativas'!$T$62:$T$68</c:f>
              <c:numCache>
                <c:formatCode>0%</c:formatCode>
                <c:ptCount val="6"/>
                <c:pt idx="0">
                  <c:v>0.20430107526881722</c:v>
                </c:pt>
                <c:pt idx="1">
                  <c:v>0.25</c:v>
                </c:pt>
                <c:pt idx="2">
                  <c:v>0.27659574468085107</c:v>
                </c:pt>
                <c:pt idx="3">
                  <c:v>0.6</c:v>
                </c:pt>
                <c:pt idx="4">
                  <c:v>0.17948717948717949</c:v>
                </c:pt>
                <c:pt idx="5">
                  <c:v>0.15</c:v>
                </c:pt>
              </c:numCache>
            </c:numRef>
          </c:val>
          <c:extLst>
            <c:ext xmlns:c16="http://schemas.microsoft.com/office/drawing/2014/chart" uri="{C3380CC4-5D6E-409C-BE32-E72D297353CC}">
              <c16:uniqueId val="{00000006-3993-44F6-9C81-96D776700085}"/>
            </c:ext>
          </c:extLst>
        </c:ser>
        <c:dLbls>
          <c:dLblPos val="ctr"/>
          <c:showLegendKey val="0"/>
          <c:showVal val="1"/>
          <c:showCatName val="0"/>
          <c:showSerName val="0"/>
          <c:showPercent val="0"/>
          <c:showBubbleSize val="0"/>
        </c:dLbls>
        <c:gapWidth val="55"/>
        <c:overlap val="100"/>
        <c:axId val="982928917"/>
        <c:axId val="1566074421"/>
      </c:barChart>
      <c:catAx>
        <c:axId val="982928917"/>
        <c:scaling>
          <c:orientation val="maxMin"/>
        </c:scaling>
        <c:delete val="0"/>
        <c:axPos val="l"/>
        <c:numFmt formatCode="General" sourceLinked="1"/>
        <c:majorTickMark val="none"/>
        <c:minorTickMark val="none"/>
        <c:tickLblPos val="nextTo"/>
        <c:spPr>
          <a:noFill/>
          <a:ln w="6350" cap="flat" cmpd="sng" algn="ctr">
            <a:solidFill>
              <a:schemeClr val="tx1"/>
            </a:solidFill>
            <a:prstDash val="solid"/>
            <a:round/>
          </a:ln>
          <a:effectLst/>
        </c:spPr>
        <c:txPr>
          <a:bodyPr rot="-60000000" spcFirstLastPara="1" vertOverflow="ellipsis" vert="horz" wrap="square" anchor="ctr" anchorCtr="1"/>
          <a:lstStyle/>
          <a:p>
            <a:pPr lvl="0">
              <a:defRPr sz="900" b="0" i="0" u="none" strike="noStrike" kern="1200" baseline="0">
                <a:solidFill>
                  <a:srgbClr val="000000"/>
                </a:solidFill>
                <a:latin typeface="+mn-lt"/>
                <a:ea typeface="+mn-ea"/>
                <a:cs typeface="+mn-cs"/>
              </a:defRPr>
            </a:pPr>
            <a:endParaRPr lang="es-419"/>
          </a:p>
        </c:txPr>
        <c:crossAx val="1566074421"/>
        <c:crosses val="autoZero"/>
        <c:auto val="1"/>
        <c:lblAlgn val="ctr"/>
        <c:lblOffset val="100"/>
        <c:noMultiLvlLbl val="1"/>
      </c:catAx>
      <c:valAx>
        <c:axId val="1566074421"/>
        <c:scaling>
          <c:orientation val="minMax"/>
        </c:scaling>
        <c:delete val="0"/>
        <c:axPos val="b"/>
        <c:majorGridlines>
          <c:spPr>
            <a:ln w="6350" cap="flat" cmpd="sng" algn="ctr">
              <a:solidFill>
                <a:srgbClr val="B7B7B7"/>
              </a:solidFill>
              <a:prstDash val="solid"/>
              <a:round/>
            </a:ln>
            <a:effectLst/>
          </c:spPr>
        </c:majorGridlines>
        <c:numFmt formatCode="0%" sourceLinked="1"/>
        <c:majorTickMark val="none"/>
        <c:minorTickMark val="none"/>
        <c:tickLblPos val="nextTo"/>
        <c:spPr>
          <a:noFill/>
          <a:ln w="6350" cap="flat" cmpd="sng" algn="ctr">
            <a:solidFill>
              <a:schemeClr val="tx1"/>
            </a:solidFill>
            <a:prstDash val="solid"/>
            <a:round/>
          </a:ln>
          <a:effectLst/>
        </c:spPr>
        <c:txPr>
          <a:bodyPr rot="-60000000" spcFirstLastPara="1" vertOverflow="ellipsis" vert="horz" wrap="square" anchor="ctr" anchorCtr="1"/>
          <a:lstStyle/>
          <a:p>
            <a:pPr lvl="0">
              <a:defRPr sz="900" b="0" i="0" u="none" strike="noStrike" kern="1200" baseline="0">
                <a:solidFill>
                  <a:srgbClr val="000000"/>
                </a:solidFill>
                <a:latin typeface="+mn-lt"/>
                <a:ea typeface="+mn-ea"/>
                <a:cs typeface="+mn-cs"/>
              </a:defRPr>
            </a:pPr>
            <a:endParaRPr lang="es-419"/>
          </a:p>
        </c:txPr>
        <c:crossAx val="982928917"/>
        <c:crosses val="max"/>
        <c:crossBetween val="between"/>
      </c:valAx>
      <c:spPr>
        <a:solidFill>
          <a:schemeClr val="bg1"/>
        </a:solidFill>
        <a:ln>
          <a:noFill/>
        </a:ln>
        <a:effectLst/>
      </c:spPr>
    </c:plotArea>
    <c:legend>
      <c:legendPos val="t"/>
      <c:overlay val="0"/>
      <c:spPr>
        <a:noFill/>
        <a:ln>
          <a:noFill/>
        </a:ln>
        <a:effectLst/>
      </c:spPr>
      <c:txPr>
        <a:bodyPr rot="0" spcFirstLastPara="1" vertOverflow="ellipsis" vert="horz" wrap="square" anchor="ctr" anchorCtr="1"/>
        <a:lstStyle/>
        <a:p>
          <a:pPr lvl="0">
            <a:defRPr sz="1000" b="0" i="0" u="none" strike="noStrike" kern="1200" baseline="0">
              <a:solidFill>
                <a:srgbClr val="1A1A1A"/>
              </a:solidFill>
              <a:latin typeface="+mn-lt"/>
              <a:ea typeface="+mn-ea"/>
              <a:cs typeface="+mn-cs"/>
            </a:defRPr>
          </a:pPr>
          <a:endParaRPr lang="es-419"/>
        </a:p>
      </c:txPr>
    </c:legend>
    <c:plotVisOnly val="1"/>
    <c:dispBlanksAs val="zero"/>
    <c:showDLblsOverMax val="1"/>
  </c:chart>
  <c:spPr>
    <a:solidFill>
      <a:schemeClr val="bg1"/>
    </a:solidFill>
    <a:ln w="6350" cap="flat" cmpd="sng" algn="ctr">
      <a:noFill/>
      <a:prstDash val="solid"/>
      <a:round/>
    </a:ln>
    <a:effectLst/>
  </c:spPr>
  <c:txPr>
    <a:bodyPr/>
    <a:lstStyle/>
    <a:p>
      <a:pPr>
        <a:defRPr/>
      </a:pPr>
      <a:endParaRPr lang="es-419"/>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1"/>
  <mc:AlternateContent xmlns:mc="http://schemas.openxmlformats.org/markup-compatibility/2006">
    <mc:Choice xmlns:c14="http://schemas.microsoft.com/office/drawing/2007/8/2/chart" Requires="c14">
      <c14:style val="106"/>
    </mc:Choice>
    <mc:Fallback>
      <c:style val="6"/>
    </mc:Fallback>
  </mc:AlternateContent>
  <c:pivotSource>
    <c:name>[2025 Comp Digitales Docentes.xlsx]Tablas Comparativas!TablaDinámica6</c:name>
    <c:fmtId val="-1"/>
  </c:pivotSource>
  <c:chart>
    <c:autoTitleDeleted val="1"/>
    <c:pivotFmts>
      <c:pivotFmt>
        <c:idx val="0"/>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4"/>
          </a:solidFill>
          <a:ln>
            <a:noFill/>
          </a:ln>
          <a:effectLst/>
        </c:spPr>
        <c:marker>
          <c:symbol val="none"/>
        </c:marker>
        <c:dLbl>
          <c:idx val="0"/>
          <c:delete val="1"/>
          <c:extLst>
            <c:ext xmlns:c15="http://schemas.microsoft.com/office/drawing/2012/chart" uri="{CE6537A1-D6FC-4f65-9D91-7224C49458BB}"/>
          </c:extLst>
        </c:dLbl>
      </c:pivotFmt>
      <c:pivotFmt>
        <c:idx val="3"/>
        <c:spPr>
          <a:solidFill>
            <a:schemeClr val="accent4"/>
          </a:solidFill>
          <a:ln>
            <a:noFill/>
          </a:ln>
          <a:effectLst/>
        </c:spPr>
        <c:marker>
          <c:symbol val="none"/>
        </c:marker>
        <c:dLbl>
          <c:idx val="0"/>
          <c:delete val="1"/>
          <c:extLst>
            <c:ext xmlns:c15="http://schemas.microsoft.com/office/drawing/2012/chart" uri="{CE6537A1-D6FC-4f65-9D91-7224C49458BB}"/>
          </c:extLst>
        </c:dLbl>
      </c:pivotFmt>
      <c:pivotFmt>
        <c:idx val="4"/>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5"/>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6"/>
        <c:spPr>
          <a:solidFill>
            <a:schemeClr val="accent4"/>
          </a:solidFill>
          <a:ln>
            <a:noFill/>
          </a:ln>
          <a:effectLst/>
        </c:spPr>
        <c:marker>
          <c:symbol val="none"/>
        </c:marker>
        <c:dLbl>
          <c:idx val="0"/>
          <c:delete val="1"/>
          <c:extLst>
            <c:ext xmlns:c15="http://schemas.microsoft.com/office/drawing/2012/chart" uri="{CE6537A1-D6FC-4f65-9D91-7224C49458BB}"/>
          </c:extLst>
        </c:dLbl>
      </c:pivotFmt>
      <c:pivotFmt>
        <c:idx val="7"/>
        <c:spPr>
          <a:solidFill>
            <a:schemeClr val="accent4"/>
          </a:solidFill>
          <a:ln>
            <a:noFill/>
          </a:ln>
          <a:effectLst/>
        </c:spPr>
        <c:marker>
          <c:symbol val="none"/>
        </c:marker>
        <c:dLbl>
          <c:idx val="0"/>
          <c:delete val="1"/>
          <c:extLst>
            <c:ext xmlns:c15="http://schemas.microsoft.com/office/drawing/2012/chart" uri="{CE6537A1-D6FC-4f65-9D91-7224C49458BB}"/>
          </c:extLst>
        </c:dLbl>
      </c:pivotFmt>
      <c:pivotFmt>
        <c:idx val="8"/>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9"/>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10"/>
        <c:spPr>
          <a:solidFill>
            <a:schemeClr val="accent4"/>
          </a:solidFill>
          <a:ln>
            <a:noFill/>
          </a:ln>
          <a:effectLst/>
        </c:spPr>
        <c:marker>
          <c:symbol val="none"/>
        </c:marker>
        <c:dLbl>
          <c:idx val="0"/>
          <c:delete val="1"/>
          <c:extLst>
            <c:ext xmlns:c15="http://schemas.microsoft.com/office/drawing/2012/chart" uri="{CE6537A1-D6FC-4f65-9D91-7224C49458BB}"/>
          </c:extLst>
        </c:dLbl>
      </c:pivotFmt>
      <c:pivotFmt>
        <c:idx val="11"/>
        <c:spPr>
          <a:solidFill>
            <a:schemeClr val="accent4"/>
          </a:solidFill>
          <a:ln>
            <a:noFill/>
          </a:ln>
          <a:effectLst/>
        </c:spPr>
        <c:marker>
          <c:symbol val="none"/>
        </c:marker>
        <c:dLbl>
          <c:idx val="0"/>
          <c:delete val="1"/>
          <c:extLst>
            <c:ext xmlns:c15="http://schemas.microsoft.com/office/drawing/2012/chart" uri="{CE6537A1-D6FC-4f65-9D91-7224C49458BB}"/>
          </c:extLst>
        </c:dLbl>
      </c:pivotFmt>
      <c:pivotFmt>
        <c:idx val="12"/>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13"/>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14"/>
        <c:spPr>
          <a:solidFill>
            <a:schemeClr val="accent4"/>
          </a:solidFill>
          <a:ln>
            <a:noFill/>
          </a:ln>
          <a:effectLst/>
        </c:spPr>
        <c:marker>
          <c:symbol val="none"/>
        </c:marker>
        <c:dLbl>
          <c:idx val="0"/>
          <c:delete val="1"/>
          <c:extLst>
            <c:ext xmlns:c15="http://schemas.microsoft.com/office/drawing/2012/chart" uri="{CE6537A1-D6FC-4f65-9D91-7224C49458BB}"/>
          </c:extLst>
        </c:dLbl>
      </c:pivotFmt>
      <c:pivotFmt>
        <c:idx val="15"/>
        <c:spPr>
          <a:solidFill>
            <a:schemeClr val="accent4"/>
          </a:solidFill>
          <a:ln>
            <a:noFill/>
          </a:ln>
          <a:effectLst/>
        </c:spPr>
        <c:marker>
          <c:symbol val="none"/>
        </c:marker>
        <c:dLbl>
          <c:idx val="0"/>
          <c:delete val="1"/>
          <c:extLst>
            <c:ext xmlns:c15="http://schemas.microsoft.com/office/drawing/2012/chart" uri="{CE6537A1-D6FC-4f65-9D91-7224C49458BB}"/>
          </c:extLst>
        </c:dLbl>
      </c:pivotFmt>
      <c:pivotFmt>
        <c:idx val="16"/>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17"/>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18"/>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19"/>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20"/>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21"/>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22"/>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23"/>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24"/>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25"/>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26"/>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27"/>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28"/>
        <c:spPr>
          <a:solidFill>
            <a:srgbClr val="72B880"/>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29"/>
        <c:spPr>
          <a:solidFill>
            <a:schemeClr val="accent4">
              <a:shade val="58000"/>
            </a:schemeClr>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30"/>
        <c:spPr>
          <a:solidFill>
            <a:schemeClr val="accent4">
              <a:shade val="86000"/>
            </a:schemeClr>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31"/>
        <c:spPr>
          <a:solidFill>
            <a:srgbClr val="B1D2B6"/>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32"/>
        <c:marker>
          <c:symbol val="none"/>
        </c:marker>
      </c:pivotFmt>
      <c:pivotFmt>
        <c:idx val="33"/>
        <c:marker>
          <c:symbol val="none"/>
        </c:marker>
        <c:dLbl>
          <c:idx val="0"/>
          <c:spPr>
            <a:noFill/>
            <a:ln>
              <a:noFill/>
            </a:ln>
            <a:effectLst/>
          </c:spPr>
          <c:txPr>
            <a:bodyPr wrap="square" lIns="38100" tIns="19050" rIns="38100" bIns="19050" anchor="ctr">
              <a:spAutoFit/>
            </a:bodyPr>
            <a:lstStyle/>
            <a:p>
              <a:pPr>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34"/>
        <c:marker>
          <c:symbol val="none"/>
        </c:marker>
        <c:dLbl>
          <c:idx val="0"/>
          <c:spPr>
            <a:noFill/>
            <a:ln>
              <a:noFill/>
            </a:ln>
            <a:effectLst/>
          </c:spPr>
          <c:txPr>
            <a:bodyPr wrap="square" lIns="38100" tIns="19050" rIns="38100" bIns="19050" anchor="ctr">
              <a:spAutoFit/>
            </a:bodyPr>
            <a:lstStyle/>
            <a:p>
              <a:pPr>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35"/>
        <c:marker>
          <c:symbol val="none"/>
        </c:marker>
        <c:dLbl>
          <c:idx val="0"/>
          <c:spPr>
            <a:noFill/>
            <a:ln>
              <a:noFill/>
            </a:ln>
            <a:effectLst/>
          </c:spPr>
          <c:txPr>
            <a:bodyPr wrap="square" lIns="38100" tIns="19050" rIns="38100" bIns="19050" anchor="ctr">
              <a:spAutoFit/>
            </a:bodyPr>
            <a:lstStyle/>
            <a:p>
              <a:pPr>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36"/>
        <c:marker>
          <c:symbol val="none"/>
        </c:marker>
        <c:dLbl>
          <c:idx val="0"/>
          <c:spPr>
            <a:noFill/>
            <a:ln>
              <a:noFill/>
            </a:ln>
            <a:effectLst/>
          </c:spPr>
          <c:txPr>
            <a:bodyPr wrap="square" lIns="38100" tIns="19050" rIns="38100" bIns="19050" anchor="ctr">
              <a:spAutoFit/>
            </a:bodyPr>
            <a:lstStyle/>
            <a:p>
              <a:pPr>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37"/>
        <c:marker>
          <c:symbol val="none"/>
        </c:marker>
        <c:dLbl>
          <c:idx val="0"/>
          <c:spPr>
            <a:noFill/>
            <a:ln>
              <a:noFill/>
            </a:ln>
            <a:effectLst/>
          </c:spPr>
          <c:txPr>
            <a:bodyPr wrap="square" lIns="38100" tIns="19050" rIns="38100" bIns="19050" anchor="ctr">
              <a:spAutoFit/>
            </a:bodyPr>
            <a:lstStyle/>
            <a:p>
              <a:pPr>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38"/>
        <c:marker>
          <c:symbol val="none"/>
        </c:marker>
        <c:dLbl>
          <c:idx val="0"/>
          <c:spPr>
            <a:noFill/>
            <a:ln>
              <a:noFill/>
            </a:ln>
            <a:effectLst/>
          </c:spPr>
          <c:txPr>
            <a:bodyPr wrap="square" lIns="38100" tIns="19050" rIns="38100" bIns="19050" anchor="ctr">
              <a:spAutoFit/>
            </a:bodyPr>
            <a:lstStyle/>
            <a:p>
              <a:pPr>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39"/>
        <c:marker>
          <c:symbol val="none"/>
        </c:marker>
        <c:dLbl>
          <c:idx val="0"/>
          <c:spPr>
            <a:noFill/>
            <a:ln>
              <a:noFill/>
            </a:ln>
            <a:effectLst/>
          </c:spPr>
          <c:txPr>
            <a:bodyPr wrap="square" lIns="38100" tIns="19050" rIns="38100" bIns="19050" anchor="ctr">
              <a:spAutoFit/>
            </a:bodyPr>
            <a:lstStyle/>
            <a:p>
              <a:pPr>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40"/>
        <c:marker>
          <c:symbol val="none"/>
        </c:marker>
        <c:dLbl>
          <c:idx val="0"/>
          <c:spPr>
            <a:noFill/>
            <a:ln>
              <a:noFill/>
            </a:ln>
            <a:effectLst/>
          </c:spPr>
          <c:txPr>
            <a:bodyPr wrap="square" lIns="38100" tIns="19050" rIns="38100" bIns="19050" anchor="ctr">
              <a:spAutoFit/>
            </a:bodyPr>
            <a:lstStyle/>
            <a:p>
              <a:pPr>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41"/>
        <c:marker>
          <c:symbol val="none"/>
        </c:marker>
        <c:dLbl>
          <c:idx val="0"/>
          <c:spPr>
            <a:noFill/>
            <a:ln>
              <a:noFill/>
            </a:ln>
            <a:effectLst/>
          </c:spPr>
          <c:txPr>
            <a:bodyPr wrap="square" lIns="38100" tIns="19050" rIns="38100" bIns="19050" anchor="ctr">
              <a:spAutoFit/>
            </a:bodyPr>
            <a:lstStyle/>
            <a:p>
              <a:pPr>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42"/>
        <c:marker>
          <c:symbol val="none"/>
        </c:marker>
        <c:dLbl>
          <c:idx val="0"/>
          <c:spPr>
            <a:noFill/>
            <a:ln>
              <a:noFill/>
            </a:ln>
            <a:effectLst/>
          </c:spPr>
          <c:txPr>
            <a:bodyPr wrap="square" lIns="38100" tIns="19050" rIns="38100" bIns="19050" anchor="ctr">
              <a:spAutoFit/>
            </a:bodyPr>
            <a:lstStyle/>
            <a:p>
              <a:pPr>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43"/>
        <c:marker>
          <c:symbol val="none"/>
        </c:marker>
        <c:dLbl>
          <c:idx val="0"/>
          <c:spPr>
            <a:noFill/>
            <a:ln>
              <a:noFill/>
            </a:ln>
            <a:effectLst/>
          </c:spPr>
          <c:txPr>
            <a:bodyPr wrap="square" lIns="38100" tIns="19050" rIns="38100" bIns="19050" anchor="ctr">
              <a:spAutoFit/>
            </a:bodyPr>
            <a:lstStyle/>
            <a:p>
              <a:pPr>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44"/>
        <c:marker>
          <c:symbol val="none"/>
        </c:marker>
        <c:dLbl>
          <c:idx val="0"/>
          <c:spPr>
            <a:noFill/>
            <a:ln>
              <a:noFill/>
            </a:ln>
            <a:effectLst/>
          </c:spPr>
          <c:txPr>
            <a:bodyPr wrap="square" lIns="38100" tIns="19050" rIns="38100" bIns="19050" anchor="ctr">
              <a:spAutoFit/>
            </a:bodyPr>
            <a:lstStyle/>
            <a:p>
              <a:pPr>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bar"/>
        <c:grouping val="percentStacked"/>
        <c:varyColors val="1"/>
        <c:ser>
          <c:idx val="0"/>
          <c:order val="0"/>
          <c:tx>
            <c:strRef>
              <c:f>'Tablas Comparativas'!$Q$82:$Q$83</c:f>
              <c:strCache>
                <c:ptCount val="1"/>
                <c:pt idx="0">
                  <c:v>Nivel básico</c:v>
                </c:pt>
              </c:strCache>
            </c:strRef>
          </c:tx>
          <c:invertIfNegative val="0"/>
          <c:dLbls>
            <c:spPr>
              <a:noFill/>
              <a:ln>
                <a:noFill/>
              </a:ln>
              <a:effectLst/>
            </c:spPr>
            <c:txPr>
              <a:bodyPr wrap="square" lIns="38100" tIns="19050" rIns="38100" bIns="19050" anchor="ctr">
                <a:spAutoFit/>
              </a:bodyPr>
              <a:lstStyle/>
              <a:p>
                <a:pPr>
                  <a:defRPr/>
                </a:pPr>
                <a:endParaRPr lang="es-419"/>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'Tablas Comparativas'!$P$84:$P$90</c:f>
              <c:strCache>
                <c:ptCount val="6"/>
                <c:pt idx="0">
                  <c:v>RER Fe y Alegría 44 - Cusco</c:v>
                </c:pt>
                <c:pt idx="1">
                  <c:v>RER Fe y Alegría 47 - Iquitos</c:v>
                </c:pt>
                <c:pt idx="2">
                  <c:v>RER Fe y Alegría 48 - Malingas</c:v>
                </c:pt>
                <c:pt idx="3">
                  <c:v>RER Fe y Alegría 54 - Moro</c:v>
                </c:pt>
                <c:pt idx="4">
                  <c:v>RER Fe y Alegría 72 - Pucallpa</c:v>
                </c:pt>
                <c:pt idx="5">
                  <c:v>RER Fe y Alegría 79 - Acobamba</c:v>
                </c:pt>
              </c:strCache>
            </c:strRef>
          </c:cat>
          <c:val>
            <c:numRef>
              <c:f>'Tablas Comparativas'!$Q$84:$Q$90</c:f>
              <c:numCache>
                <c:formatCode>0%</c:formatCode>
                <c:ptCount val="6"/>
                <c:pt idx="0">
                  <c:v>0.18279569892473119</c:v>
                </c:pt>
                <c:pt idx="1">
                  <c:v>0.30952380952380953</c:v>
                </c:pt>
                <c:pt idx="2">
                  <c:v>9.2198581560283682E-2</c:v>
                </c:pt>
                <c:pt idx="3">
                  <c:v>0.2</c:v>
                </c:pt>
                <c:pt idx="4">
                  <c:v>0.46153846153846156</c:v>
                </c:pt>
                <c:pt idx="5">
                  <c:v>0.18333333333333332</c:v>
                </c:pt>
              </c:numCache>
            </c:numRef>
          </c:val>
          <c:extLst>
            <c:ext xmlns:c16="http://schemas.microsoft.com/office/drawing/2014/chart" uri="{C3380CC4-5D6E-409C-BE32-E72D297353CC}">
              <c16:uniqueId val="{00000000-C1A3-49F1-A478-C500E346A57D}"/>
            </c:ext>
          </c:extLst>
        </c:ser>
        <c:ser>
          <c:idx val="1"/>
          <c:order val="1"/>
          <c:tx>
            <c:strRef>
              <c:f>'Tablas Comparativas'!$R$82:$R$83</c:f>
              <c:strCache>
                <c:ptCount val="1"/>
                <c:pt idx="0">
                  <c:v>En proceso</c:v>
                </c:pt>
              </c:strCache>
            </c:strRef>
          </c:tx>
          <c:invertIfNegative val="0"/>
          <c:dLbls>
            <c:spPr>
              <a:noFill/>
              <a:ln>
                <a:noFill/>
              </a:ln>
              <a:effectLst/>
            </c:spPr>
            <c:txPr>
              <a:bodyPr wrap="square" lIns="38100" tIns="19050" rIns="38100" bIns="19050" anchor="ctr">
                <a:spAutoFit/>
              </a:bodyPr>
              <a:lstStyle/>
              <a:p>
                <a:pPr>
                  <a:defRPr/>
                </a:pPr>
                <a:endParaRPr lang="es-419"/>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'Tablas Comparativas'!$P$84:$P$90</c:f>
              <c:strCache>
                <c:ptCount val="6"/>
                <c:pt idx="0">
                  <c:v>RER Fe y Alegría 44 - Cusco</c:v>
                </c:pt>
                <c:pt idx="1">
                  <c:v>RER Fe y Alegría 47 - Iquitos</c:v>
                </c:pt>
                <c:pt idx="2">
                  <c:v>RER Fe y Alegría 48 - Malingas</c:v>
                </c:pt>
                <c:pt idx="3">
                  <c:v>RER Fe y Alegría 54 - Moro</c:v>
                </c:pt>
                <c:pt idx="4">
                  <c:v>RER Fe y Alegría 72 - Pucallpa</c:v>
                </c:pt>
                <c:pt idx="5">
                  <c:v>RER Fe y Alegría 79 - Acobamba</c:v>
                </c:pt>
              </c:strCache>
            </c:strRef>
          </c:cat>
          <c:val>
            <c:numRef>
              <c:f>'Tablas Comparativas'!$R$84:$R$90</c:f>
              <c:numCache>
                <c:formatCode>0%</c:formatCode>
                <c:ptCount val="6"/>
                <c:pt idx="0">
                  <c:v>0.5268817204301075</c:v>
                </c:pt>
                <c:pt idx="1">
                  <c:v>0.5357142857142857</c:v>
                </c:pt>
                <c:pt idx="2">
                  <c:v>0.55319148936170215</c:v>
                </c:pt>
                <c:pt idx="3">
                  <c:v>0.2</c:v>
                </c:pt>
                <c:pt idx="4">
                  <c:v>0.35897435897435898</c:v>
                </c:pt>
                <c:pt idx="5">
                  <c:v>0.71666666666666667</c:v>
                </c:pt>
              </c:numCache>
            </c:numRef>
          </c:val>
          <c:extLst>
            <c:ext xmlns:c16="http://schemas.microsoft.com/office/drawing/2014/chart" uri="{C3380CC4-5D6E-409C-BE32-E72D297353CC}">
              <c16:uniqueId val="{00000001-C1A3-49F1-A478-C500E346A57D}"/>
            </c:ext>
          </c:extLst>
        </c:ser>
        <c:ser>
          <c:idx val="2"/>
          <c:order val="2"/>
          <c:tx>
            <c:strRef>
              <c:f>'Tablas Comparativas'!$S$82:$S$83</c:f>
              <c:strCache>
                <c:ptCount val="1"/>
                <c:pt idx="0">
                  <c:v>Logro esperado</c:v>
                </c:pt>
              </c:strCache>
            </c:strRef>
          </c:tx>
          <c:invertIfNegative val="0"/>
          <c:dLbls>
            <c:spPr>
              <a:noFill/>
              <a:ln>
                <a:noFill/>
              </a:ln>
              <a:effectLst/>
            </c:spPr>
            <c:txPr>
              <a:bodyPr wrap="square" lIns="38100" tIns="19050" rIns="38100" bIns="19050" anchor="ctr">
                <a:spAutoFit/>
              </a:bodyPr>
              <a:lstStyle/>
              <a:p>
                <a:pPr>
                  <a:defRPr/>
                </a:pPr>
                <a:endParaRPr lang="es-419"/>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'Tablas Comparativas'!$P$84:$P$90</c:f>
              <c:strCache>
                <c:ptCount val="6"/>
                <c:pt idx="0">
                  <c:v>RER Fe y Alegría 44 - Cusco</c:v>
                </c:pt>
                <c:pt idx="1">
                  <c:v>RER Fe y Alegría 47 - Iquitos</c:v>
                </c:pt>
                <c:pt idx="2">
                  <c:v>RER Fe y Alegría 48 - Malingas</c:v>
                </c:pt>
                <c:pt idx="3">
                  <c:v>RER Fe y Alegría 54 - Moro</c:v>
                </c:pt>
                <c:pt idx="4">
                  <c:v>RER Fe y Alegría 72 - Pucallpa</c:v>
                </c:pt>
                <c:pt idx="5">
                  <c:v>RER Fe y Alegría 79 - Acobamba</c:v>
                </c:pt>
              </c:strCache>
            </c:strRef>
          </c:cat>
          <c:val>
            <c:numRef>
              <c:f>'Tablas Comparativas'!$S$84:$S$90</c:f>
              <c:numCache>
                <c:formatCode>0%</c:formatCode>
                <c:ptCount val="6"/>
                <c:pt idx="0">
                  <c:v>0.17204301075268819</c:v>
                </c:pt>
                <c:pt idx="1">
                  <c:v>8.3333333333333329E-2</c:v>
                </c:pt>
                <c:pt idx="2">
                  <c:v>0.14184397163120568</c:v>
                </c:pt>
                <c:pt idx="3">
                  <c:v>0</c:v>
                </c:pt>
                <c:pt idx="4">
                  <c:v>0.15384615384615385</c:v>
                </c:pt>
                <c:pt idx="5">
                  <c:v>0.1</c:v>
                </c:pt>
              </c:numCache>
            </c:numRef>
          </c:val>
          <c:extLst>
            <c:ext xmlns:c16="http://schemas.microsoft.com/office/drawing/2014/chart" uri="{C3380CC4-5D6E-409C-BE32-E72D297353CC}">
              <c16:uniqueId val="{00000002-C1A3-49F1-A478-C500E346A57D}"/>
            </c:ext>
          </c:extLst>
        </c:ser>
        <c:ser>
          <c:idx val="3"/>
          <c:order val="3"/>
          <c:tx>
            <c:strRef>
              <c:f>'Tablas Comparativas'!$T$82:$T$83</c:f>
              <c:strCache>
                <c:ptCount val="1"/>
                <c:pt idx="0">
                  <c:v>Logro destacado</c:v>
                </c:pt>
              </c:strCache>
            </c:strRef>
          </c:tx>
          <c:invertIfNegative val="0"/>
          <c:dLbls>
            <c:spPr>
              <a:noFill/>
              <a:ln>
                <a:noFill/>
              </a:ln>
              <a:effectLst/>
            </c:spPr>
            <c:txPr>
              <a:bodyPr wrap="square" lIns="38100" tIns="19050" rIns="38100" bIns="19050" anchor="ctr">
                <a:spAutoFit/>
              </a:bodyPr>
              <a:lstStyle/>
              <a:p>
                <a:pPr>
                  <a:defRPr/>
                </a:pPr>
                <a:endParaRPr lang="es-419"/>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'Tablas Comparativas'!$P$84:$P$90</c:f>
              <c:strCache>
                <c:ptCount val="6"/>
                <c:pt idx="0">
                  <c:v>RER Fe y Alegría 44 - Cusco</c:v>
                </c:pt>
                <c:pt idx="1">
                  <c:v>RER Fe y Alegría 47 - Iquitos</c:v>
                </c:pt>
                <c:pt idx="2">
                  <c:v>RER Fe y Alegría 48 - Malingas</c:v>
                </c:pt>
                <c:pt idx="3">
                  <c:v>RER Fe y Alegría 54 - Moro</c:v>
                </c:pt>
                <c:pt idx="4">
                  <c:v>RER Fe y Alegría 72 - Pucallpa</c:v>
                </c:pt>
                <c:pt idx="5">
                  <c:v>RER Fe y Alegría 79 - Acobamba</c:v>
                </c:pt>
              </c:strCache>
            </c:strRef>
          </c:cat>
          <c:val>
            <c:numRef>
              <c:f>'Tablas Comparativas'!$T$84:$T$90</c:f>
              <c:numCache>
                <c:formatCode>0%</c:formatCode>
                <c:ptCount val="6"/>
                <c:pt idx="0">
                  <c:v>0.11827956989247312</c:v>
                </c:pt>
                <c:pt idx="1">
                  <c:v>7.1428571428571425E-2</c:v>
                </c:pt>
                <c:pt idx="2">
                  <c:v>0.21276595744680851</c:v>
                </c:pt>
                <c:pt idx="3">
                  <c:v>0.6</c:v>
                </c:pt>
                <c:pt idx="4">
                  <c:v>2.564102564102564E-2</c:v>
                </c:pt>
                <c:pt idx="5">
                  <c:v>0</c:v>
                </c:pt>
              </c:numCache>
            </c:numRef>
          </c:val>
          <c:extLst>
            <c:ext xmlns:c16="http://schemas.microsoft.com/office/drawing/2014/chart" uri="{C3380CC4-5D6E-409C-BE32-E72D297353CC}">
              <c16:uniqueId val="{00000003-C1A3-49F1-A478-C500E346A57D}"/>
            </c:ext>
          </c:extLst>
        </c:ser>
        <c:dLbls>
          <c:dLblPos val="ctr"/>
          <c:showLegendKey val="0"/>
          <c:showVal val="1"/>
          <c:showCatName val="0"/>
          <c:showSerName val="0"/>
          <c:showPercent val="0"/>
          <c:showBubbleSize val="0"/>
        </c:dLbls>
        <c:gapWidth val="55"/>
        <c:overlap val="100"/>
        <c:axId val="982928917"/>
        <c:axId val="1566074421"/>
      </c:barChart>
      <c:catAx>
        <c:axId val="982928917"/>
        <c:scaling>
          <c:orientation val="maxMin"/>
        </c:scaling>
        <c:delete val="0"/>
        <c:axPos val="l"/>
        <c:numFmt formatCode="General" sourceLinked="1"/>
        <c:majorTickMark val="none"/>
        <c:minorTickMark val="none"/>
        <c:tickLblPos val="nextTo"/>
        <c:spPr>
          <a:noFill/>
          <a:ln w="6350" cap="flat" cmpd="sng" algn="ctr">
            <a:solidFill>
              <a:schemeClr val="tx1"/>
            </a:solidFill>
            <a:prstDash val="solid"/>
            <a:round/>
          </a:ln>
          <a:effectLst/>
        </c:spPr>
        <c:txPr>
          <a:bodyPr rot="-60000000" spcFirstLastPara="1" vertOverflow="ellipsis" vert="horz" wrap="square" anchor="ctr" anchorCtr="1"/>
          <a:lstStyle/>
          <a:p>
            <a:pPr lvl="0">
              <a:defRPr sz="900" b="0" i="0" u="none" strike="noStrike" kern="1200" baseline="0">
                <a:solidFill>
                  <a:srgbClr val="000000"/>
                </a:solidFill>
                <a:latin typeface="+mn-lt"/>
                <a:ea typeface="+mn-ea"/>
                <a:cs typeface="+mn-cs"/>
              </a:defRPr>
            </a:pPr>
            <a:endParaRPr lang="es-419"/>
          </a:p>
        </c:txPr>
        <c:crossAx val="1566074421"/>
        <c:crosses val="autoZero"/>
        <c:auto val="1"/>
        <c:lblAlgn val="ctr"/>
        <c:lblOffset val="100"/>
        <c:noMultiLvlLbl val="1"/>
      </c:catAx>
      <c:valAx>
        <c:axId val="1566074421"/>
        <c:scaling>
          <c:orientation val="minMax"/>
        </c:scaling>
        <c:delete val="0"/>
        <c:axPos val="b"/>
        <c:majorGridlines>
          <c:spPr>
            <a:ln w="6350" cap="flat" cmpd="sng" algn="ctr">
              <a:solidFill>
                <a:srgbClr val="B7B7B7"/>
              </a:solidFill>
              <a:prstDash val="solid"/>
              <a:round/>
            </a:ln>
            <a:effectLst/>
          </c:spPr>
        </c:majorGridlines>
        <c:numFmt formatCode="0%" sourceLinked="1"/>
        <c:majorTickMark val="none"/>
        <c:minorTickMark val="none"/>
        <c:tickLblPos val="nextTo"/>
        <c:spPr>
          <a:noFill/>
          <a:ln w="6350" cap="flat" cmpd="sng" algn="ctr">
            <a:solidFill>
              <a:schemeClr val="tx1"/>
            </a:solidFill>
            <a:prstDash val="solid"/>
            <a:round/>
          </a:ln>
          <a:effectLst/>
        </c:spPr>
        <c:txPr>
          <a:bodyPr rot="-60000000" spcFirstLastPara="1" vertOverflow="ellipsis" vert="horz" wrap="square" anchor="ctr" anchorCtr="1"/>
          <a:lstStyle/>
          <a:p>
            <a:pPr lvl="0">
              <a:defRPr sz="900" b="0" i="0" u="none" strike="noStrike" kern="1200" baseline="0">
                <a:solidFill>
                  <a:srgbClr val="000000"/>
                </a:solidFill>
                <a:latin typeface="+mn-lt"/>
                <a:ea typeface="+mn-ea"/>
                <a:cs typeface="+mn-cs"/>
              </a:defRPr>
            </a:pPr>
            <a:endParaRPr lang="es-419"/>
          </a:p>
        </c:txPr>
        <c:crossAx val="982928917"/>
        <c:crosses val="max"/>
        <c:crossBetween val="between"/>
      </c:valAx>
      <c:spPr>
        <a:solidFill>
          <a:schemeClr val="bg1"/>
        </a:solidFill>
        <a:ln>
          <a:noFill/>
        </a:ln>
        <a:effectLst/>
      </c:spPr>
    </c:plotArea>
    <c:legend>
      <c:legendPos val="t"/>
      <c:overlay val="0"/>
      <c:spPr>
        <a:noFill/>
        <a:ln>
          <a:noFill/>
        </a:ln>
        <a:effectLst/>
      </c:spPr>
      <c:txPr>
        <a:bodyPr rot="0" spcFirstLastPara="1" vertOverflow="ellipsis" vert="horz" wrap="square" anchor="ctr" anchorCtr="1"/>
        <a:lstStyle/>
        <a:p>
          <a:pPr lvl="0">
            <a:defRPr sz="1000" b="0" i="0" u="none" strike="noStrike" kern="1200" baseline="0">
              <a:solidFill>
                <a:srgbClr val="1A1A1A"/>
              </a:solidFill>
              <a:latin typeface="+mn-lt"/>
              <a:ea typeface="+mn-ea"/>
              <a:cs typeface="+mn-cs"/>
            </a:defRPr>
          </a:pPr>
          <a:endParaRPr lang="es-419"/>
        </a:p>
      </c:txPr>
    </c:legend>
    <c:plotVisOnly val="1"/>
    <c:dispBlanksAs val="zero"/>
    <c:showDLblsOverMax val="1"/>
  </c:chart>
  <c:spPr>
    <a:solidFill>
      <a:schemeClr val="bg1"/>
    </a:solidFill>
    <a:ln w="6350" cap="flat" cmpd="sng" algn="ctr">
      <a:noFill/>
      <a:prstDash val="solid"/>
      <a:round/>
    </a:ln>
    <a:effectLst/>
  </c:spPr>
  <c:txPr>
    <a:bodyPr/>
    <a:lstStyle/>
    <a:p>
      <a:pPr>
        <a:defRPr/>
      </a:pPr>
      <a:endParaRPr lang="es-419"/>
    </a:p>
  </c:txPr>
  <c:externalData r:id="rId1">
    <c:autoUpdate val="0"/>
  </c:externalData>
  <c:extLst>
    <c:ext xmlns:c14="http://schemas.microsoft.com/office/drawing/2007/8/2/chart" uri="{781A3756-C4B2-4CAC-9D66-4F8BD8637D16}">
      <c14:pivotOptions>
        <c14:dropZoneSeries val="1"/>
      </c14:pivotOptions>
    </c:ext>
  </c:extLst>
</c:chartSpace>
</file>

<file path=word/charts/chart2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1"/>
  <mc:AlternateContent xmlns:mc="http://schemas.openxmlformats.org/markup-compatibility/2006">
    <mc:Choice xmlns:c14="http://schemas.microsoft.com/office/drawing/2007/8/2/chart" Requires="c14">
      <c14:style val="106"/>
    </mc:Choice>
    <mc:Fallback>
      <c:style val="6"/>
    </mc:Fallback>
  </mc:AlternateContent>
  <c:pivotSource>
    <c:name>[2025 Comp Digitales Docentes.xlsx]Tablas Comparativas!TablaDinámica16</c:name>
    <c:fmtId val="-1"/>
  </c:pivotSource>
  <c:chart>
    <c:autoTitleDeleted val="1"/>
    <c:pivotFmts>
      <c:pivotFmt>
        <c:idx val="0"/>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4"/>
          </a:solidFill>
          <a:ln>
            <a:noFill/>
          </a:ln>
          <a:effectLst/>
        </c:spPr>
        <c:marker>
          <c:symbol val="none"/>
        </c:marker>
        <c:dLbl>
          <c:idx val="0"/>
          <c:delete val="1"/>
          <c:extLst>
            <c:ext xmlns:c15="http://schemas.microsoft.com/office/drawing/2012/chart" uri="{CE6537A1-D6FC-4f65-9D91-7224C49458BB}"/>
          </c:extLst>
        </c:dLbl>
      </c:pivotFmt>
      <c:pivotFmt>
        <c:idx val="3"/>
        <c:spPr>
          <a:solidFill>
            <a:schemeClr val="accent4"/>
          </a:solidFill>
          <a:ln>
            <a:noFill/>
          </a:ln>
          <a:effectLst/>
        </c:spPr>
        <c:marker>
          <c:symbol val="none"/>
        </c:marker>
        <c:dLbl>
          <c:idx val="0"/>
          <c:delete val="1"/>
          <c:extLst>
            <c:ext xmlns:c15="http://schemas.microsoft.com/office/drawing/2012/chart" uri="{CE6537A1-D6FC-4f65-9D91-7224C49458BB}"/>
          </c:extLst>
        </c:dLbl>
      </c:pivotFmt>
      <c:pivotFmt>
        <c:idx val="4"/>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5"/>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6"/>
        <c:spPr>
          <a:solidFill>
            <a:schemeClr val="accent4"/>
          </a:solidFill>
          <a:ln>
            <a:noFill/>
          </a:ln>
          <a:effectLst/>
        </c:spPr>
        <c:marker>
          <c:symbol val="none"/>
        </c:marker>
        <c:dLbl>
          <c:idx val="0"/>
          <c:delete val="1"/>
          <c:extLst>
            <c:ext xmlns:c15="http://schemas.microsoft.com/office/drawing/2012/chart" uri="{CE6537A1-D6FC-4f65-9D91-7224C49458BB}"/>
          </c:extLst>
        </c:dLbl>
      </c:pivotFmt>
      <c:pivotFmt>
        <c:idx val="7"/>
        <c:spPr>
          <a:solidFill>
            <a:schemeClr val="accent4"/>
          </a:solidFill>
          <a:ln>
            <a:noFill/>
          </a:ln>
          <a:effectLst/>
        </c:spPr>
        <c:marker>
          <c:symbol val="none"/>
        </c:marker>
        <c:dLbl>
          <c:idx val="0"/>
          <c:delete val="1"/>
          <c:extLst>
            <c:ext xmlns:c15="http://schemas.microsoft.com/office/drawing/2012/chart" uri="{CE6537A1-D6FC-4f65-9D91-7224C49458BB}"/>
          </c:extLst>
        </c:dLbl>
      </c:pivotFmt>
      <c:pivotFmt>
        <c:idx val="8"/>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9"/>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10"/>
        <c:spPr>
          <a:solidFill>
            <a:schemeClr val="accent4"/>
          </a:solidFill>
          <a:ln>
            <a:noFill/>
          </a:ln>
          <a:effectLst/>
        </c:spPr>
        <c:marker>
          <c:symbol val="none"/>
        </c:marker>
        <c:dLbl>
          <c:idx val="0"/>
          <c:delete val="1"/>
          <c:extLst>
            <c:ext xmlns:c15="http://schemas.microsoft.com/office/drawing/2012/chart" uri="{CE6537A1-D6FC-4f65-9D91-7224C49458BB}"/>
          </c:extLst>
        </c:dLbl>
      </c:pivotFmt>
      <c:pivotFmt>
        <c:idx val="11"/>
        <c:spPr>
          <a:solidFill>
            <a:schemeClr val="accent4"/>
          </a:solidFill>
          <a:ln>
            <a:noFill/>
          </a:ln>
          <a:effectLst/>
        </c:spPr>
        <c:marker>
          <c:symbol val="none"/>
        </c:marker>
        <c:dLbl>
          <c:idx val="0"/>
          <c:delete val="1"/>
          <c:extLst>
            <c:ext xmlns:c15="http://schemas.microsoft.com/office/drawing/2012/chart" uri="{CE6537A1-D6FC-4f65-9D91-7224C49458BB}"/>
          </c:extLst>
        </c:dLbl>
      </c:pivotFmt>
      <c:pivotFmt>
        <c:idx val="12"/>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13"/>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14"/>
        <c:spPr>
          <a:solidFill>
            <a:schemeClr val="accent4"/>
          </a:solidFill>
          <a:ln>
            <a:noFill/>
          </a:ln>
          <a:effectLst/>
        </c:spPr>
        <c:marker>
          <c:symbol val="none"/>
        </c:marker>
        <c:dLbl>
          <c:idx val="0"/>
          <c:delete val="1"/>
          <c:extLst>
            <c:ext xmlns:c15="http://schemas.microsoft.com/office/drawing/2012/chart" uri="{CE6537A1-D6FC-4f65-9D91-7224C49458BB}"/>
          </c:extLst>
        </c:dLbl>
      </c:pivotFmt>
      <c:pivotFmt>
        <c:idx val="15"/>
        <c:spPr>
          <a:solidFill>
            <a:schemeClr val="accent4"/>
          </a:solidFill>
          <a:ln>
            <a:noFill/>
          </a:ln>
          <a:effectLst/>
        </c:spPr>
        <c:marker>
          <c:symbol val="none"/>
        </c:marker>
        <c:dLbl>
          <c:idx val="0"/>
          <c:delete val="1"/>
          <c:extLst>
            <c:ext xmlns:c15="http://schemas.microsoft.com/office/drawing/2012/chart" uri="{CE6537A1-D6FC-4f65-9D91-7224C49458BB}"/>
          </c:extLst>
        </c:dLbl>
      </c:pivotFmt>
      <c:pivotFmt>
        <c:idx val="16"/>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17"/>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18"/>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19"/>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20"/>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21"/>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22"/>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23"/>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24"/>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25"/>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26"/>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27"/>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28"/>
        <c:spPr>
          <a:solidFill>
            <a:srgbClr val="72B880"/>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29"/>
        <c:spPr>
          <a:solidFill>
            <a:schemeClr val="accent4">
              <a:shade val="58000"/>
            </a:schemeClr>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30"/>
        <c:spPr>
          <a:solidFill>
            <a:schemeClr val="accent4">
              <a:shade val="86000"/>
            </a:schemeClr>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31"/>
        <c:spPr>
          <a:solidFill>
            <a:srgbClr val="B1D2B6"/>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32"/>
        <c:spPr>
          <a:solidFill>
            <a:srgbClr val="B1D2B6"/>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33"/>
        <c:spPr>
          <a:solidFill>
            <a:srgbClr val="72B880"/>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34"/>
        <c:spPr>
          <a:solidFill>
            <a:schemeClr val="accent4">
              <a:shade val="86000"/>
            </a:schemeClr>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35"/>
        <c:spPr>
          <a:solidFill>
            <a:schemeClr val="accent4">
              <a:shade val="58000"/>
            </a:schemeClr>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36"/>
        <c:spPr>
          <a:solidFill>
            <a:srgbClr val="B1D2B6"/>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37"/>
        <c:spPr>
          <a:solidFill>
            <a:srgbClr val="72B880"/>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38"/>
        <c:spPr>
          <a:solidFill>
            <a:schemeClr val="accent4">
              <a:shade val="86000"/>
            </a:schemeClr>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39"/>
        <c:spPr>
          <a:solidFill>
            <a:schemeClr val="accent4">
              <a:shade val="58000"/>
            </a:schemeClr>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bar"/>
        <c:grouping val="percentStacked"/>
        <c:varyColors val="1"/>
        <c:ser>
          <c:idx val="0"/>
          <c:order val="0"/>
          <c:tx>
            <c:strRef>
              <c:f>'Tablas Comparativas'!$Q$97:$Q$98</c:f>
              <c:strCache>
                <c:ptCount val="1"/>
                <c:pt idx="0">
                  <c:v>Nivel básico</c:v>
                </c:pt>
              </c:strCache>
            </c:strRef>
          </c:tx>
          <c:spPr>
            <a:solidFill>
              <a:srgbClr val="B1D2B6"/>
            </a:solidFill>
            <a:ln>
              <a:noFill/>
            </a:ln>
            <a:effectLst/>
          </c:spPr>
          <c:invertIfNegative val="1"/>
          <c:dPt>
            <c:idx val="0"/>
            <c:invertIfNegative val="1"/>
            <c:bubble3D val="0"/>
            <c:extLst>
              <c:ext xmlns:c16="http://schemas.microsoft.com/office/drawing/2014/chart" uri="{C3380CC4-5D6E-409C-BE32-E72D297353CC}">
                <c16:uniqueId val="{00000000-9323-47FB-AF1E-F6E4A5E7AD35}"/>
              </c:ext>
            </c:extLst>
          </c:dPt>
          <c:dLbls>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6350" cap="flat" cmpd="sng" algn="ctr">
                      <a:solidFill>
                        <a:schemeClr val="tx1"/>
                      </a:solidFill>
                      <a:prstDash val="solid"/>
                      <a:round/>
                    </a:ln>
                    <a:effectLst/>
                  </c:spPr>
                </c15:leaderLines>
              </c:ext>
            </c:extLst>
          </c:dLbls>
          <c:cat>
            <c:strRef>
              <c:f>'Tablas Comparativas'!$P$99:$P$105</c:f>
              <c:strCache>
                <c:ptCount val="6"/>
                <c:pt idx="0">
                  <c:v>RER Fe y Alegría 44 - Cusco</c:v>
                </c:pt>
                <c:pt idx="1">
                  <c:v>RER Fe y Alegría 47 - Iquitos</c:v>
                </c:pt>
                <c:pt idx="2">
                  <c:v>RER Fe y Alegría 48 - Malingas</c:v>
                </c:pt>
                <c:pt idx="3">
                  <c:v>RER Fe y Alegría 54 - Moro</c:v>
                </c:pt>
                <c:pt idx="4">
                  <c:v>RER Fe y Alegría 72 - Pucallpa</c:v>
                </c:pt>
                <c:pt idx="5">
                  <c:v>RER Fe y Alegría 79 - Acobamba</c:v>
                </c:pt>
              </c:strCache>
            </c:strRef>
          </c:cat>
          <c:val>
            <c:numRef>
              <c:f>'Tablas Comparativas'!$Q$99:$Q$105</c:f>
              <c:numCache>
                <c:formatCode>0%</c:formatCode>
                <c:ptCount val="6"/>
                <c:pt idx="0">
                  <c:v>0.20430107526881722</c:v>
                </c:pt>
                <c:pt idx="1">
                  <c:v>0.41666666666666669</c:v>
                </c:pt>
                <c:pt idx="2">
                  <c:v>0.21276595744680851</c:v>
                </c:pt>
                <c:pt idx="3">
                  <c:v>0.2</c:v>
                </c:pt>
                <c:pt idx="4">
                  <c:v>0.53846153846153844</c:v>
                </c:pt>
                <c:pt idx="5">
                  <c:v>0.43333333333333335</c:v>
                </c:pt>
              </c:numCache>
            </c:numRef>
          </c:val>
          <c:extLst>
            <c:ext xmlns:c14="http://schemas.microsoft.com/office/drawing/2007/8/2/chart" uri="{6F2FDCE9-48DA-4B69-8628-5D25D57E5C99}">
              <c14:invertSolidFillFmt>
                <c14:spPr xmlns:c14="http://schemas.microsoft.com/office/drawing/2007/8/2/chart">
                  <a:solidFill>
                    <a:srgbClr val="FFFFFF"/>
                  </a:solidFill>
                  <a:ln>
                    <a:noFill/>
                  </a:ln>
                  <a:effectLst/>
                </c14:spPr>
              </c14:invertSolidFillFmt>
            </c:ext>
            <c:ext xmlns:c16="http://schemas.microsoft.com/office/drawing/2014/chart" uri="{C3380CC4-5D6E-409C-BE32-E72D297353CC}">
              <c16:uniqueId val="{00000001-9323-47FB-AF1E-F6E4A5E7AD35}"/>
            </c:ext>
          </c:extLst>
        </c:ser>
        <c:ser>
          <c:idx val="1"/>
          <c:order val="1"/>
          <c:tx>
            <c:strRef>
              <c:f>'Tablas Comparativas'!$R$97:$R$98</c:f>
              <c:strCache>
                <c:ptCount val="1"/>
                <c:pt idx="0">
                  <c:v>En proceso</c:v>
                </c:pt>
              </c:strCache>
            </c:strRef>
          </c:tx>
          <c:spPr>
            <a:solidFill>
              <a:srgbClr val="72B880"/>
            </a:solidFill>
            <a:ln>
              <a:noFill/>
            </a:ln>
            <a:effectLst/>
          </c:spPr>
          <c:invertIfNegative val="1"/>
          <c:dPt>
            <c:idx val="0"/>
            <c:invertIfNegative val="1"/>
            <c:bubble3D val="0"/>
            <c:extLst>
              <c:ext xmlns:c16="http://schemas.microsoft.com/office/drawing/2014/chart" uri="{C3380CC4-5D6E-409C-BE32-E72D297353CC}">
                <c16:uniqueId val="{00000002-9323-47FB-AF1E-F6E4A5E7AD35}"/>
              </c:ext>
            </c:extLst>
          </c:dPt>
          <c:dPt>
            <c:idx val="1"/>
            <c:invertIfNegative val="1"/>
            <c:bubble3D val="0"/>
            <c:extLst>
              <c:ext xmlns:c16="http://schemas.microsoft.com/office/drawing/2014/chart" uri="{C3380CC4-5D6E-409C-BE32-E72D297353CC}">
                <c16:uniqueId val="{00000003-9323-47FB-AF1E-F6E4A5E7AD35}"/>
              </c:ext>
            </c:extLst>
          </c:dPt>
          <c:dLbls>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6350" cap="flat" cmpd="sng" algn="ctr">
                      <a:solidFill>
                        <a:schemeClr val="tx1"/>
                      </a:solidFill>
                      <a:prstDash val="solid"/>
                      <a:round/>
                    </a:ln>
                    <a:effectLst/>
                  </c:spPr>
                </c15:leaderLines>
              </c:ext>
            </c:extLst>
          </c:dLbls>
          <c:cat>
            <c:strRef>
              <c:f>'Tablas Comparativas'!$P$99:$P$105</c:f>
              <c:strCache>
                <c:ptCount val="6"/>
                <c:pt idx="0">
                  <c:v>RER Fe y Alegría 44 - Cusco</c:v>
                </c:pt>
                <c:pt idx="1">
                  <c:v>RER Fe y Alegría 47 - Iquitos</c:v>
                </c:pt>
                <c:pt idx="2">
                  <c:v>RER Fe y Alegría 48 - Malingas</c:v>
                </c:pt>
                <c:pt idx="3">
                  <c:v>RER Fe y Alegría 54 - Moro</c:v>
                </c:pt>
                <c:pt idx="4">
                  <c:v>RER Fe y Alegría 72 - Pucallpa</c:v>
                </c:pt>
                <c:pt idx="5">
                  <c:v>RER Fe y Alegría 79 - Acobamba</c:v>
                </c:pt>
              </c:strCache>
            </c:strRef>
          </c:cat>
          <c:val>
            <c:numRef>
              <c:f>'Tablas Comparativas'!$R$99:$R$105</c:f>
              <c:numCache>
                <c:formatCode>0%</c:formatCode>
                <c:ptCount val="6"/>
                <c:pt idx="0">
                  <c:v>0.25806451612903225</c:v>
                </c:pt>
                <c:pt idx="1">
                  <c:v>0.20238095238095238</c:v>
                </c:pt>
                <c:pt idx="2">
                  <c:v>0.21276595744680851</c:v>
                </c:pt>
                <c:pt idx="3">
                  <c:v>0</c:v>
                </c:pt>
                <c:pt idx="4">
                  <c:v>0.25641025641025639</c:v>
                </c:pt>
                <c:pt idx="5">
                  <c:v>0.33333333333333331</c:v>
                </c:pt>
              </c:numCache>
            </c:numRef>
          </c:val>
          <c:extLst>
            <c:ext xmlns:c14="http://schemas.microsoft.com/office/drawing/2007/8/2/chart" uri="{6F2FDCE9-48DA-4B69-8628-5D25D57E5C99}">
              <c14:invertSolidFillFmt>
                <c14:spPr xmlns:c14="http://schemas.microsoft.com/office/drawing/2007/8/2/chart">
                  <a:solidFill>
                    <a:srgbClr val="FFFFFF"/>
                  </a:solidFill>
                  <a:ln>
                    <a:noFill/>
                  </a:ln>
                  <a:effectLst/>
                </c14:spPr>
              </c14:invertSolidFillFmt>
            </c:ext>
            <c:ext xmlns:c16="http://schemas.microsoft.com/office/drawing/2014/chart" uri="{C3380CC4-5D6E-409C-BE32-E72D297353CC}">
              <c16:uniqueId val="{00000004-9323-47FB-AF1E-F6E4A5E7AD35}"/>
            </c:ext>
          </c:extLst>
        </c:ser>
        <c:ser>
          <c:idx val="2"/>
          <c:order val="2"/>
          <c:tx>
            <c:strRef>
              <c:f>'Tablas Comparativas'!$S$97:$S$98</c:f>
              <c:strCache>
                <c:ptCount val="1"/>
                <c:pt idx="0">
                  <c:v>Logro esperado</c:v>
                </c:pt>
              </c:strCache>
            </c:strRef>
          </c:tx>
          <c:spPr>
            <a:solidFill>
              <a:schemeClr val="accent4">
                <a:shade val="86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6350" cap="flat" cmpd="sng" algn="ctr">
                      <a:solidFill>
                        <a:schemeClr val="tx1"/>
                      </a:solidFill>
                      <a:prstDash val="solid"/>
                      <a:round/>
                    </a:ln>
                    <a:effectLst/>
                  </c:spPr>
                </c15:leaderLines>
              </c:ext>
            </c:extLst>
          </c:dLbls>
          <c:cat>
            <c:strRef>
              <c:f>'Tablas Comparativas'!$P$99:$P$105</c:f>
              <c:strCache>
                <c:ptCount val="6"/>
                <c:pt idx="0">
                  <c:v>RER Fe y Alegría 44 - Cusco</c:v>
                </c:pt>
                <c:pt idx="1">
                  <c:v>RER Fe y Alegría 47 - Iquitos</c:v>
                </c:pt>
                <c:pt idx="2">
                  <c:v>RER Fe y Alegría 48 - Malingas</c:v>
                </c:pt>
                <c:pt idx="3">
                  <c:v>RER Fe y Alegría 54 - Moro</c:v>
                </c:pt>
                <c:pt idx="4">
                  <c:v>RER Fe y Alegría 72 - Pucallpa</c:v>
                </c:pt>
                <c:pt idx="5">
                  <c:v>RER Fe y Alegría 79 - Acobamba</c:v>
                </c:pt>
              </c:strCache>
            </c:strRef>
          </c:cat>
          <c:val>
            <c:numRef>
              <c:f>'Tablas Comparativas'!$S$99:$S$105</c:f>
              <c:numCache>
                <c:formatCode>0%</c:formatCode>
                <c:ptCount val="6"/>
                <c:pt idx="0">
                  <c:v>0.25806451612903225</c:v>
                </c:pt>
                <c:pt idx="1">
                  <c:v>0.14285714285714285</c:v>
                </c:pt>
                <c:pt idx="2">
                  <c:v>0.21276595744680851</c:v>
                </c:pt>
                <c:pt idx="3">
                  <c:v>0.2</c:v>
                </c:pt>
                <c:pt idx="4">
                  <c:v>0.12820512820512819</c:v>
                </c:pt>
                <c:pt idx="5">
                  <c:v>0.15</c:v>
                </c:pt>
              </c:numCache>
            </c:numRef>
          </c:val>
          <c:extLst>
            <c:ext xmlns:c16="http://schemas.microsoft.com/office/drawing/2014/chart" uri="{C3380CC4-5D6E-409C-BE32-E72D297353CC}">
              <c16:uniqueId val="{00000005-9323-47FB-AF1E-F6E4A5E7AD35}"/>
            </c:ext>
          </c:extLst>
        </c:ser>
        <c:ser>
          <c:idx val="3"/>
          <c:order val="3"/>
          <c:tx>
            <c:strRef>
              <c:f>'Tablas Comparativas'!$T$97:$T$98</c:f>
              <c:strCache>
                <c:ptCount val="1"/>
                <c:pt idx="0">
                  <c:v>Logro destacado</c:v>
                </c:pt>
              </c:strCache>
            </c:strRef>
          </c:tx>
          <c:spPr>
            <a:solidFill>
              <a:schemeClr val="accent4">
                <a:shade val="58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6350" cap="flat" cmpd="sng" algn="ctr">
                      <a:solidFill>
                        <a:schemeClr val="tx1"/>
                      </a:solidFill>
                      <a:prstDash val="solid"/>
                      <a:round/>
                    </a:ln>
                    <a:effectLst/>
                  </c:spPr>
                </c15:leaderLines>
              </c:ext>
            </c:extLst>
          </c:dLbls>
          <c:cat>
            <c:strRef>
              <c:f>'Tablas Comparativas'!$P$99:$P$105</c:f>
              <c:strCache>
                <c:ptCount val="6"/>
                <c:pt idx="0">
                  <c:v>RER Fe y Alegría 44 - Cusco</c:v>
                </c:pt>
                <c:pt idx="1">
                  <c:v>RER Fe y Alegría 47 - Iquitos</c:v>
                </c:pt>
                <c:pt idx="2">
                  <c:v>RER Fe y Alegría 48 - Malingas</c:v>
                </c:pt>
                <c:pt idx="3">
                  <c:v>RER Fe y Alegría 54 - Moro</c:v>
                </c:pt>
                <c:pt idx="4">
                  <c:v>RER Fe y Alegría 72 - Pucallpa</c:v>
                </c:pt>
                <c:pt idx="5">
                  <c:v>RER Fe y Alegría 79 - Acobamba</c:v>
                </c:pt>
              </c:strCache>
            </c:strRef>
          </c:cat>
          <c:val>
            <c:numRef>
              <c:f>'Tablas Comparativas'!$T$99:$T$105</c:f>
              <c:numCache>
                <c:formatCode>0%</c:formatCode>
                <c:ptCount val="6"/>
                <c:pt idx="0">
                  <c:v>0.27956989247311825</c:v>
                </c:pt>
                <c:pt idx="1">
                  <c:v>0.23809523809523808</c:v>
                </c:pt>
                <c:pt idx="2">
                  <c:v>0.36170212765957449</c:v>
                </c:pt>
                <c:pt idx="3">
                  <c:v>0.6</c:v>
                </c:pt>
                <c:pt idx="4">
                  <c:v>7.6923076923076927E-2</c:v>
                </c:pt>
                <c:pt idx="5">
                  <c:v>8.3333333333333329E-2</c:v>
                </c:pt>
              </c:numCache>
            </c:numRef>
          </c:val>
          <c:extLst>
            <c:ext xmlns:c16="http://schemas.microsoft.com/office/drawing/2014/chart" uri="{C3380CC4-5D6E-409C-BE32-E72D297353CC}">
              <c16:uniqueId val="{00000006-9323-47FB-AF1E-F6E4A5E7AD35}"/>
            </c:ext>
          </c:extLst>
        </c:ser>
        <c:dLbls>
          <c:dLblPos val="ctr"/>
          <c:showLegendKey val="0"/>
          <c:showVal val="1"/>
          <c:showCatName val="0"/>
          <c:showSerName val="0"/>
          <c:showPercent val="0"/>
          <c:showBubbleSize val="0"/>
        </c:dLbls>
        <c:gapWidth val="55"/>
        <c:overlap val="100"/>
        <c:axId val="982928917"/>
        <c:axId val="1566074421"/>
      </c:barChart>
      <c:catAx>
        <c:axId val="982928917"/>
        <c:scaling>
          <c:orientation val="maxMin"/>
        </c:scaling>
        <c:delete val="0"/>
        <c:axPos val="l"/>
        <c:numFmt formatCode="General" sourceLinked="1"/>
        <c:majorTickMark val="none"/>
        <c:minorTickMark val="none"/>
        <c:tickLblPos val="nextTo"/>
        <c:spPr>
          <a:noFill/>
          <a:ln w="6350" cap="flat" cmpd="sng" algn="ctr">
            <a:solidFill>
              <a:schemeClr val="tx1"/>
            </a:solidFill>
            <a:prstDash val="solid"/>
            <a:round/>
          </a:ln>
          <a:effectLst/>
        </c:spPr>
        <c:txPr>
          <a:bodyPr rot="-60000000" spcFirstLastPara="1" vertOverflow="ellipsis" vert="horz" wrap="square" anchor="ctr" anchorCtr="1"/>
          <a:lstStyle/>
          <a:p>
            <a:pPr lvl="0">
              <a:defRPr sz="900" b="0" i="0" u="none" strike="noStrike" kern="1200" baseline="0">
                <a:solidFill>
                  <a:srgbClr val="000000"/>
                </a:solidFill>
                <a:latin typeface="+mn-lt"/>
                <a:ea typeface="+mn-ea"/>
                <a:cs typeface="+mn-cs"/>
              </a:defRPr>
            </a:pPr>
            <a:endParaRPr lang="es-419"/>
          </a:p>
        </c:txPr>
        <c:crossAx val="1566074421"/>
        <c:crosses val="autoZero"/>
        <c:auto val="1"/>
        <c:lblAlgn val="ctr"/>
        <c:lblOffset val="100"/>
        <c:noMultiLvlLbl val="1"/>
      </c:catAx>
      <c:valAx>
        <c:axId val="1566074421"/>
        <c:scaling>
          <c:orientation val="minMax"/>
        </c:scaling>
        <c:delete val="0"/>
        <c:axPos val="b"/>
        <c:majorGridlines>
          <c:spPr>
            <a:ln w="6350" cap="flat" cmpd="sng" algn="ctr">
              <a:solidFill>
                <a:srgbClr val="B7B7B7"/>
              </a:solidFill>
              <a:prstDash val="solid"/>
              <a:round/>
            </a:ln>
            <a:effectLst/>
          </c:spPr>
        </c:majorGridlines>
        <c:numFmt formatCode="0%" sourceLinked="1"/>
        <c:majorTickMark val="none"/>
        <c:minorTickMark val="none"/>
        <c:tickLblPos val="nextTo"/>
        <c:spPr>
          <a:noFill/>
          <a:ln w="6350" cap="flat" cmpd="sng" algn="ctr">
            <a:solidFill>
              <a:schemeClr val="tx1"/>
            </a:solidFill>
            <a:prstDash val="solid"/>
            <a:round/>
          </a:ln>
          <a:effectLst/>
        </c:spPr>
        <c:txPr>
          <a:bodyPr rot="-60000000" spcFirstLastPara="1" vertOverflow="ellipsis" vert="horz" wrap="square" anchor="ctr" anchorCtr="1"/>
          <a:lstStyle/>
          <a:p>
            <a:pPr lvl="0">
              <a:defRPr sz="900" b="0" i="0" u="none" strike="noStrike" kern="1200" baseline="0">
                <a:solidFill>
                  <a:srgbClr val="000000"/>
                </a:solidFill>
                <a:latin typeface="+mn-lt"/>
                <a:ea typeface="+mn-ea"/>
                <a:cs typeface="+mn-cs"/>
              </a:defRPr>
            </a:pPr>
            <a:endParaRPr lang="es-419"/>
          </a:p>
        </c:txPr>
        <c:crossAx val="982928917"/>
        <c:crosses val="max"/>
        <c:crossBetween val="between"/>
      </c:valAx>
      <c:spPr>
        <a:solidFill>
          <a:schemeClr val="bg1"/>
        </a:solidFill>
        <a:ln>
          <a:noFill/>
        </a:ln>
        <a:effectLst/>
      </c:spPr>
    </c:plotArea>
    <c:legend>
      <c:legendPos val="t"/>
      <c:overlay val="0"/>
      <c:spPr>
        <a:noFill/>
        <a:ln>
          <a:noFill/>
        </a:ln>
        <a:effectLst/>
      </c:spPr>
      <c:txPr>
        <a:bodyPr rot="0" spcFirstLastPara="1" vertOverflow="ellipsis" vert="horz" wrap="square" anchor="ctr" anchorCtr="1"/>
        <a:lstStyle/>
        <a:p>
          <a:pPr lvl="0">
            <a:defRPr sz="1000" b="0" i="0" u="none" strike="noStrike" kern="1200" baseline="0">
              <a:solidFill>
                <a:srgbClr val="1A1A1A"/>
              </a:solidFill>
              <a:latin typeface="+mn-lt"/>
              <a:ea typeface="+mn-ea"/>
              <a:cs typeface="+mn-cs"/>
            </a:defRPr>
          </a:pPr>
          <a:endParaRPr lang="es-419"/>
        </a:p>
      </c:txPr>
    </c:legend>
    <c:plotVisOnly val="1"/>
    <c:dispBlanksAs val="zero"/>
    <c:showDLblsOverMax val="1"/>
  </c:chart>
  <c:spPr>
    <a:solidFill>
      <a:schemeClr val="bg1"/>
    </a:solidFill>
    <a:ln w="6350" cap="flat" cmpd="sng" algn="ctr">
      <a:noFill/>
      <a:prstDash val="solid"/>
      <a:round/>
    </a:ln>
    <a:effectLst/>
  </c:spPr>
  <c:txPr>
    <a:bodyPr/>
    <a:lstStyle/>
    <a:p>
      <a:pPr>
        <a:defRPr/>
      </a:pPr>
      <a:endParaRPr lang="es-419"/>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1"/>
  <mc:AlternateContent xmlns:mc="http://schemas.openxmlformats.org/markup-compatibility/2006">
    <mc:Choice xmlns:c14="http://schemas.microsoft.com/office/drawing/2007/8/2/chart" Requires="c14">
      <c14:style val="106"/>
    </mc:Choice>
    <mc:Fallback>
      <c:style val="6"/>
    </mc:Fallback>
  </mc:AlternateContent>
  <c:pivotSource>
    <c:name>[2025 Comp Digitales Docentes.xlsx]Tablas Comparativas!TablaDinámica17</c:name>
    <c:fmtId val="-1"/>
  </c:pivotSource>
  <c:chart>
    <c:autoTitleDeleted val="1"/>
    <c:pivotFmts>
      <c:pivotFmt>
        <c:idx val="0"/>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4"/>
          </a:solidFill>
          <a:ln>
            <a:noFill/>
          </a:ln>
          <a:effectLst/>
        </c:spPr>
        <c:marker>
          <c:symbol val="none"/>
        </c:marker>
        <c:dLbl>
          <c:idx val="0"/>
          <c:delete val="1"/>
          <c:extLst>
            <c:ext xmlns:c15="http://schemas.microsoft.com/office/drawing/2012/chart" uri="{CE6537A1-D6FC-4f65-9D91-7224C49458BB}"/>
          </c:extLst>
        </c:dLbl>
      </c:pivotFmt>
      <c:pivotFmt>
        <c:idx val="3"/>
        <c:spPr>
          <a:solidFill>
            <a:schemeClr val="accent4"/>
          </a:solidFill>
          <a:ln>
            <a:noFill/>
          </a:ln>
          <a:effectLst/>
        </c:spPr>
        <c:marker>
          <c:symbol val="none"/>
        </c:marker>
        <c:dLbl>
          <c:idx val="0"/>
          <c:delete val="1"/>
          <c:extLst>
            <c:ext xmlns:c15="http://schemas.microsoft.com/office/drawing/2012/chart" uri="{CE6537A1-D6FC-4f65-9D91-7224C49458BB}"/>
          </c:extLst>
        </c:dLbl>
      </c:pivotFmt>
      <c:pivotFmt>
        <c:idx val="4"/>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5"/>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6"/>
        <c:spPr>
          <a:solidFill>
            <a:schemeClr val="accent4"/>
          </a:solidFill>
          <a:ln>
            <a:noFill/>
          </a:ln>
          <a:effectLst/>
        </c:spPr>
        <c:marker>
          <c:symbol val="none"/>
        </c:marker>
        <c:dLbl>
          <c:idx val="0"/>
          <c:delete val="1"/>
          <c:extLst>
            <c:ext xmlns:c15="http://schemas.microsoft.com/office/drawing/2012/chart" uri="{CE6537A1-D6FC-4f65-9D91-7224C49458BB}"/>
          </c:extLst>
        </c:dLbl>
      </c:pivotFmt>
      <c:pivotFmt>
        <c:idx val="7"/>
        <c:spPr>
          <a:solidFill>
            <a:schemeClr val="accent4"/>
          </a:solidFill>
          <a:ln>
            <a:noFill/>
          </a:ln>
          <a:effectLst/>
        </c:spPr>
        <c:marker>
          <c:symbol val="none"/>
        </c:marker>
        <c:dLbl>
          <c:idx val="0"/>
          <c:delete val="1"/>
          <c:extLst>
            <c:ext xmlns:c15="http://schemas.microsoft.com/office/drawing/2012/chart" uri="{CE6537A1-D6FC-4f65-9D91-7224C49458BB}"/>
          </c:extLst>
        </c:dLbl>
      </c:pivotFmt>
      <c:pivotFmt>
        <c:idx val="8"/>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9"/>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10"/>
        <c:spPr>
          <a:solidFill>
            <a:schemeClr val="accent4"/>
          </a:solidFill>
          <a:ln>
            <a:noFill/>
          </a:ln>
          <a:effectLst/>
        </c:spPr>
        <c:marker>
          <c:symbol val="none"/>
        </c:marker>
        <c:dLbl>
          <c:idx val="0"/>
          <c:delete val="1"/>
          <c:extLst>
            <c:ext xmlns:c15="http://schemas.microsoft.com/office/drawing/2012/chart" uri="{CE6537A1-D6FC-4f65-9D91-7224C49458BB}"/>
          </c:extLst>
        </c:dLbl>
      </c:pivotFmt>
      <c:pivotFmt>
        <c:idx val="11"/>
        <c:spPr>
          <a:solidFill>
            <a:schemeClr val="accent4"/>
          </a:solidFill>
          <a:ln>
            <a:noFill/>
          </a:ln>
          <a:effectLst/>
        </c:spPr>
        <c:marker>
          <c:symbol val="none"/>
        </c:marker>
        <c:dLbl>
          <c:idx val="0"/>
          <c:delete val="1"/>
          <c:extLst>
            <c:ext xmlns:c15="http://schemas.microsoft.com/office/drawing/2012/chart" uri="{CE6537A1-D6FC-4f65-9D91-7224C49458BB}"/>
          </c:extLst>
        </c:dLbl>
      </c:pivotFmt>
      <c:pivotFmt>
        <c:idx val="12"/>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13"/>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14"/>
        <c:spPr>
          <a:solidFill>
            <a:schemeClr val="accent4"/>
          </a:solidFill>
          <a:ln>
            <a:noFill/>
          </a:ln>
          <a:effectLst/>
        </c:spPr>
        <c:marker>
          <c:symbol val="none"/>
        </c:marker>
        <c:dLbl>
          <c:idx val="0"/>
          <c:delete val="1"/>
          <c:extLst>
            <c:ext xmlns:c15="http://schemas.microsoft.com/office/drawing/2012/chart" uri="{CE6537A1-D6FC-4f65-9D91-7224C49458BB}"/>
          </c:extLst>
        </c:dLbl>
      </c:pivotFmt>
      <c:pivotFmt>
        <c:idx val="15"/>
        <c:spPr>
          <a:solidFill>
            <a:schemeClr val="accent4"/>
          </a:solidFill>
          <a:ln>
            <a:noFill/>
          </a:ln>
          <a:effectLst/>
        </c:spPr>
        <c:marker>
          <c:symbol val="none"/>
        </c:marker>
        <c:dLbl>
          <c:idx val="0"/>
          <c:delete val="1"/>
          <c:extLst>
            <c:ext xmlns:c15="http://schemas.microsoft.com/office/drawing/2012/chart" uri="{CE6537A1-D6FC-4f65-9D91-7224C49458BB}"/>
          </c:extLst>
        </c:dLbl>
      </c:pivotFmt>
      <c:pivotFmt>
        <c:idx val="16"/>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17"/>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18"/>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19"/>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20"/>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21"/>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22"/>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23"/>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24"/>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25"/>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26"/>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27"/>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28"/>
        <c:spPr>
          <a:solidFill>
            <a:srgbClr val="72B880"/>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29"/>
        <c:spPr>
          <a:solidFill>
            <a:schemeClr val="accent4">
              <a:shade val="58000"/>
            </a:schemeClr>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30"/>
        <c:spPr>
          <a:solidFill>
            <a:schemeClr val="accent4">
              <a:shade val="86000"/>
            </a:schemeClr>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31"/>
        <c:spPr>
          <a:solidFill>
            <a:srgbClr val="B1D2B6"/>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32"/>
        <c:spPr>
          <a:solidFill>
            <a:srgbClr val="B1D2B6"/>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33"/>
        <c:spPr>
          <a:solidFill>
            <a:srgbClr val="72B880"/>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34"/>
        <c:spPr>
          <a:solidFill>
            <a:schemeClr val="accent4">
              <a:shade val="86000"/>
            </a:schemeClr>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35"/>
        <c:spPr>
          <a:solidFill>
            <a:schemeClr val="accent4">
              <a:shade val="58000"/>
            </a:schemeClr>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36"/>
        <c:spPr>
          <a:solidFill>
            <a:srgbClr val="B1D2B6"/>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37"/>
        <c:spPr>
          <a:solidFill>
            <a:srgbClr val="72B880"/>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38"/>
        <c:spPr>
          <a:solidFill>
            <a:schemeClr val="accent4">
              <a:shade val="86000"/>
            </a:schemeClr>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39"/>
        <c:spPr>
          <a:solidFill>
            <a:schemeClr val="accent4">
              <a:shade val="58000"/>
            </a:schemeClr>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bar"/>
        <c:grouping val="percentStacked"/>
        <c:varyColors val="1"/>
        <c:ser>
          <c:idx val="0"/>
          <c:order val="0"/>
          <c:tx>
            <c:strRef>
              <c:f>'Tablas Comparativas'!$Q$111:$Q$112</c:f>
              <c:strCache>
                <c:ptCount val="1"/>
                <c:pt idx="0">
                  <c:v>Nivel básico</c:v>
                </c:pt>
              </c:strCache>
            </c:strRef>
          </c:tx>
          <c:spPr>
            <a:solidFill>
              <a:srgbClr val="B1D2B6"/>
            </a:solidFill>
            <a:ln>
              <a:noFill/>
            </a:ln>
            <a:effectLst/>
          </c:spPr>
          <c:invertIfNegative val="1"/>
          <c:dPt>
            <c:idx val="0"/>
            <c:invertIfNegative val="1"/>
            <c:bubble3D val="0"/>
            <c:extLst>
              <c:ext xmlns:c16="http://schemas.microsoft.com/office/drawing/2014/chart" uri="{C3380CC4-5D6E-409C-BE32-E72D297353CC}">
                <c16:uniqueId val="{00000000-61D6-44AC-A936-1A9E8656BCA8}"/>
              </c:ext>
            </c:extLst>
          </c:dPt>
          <c:dLbls>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6350" cap="flat" cmpd="sng" algn="ctr">
                      <a:solidFill>
                        <a:schemeClr val="tx1"/>
                      </a:solidFill>
                      <a:prstDash val="solid"/>
                      <a:round/>
                    </a:ln>
                    <a:effectLst/>
                  </c:spPr>
                </c15:leaderLines>
              </c:ext>
            </c:extLst>
          </c:dLbls>
          <c:cat>
            <c:strRef>
              <c:f>'Tablas Comparativas'!$P$113:$P$119</c:f>
              <c:strCache>
                <c:ptCount val="6"/>
                <c:pt idx="0">
                  <c:v>RER Fe y Alegría 44 - Cusco</c:v>
                </c:pt>
                <c:pt idx="1">
                  <c:v>RER Fe y Alegría 47 - Iquitos</c:v>
                </c:pt>
                <c:pt idx="2">
                  <c:v>RER Fe y Alegría 48 - Malingas</c:v>
                </c:pt>
                <c:pt idx="3">
                  <c:v>RER Fe y Alegría 54 - Moro</c:v>
                </c:pt>
                <c:pt idx="4">
                  <c:v>RER Fe y Alegría 72 - Pucallpa</c:v>
                </c:pt>
                <c:pt idx="5">
                  <c:v>RER Fe y Alegría 79 - Acobamba</c:v>
                </c:pt>
              </c:strCache>
            </c:strRef>
          </c:cat>
          <c:val>
            <c:numRef>
              <c:f>'Tablas Comparativas'!$Q$113:$Q$119</c:f>
              <c:numCache>
                <c:formatCode>0%</c:formatCode>
                <c:ptCount val="6"/>
                <c:pt idx="0">
                  <c:v>0.11827956989247312</c:v>
                </c:pt>
                <c:pt idx="1">
                  <c:v>0.21428571428571427</c:v>
                </c:pt>
                <c:pt idx="2">
                  <c:v>8.5106382978723402E-2</c:v>
                </c:pt>
                <c:pt idx="3">
                  <c:v>0</c:v>
                </c:pt>
                <c:pt idx="4">
                  <c:v>5.128205128205128E-2</c:v>
                </c:pt>
                <c:pt idx="5">
                  <c:v>6.6666666666666666E-2</c:v>
                </c:pt>
              </c:numCache>
            </c:numRef>
          </c:val>
          <c:extLst>
            <c:ext xmlns:c14="http://schemas.microsoft.com/office/drawing/2007/8/2/chart" uri="{6F2FDCE9-48DA-4B69-8628-5D25D57E5C99}">
              <c14:invertSolidFillFmt>
                <c14:spPr xmlns:c14="http://schemas.microsoft.com/office/drawing/2007/8/2/chart">
                  <a:solidFill>
                    <a:srgbClr val="FFFFFF"/>
                  </a:solidFill>
                  <a:ln>
                    <a:noFill/>
                  </a:ln>
                  <a:effectLst/>
                </c14:spPr>
              </c14:invertSolidFillFmt>
            </c:ext>
            <c:ext xmlns:c16="http://schemas.microsoft.com/office/drawing/2014/chart" uri="{C3380CC4-5D6E-409C-BE32-E72D297353CC}">
              <c16:uniqueId val="{00000001-61D6-44AC-A936-1A9E8656BCA8}"/>
            </c:ext>
          </c:extLst>
        </c:ser>
        <c:ser>
          <c:idx val="1"/>
          <c:order val="1"/>
          <c:tx>
            <c:strRef>
              <c:f>'Tablas Comparativas'!$R$111:$R$112</c:f>
              <c:strCache>
                <c:ptCount val="1"/>
                <c:pt idx="0">
                  <c:v>En proceso</c:v>
                </c:pt>
              </c:strCache>
            </c:strRef>
          </c:tx>
          <c:spPr>
            <a:solidFill>
              <a:srgbClr val="72B880"/>
            </a:solidFill>
            <a:ln>
              <a:noFill/>
            </a:ln>
            <a:effectLst/>
          </c:spPr>
          <c:invertIfNegative val="1"/>
          <c:dPt>
            <c:idx val="0"/>
            <c:invertIfNegative val="1"/>
            <c:bubble3D val="0"/>
            <c:extLst>
              <c:ext xmlns:c16="http://schemas.microsoft.com/office/drawing/2014/chart" uri="{C3380CC4-5D6E-409C-BE32-E72D297353CC}">
                <c16:uniqueId val="{00000002-61D6-44AC-A936-1A9E8656BCA8}"/>
              </c:ext>
            </c:extLst>
          </c:dPt>
          <c:dPt>
            <c:idx val="1"/>
            <c:invertIfNegative val="1"/>
            <c:bubble3D val="0"/>
            <c:extLst>
              <c:ext xmlns:c16="http://schemas.microsoft.com/office/drawing/2014/chart" uri="{C3380CC4-5D6E-409C-BE32-E72D297353CC}">
                <c16:uniqueId val="{00000003-61D6-44AC-A936-1A9E8656BCA8}"/>
              </c:ext>
            </c:extLst>
          </c:dPt>
          <c:dLbls>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6350" cap="flat" cmpd="sng" algn="ctr">
                      <a:solidFill>
                        <a:schemeClr val="tx1"/>
                      </a:solidFill>
                      <a:prstDash val="solid"/>
                      <a:round/>
                    </a:ln>
                    <a:effectLst/>
                  </c:spPr>
                </c15:leaderLines>
              </c:ext>
            </c:extLst>
          </c:dLbls>
          <c:cat>
            <c:strRef>
              <c:f>'Tablas Comparativas'!$P$113:$P$119</c:f>
              <c:strCache>
                <c:ptCount val="6"/>
                <c:pt idx="0">
                  <c:v>RER Fe y Alegría 44 - Cusco</c:v>
                </c:pt>
                <c:pt idx="1">
                  <c:v>RER Fe y Alegría 47 - Iquitos</c:v>
                </c:pt>
                <c:pt idx="2">
                  <c:v>RER Fe y Alegría 48 - Malingas</c:v>
                </c:pt>
                <c:pt idx="3">
                  <c:v>RER Fe y Alegría 54 - Moro</c:v>
                </c:pt>
                <c:pt idx="4">
                  <c:v>RER Fe y Alegría 72 - Pucallpa</c:v>
                </c:pt>
                <c:pt idx="5">
                  <c:v>RER Fe y Alegría 79 - Acobamba</c:v>
                </c:pt>
              </c:strCache>
            </c:strRef>
          </c:cat>
          <c:val>
            <c:numRef>
              <c:f>'Tablas Comparativas'!$R$113:$R$119</c:f>
              <c:numCache>
                <c:formatCode>0%</c:formatCode>
                <c:ptCount val="6"/>
                <c:pt idx="0">
                  <c:v>0.36559139784946237</c:v>
                </c:pt>
                <c:pt idx="1">
                  <c:v>0.47619047619047616</c:v>
                </c:pt>
                <c:pt idx="2">
                  <c:v>0.37588652482269502</c:v>
                </c:pt>
                <c:pt idx="3">
                  <c:v>0.2</c:v>
                </c:pt>
                <c:pt idx="4">
                  <c:v>0.53846153846153844</c:v>
                </c:pt>
                <c:pt idx="5">
                  <c:v>0.48333333333333334</c:v>
                </c:pt>
              </c:numCache>
            </c:numRef>
          </c:val>
          <c:extLst>
            <c:ext xmlns:c14="http://schemas.microsoft.com/office/drawing/2007/8/2/chart" uri="{6F2FDCE9-48DA-4B69-8628-5D25D57E5C99}">
              <c14:invertSolidFillFmt>
                <c14:spPr xmlns:c14="http://schemas.microsoft.com/office/drawing/2007/8/2/chart">
                  <a:solidFill>
                    <a:srgbClr val="FFFFFF"/>
                  </a:solidFill>
                  <a:ln>
                    <a:noFill/>
                  </a:ln>
                  <a:effectLst/>
                </c14:spPr>
              </c14:invertSolidFillFmt>
            </c:ext>
            <c:ext xmlns:c16="http://schemas.microsoft.com/office/drawing/2014/chart" uri="{C3380CC4-5D6E-409C-BE32-E72D297353CC}">
              <c16:uniqueId val="{00000004-61D6-44AC-A936-1A9E8656BCA8}"/>
            </c:ext>
          </c:extLst>
        </c:ser>
        <c:ser>
          <c:idx val="2"/>
          <c:order val="2"/>
          <c:tx>
            <c:strRef>
              <c:f>'Tablas Comparativas'!$S$111:$S$112</c:f>
              <c:strCache>
                <c:ptCount val="1"/>
                <c:pt idx="0">
                  <c:v>Logro esperado</c:v>
                </c:pt>
              </c:strCache>
            </c:strRef>
          </c:tx>
          <c:spPr>
            <a:solidFill>
              <a:schemeClr val="accent4">
                <a:shade val="86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6350" cap="flat" cmpd="sng" algn="ctr">
                      <a:solidFill>
                        <a:schemeClr val="tx1"/>
                      </a:solidFill>
                      <a:prstDash val="solid"/>
                      <a:round/>
                    </a:ln>
                    <a:effectLst/>
                  </c:spPr>
                </c15:leaderLines>
              </c:ext>
            </c:extLst>
          </c:dLbls>
          <c:cat>
            <c:strRef>
              <c:f>'Tablas Comparativas'!$P$113:$P$119</c:f>
              <c:strCache>
                <c:ptCount val="6"/>
                <c:pt idx="0">
                  <c:v>RER Fe y Alegría 44 - Cusco</c:v>
                </c:pt>
                <c:pt idx="1">
                  <c:v>RER Fe y Alegría 47 - Iquitos</c:v>
                </c:pt>
                <c:pt idx="2">
                  <c:v>RER Fe y Alegría 48 - Malingas</c:v>
                </c:pt>
                <c:pt idx="3">
                  <c:v>RER Fe y Alegría 54 - Moro</c:v>
                </c:pt>
                <c:pt idx="4">
                  <c:v>RER Fe y Alegría 72 - Pucallpa</c:v>
                </c:pt>
                <c:pt idx="5">
                  <c:v>RER Fe y Alegría 79 - Acobamba</c:v>
                </c:pt>
              </c:strCache>
            </c:strRef>
          </c:cat>
          <c:val>
            <c:numRef>
              <c:f>'Tablas Comparativas'!$S$113:$S$119</c:f>
              <c:numCache>
                <c:formatCode>0%</c:formatCode>
                <c:ptCount val="6"/>
                <c:pt idx="0">
                  <c:v>0.33333333333333331</c:v>
                </c:pt>
                <c:pt idx="1">
                  <c:v>0.23809523809523808</c:v>
                </c:pt>
                <c:pt idx="2">
                  <c:v>0.29078014184397161</c:v>
                </c:pt>
                <c:pt idx="3">
                  <c:v>0.2</c:v>
                </c:pt>
                <c:pt idx="4">
                  <c:v>0.30769230769230771</c:v>
                </c:pt>
                <c:pt idx="5">
                  <c:v>0.41666666666666669</c:v>
                </c:pt>
              </c:numCache>
            </c:numRef>
          </c:val>
          <c:extLst>
            <c:ext xmlns:c16="http://schemas.microsoft.com/office/drawing/2014/chart" uri="{C3380CC4-5D6E-409C-BE32-E72D297353CC}">
              <c16:uniqueId val="{00000005-61D6-44AC-A936-1A9E8656BCA8}"/>
            </c:ext>
          </c:extLst>
        </c:ser>
        <c:ser>
          <c:idx val="3"/>
          <c:order val="3"/>
          <c:tx>
            <c:strRef>
              <c:f>'Tablas Comparativas'!$T$111:$T$112</c:f>
              <c:strCache>
                <c:ptCount val="1"/>
                <c:pt idx="0">
                  <c:v>Logro destacado</c:v>
                </c:pt>
              </c:strCache>
            </c:strRef>
          </c:tx>
          <c:spPr>
            <a:solidFill>
              <a:schemeClr val="accent4">
                <a:shade val="58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6350" cap="flat" cmpd="sng" algn="ctr">
                      <a:solidFill>
                        <a:schemeClr val="tx1"/>
                      </a:solidFill>
                      <a:prstDash val="solid"/>
                      <a:round/>
                    </a:ln>
                    <a:effectLst/>
                  </c:spPr>
                </c15:leaderLines>
              </c:ext>
            </c:extLst>
          </c:dLbls>
          <c:cat>
            <c:strRef>
              <c:f>'Tablas Comparativas'!$P$113:$P$119</c:f>
              <c:strCache>
                <c:ptCount val="6"/>
                <c:pt idx="0">
                  <c:v>RER Fe y Alegría 44 - Cusco</c:v>
                </c:pt>
                <c:pt idx="1">
                  <c:v>RER Fe y Alegría 47 - Iquitos</c:v>
                </c:pt>
                <c:pt idx="2">
                  <c:v>RER Fe y Alegría 48 - Malingas</c:v>
                </c:pt>
                <c:pt idx="3">
                  <c:v>RER Fe y Alegría 54 - Moro</c:v>
                </c:pt>
                <c:pt idx="4">
                  <c:v>RER Fe y Alegría 72 - Pucallpa</c:v>
                </c:pt>
                <c:pt idx="5">
                  <c:v>RER Fe y Alegría 79 - Acobamba</c:v>
                </c:pt>
              </c:strCache>
            </c:strRef>
          </c:cat>
          <c:val>
            <c:numRef>
              <c:f>'Tablas Comparativas'!$T$113:$T$119</c:f>
              <c:numCache>
                <c:formatCode>0%</c:formatCode>
                <c:ptCount val="6"/>
                <c:pt idx="0">
                  <c:v>0.18279569892473119</c:v>
                </c:pt>
                <c:pt idx="1">
                  <c:v>7.1428571428571425E-2</c:v>
                </c:pt>
                <c:pt idx="2">
                  <c:v>0.24822695035460993</c:v>
                </c:pt>
                <c:pt idx="3">
                  <c:v>0.6</c:v>
                </c:pt>
                <c:pt idx="4">
                  <c:v>0.10256410256410256</c:v>
                </c:pt>
                <c:pt idx="5">
                  <c:v>3.3333333333333333E-2</c:v>
                </c:pt>
              </c:numCache>
            </c:numRef>
          </c:val>
          <c:extLst>
            <c:ext xmlns:c16="http://schemas.microsoft.com/office/drawing/2014/chart" uri="{C3380CC4-5D6E-409C-BE32-E72D297353CC}">
              <c16:uniqueId val="{00000006-61D6-44AC-A936-1A9E8656BCA8}"/>
            </c:ext>
          </c:extLst>
        </c:ser>
        <c:dLbls>
          <c:dLblPos val="ctr"/>
          <c:showLegendKey val="0"/>
          <c:showVal val="1"/>
          <c:showCatName val="0"/>
          <c:showSerName val="0"/>
          <c:showPercent val="0"/>
          <c:showBubbleSize val="0"/>
        </c:dLbls>
        <c:gapWidth val="55"/>
        <c:overlap val="100"/>
        <c:axId val="982928917"/>
        <c:axId val="1566074421"/>
      </c:barChart>
      <c:catAx>
        <c:axId val="982928917"/>
        <c:scaling>
          <c:orientation val="maxMin"/>
        </c:scaling>
        <c:delete val="0"/>
        <c:axPos val="l"/>
        <c:numFmt formatCode="General" sourceLinked="1"/>
        <c:majorTickMark val="none"/>
        <c:minorTickMark val="none"/>
        <c:tickLblPos val="nextTo"/>
        <c:spPr>
          <a:noFill/>
          <a:ln w="6350" cap="flat" cmpd="sng" algn="ctr">
            <a:solidFill>
              <a:schemeClr val="tx1"/>
            </a:solidFill>
            <a:prstDash val="solid"/>
            <a:round/>
          </a:ln>
          <a:effectLst/>
        </c:spPr>
        <c:txPr>
          <a:bodyPr rot="-60000000" spcFirstLastPara="1" vertOverflow="ellipsis" vert="horz" wrap="square" anchor="ctr" anchorCtr="1"/>
          <a:lstStyle/>
          <a:p>
            <a:pPr lvl="0">
              <a:defRPr sz="900" b="0" i="0" u="none" strike="noStrike" kern="1200" baseline="0">
                <a:solidFill>
                  <a:srgbClr val="000000"/>
                </a:solidFill>
                <a:latin typeface="+mn-lt"/>
                <a:ea typeface="+mn-ea"/>
                <a:cs typeface="+mn-cs"/>
              </a:defRPr>
            </a:pPr>
            <a:endParaRPr lang="es-419"/>
          </a:p>
        </c:txPr>
        <c:crossAx val="1566074421"/>
        <c:crosses val="autoZero"/>
        <c:auto val="1"/>
        <c:lblAlgn val="ctr"/>
        <c:lblOffset val="100"/>
        <c:noMultiLvlLbl val="1"/>
      </c:catAx>
      <c:valAx>
        <c:axId val="1566074421"/>
        <c:scaling>
          <c:orientation val="minMax"/>
        </c:scaling>
        <c:delete val="0"/>
        <c:axPos val="b"/>
        <c:majorGridlines>
          <c:spPr>
            <a:ln w="6350" cap="flat" cmpd="sng" algn="ctr">
              <a:solidFill>
                <a:srgbClr val="B7B7B7"/>
              </a:solidFill>
              <a:prstDash val="solid"/>
              <a:round/>
            </a:ln>
            <a:effectLst/>
          </c:spPr>
        </c:majorGridlines>
        <c:numFmt formatCode="0%" sourceLinked="1"/>
        <c:majorTickMark val="none"/>
        <c:minorTickMark val="none"/>
        <c:tickLblPos val="nextTo"/>
        <c:spPr>
          <a:noFill/>
          <a:ln w="6350" cap="flat" cmpd="sng" algn="ctr">
            <a:solidFill>
              <a:schemeClr val="tx1"/>
            </a:solidFill>
            <a:prstDash val="solid"/>
            <a:round/>
          </a:ln>
          <a:effectLst/>
        </c:spPr>
        <c:txPr>
          <a:bodyPr rot="-60000000" spcFirstLastPara="1" vertOverflow="ellipsis" vert="horz" wrap="square" anchor="ctr" anchorCtr="1"/>
          <a:lstStyle/>
          <a:p>
            <a:pPr lvl="0">
              <a:defRPr sz="900" b="0" i="0" u="none" strike="noStrike" kern="1200" baseline="0">
                <a:solidFill>
                  <a:srgbClr val="000000"/>
                </a:solidFill>
                <a:latin typeface="+mn-lt"/>
                <a:ea typeface="+mn-ea"/>
                <a:cs typeface="+mn-cs"/>
              </a:defRPr>
            </a:pPr>
            <a:endParaRPr lang="es-419"/>
          </a:p>
        </c:txPr>
        <c:crossAx val="982928917"/>
        <c:crosses val="max"/>
        <c:crossBetween val="between"/>
      </c:valAx>
      <c:spPr>
        <a:solidFill>
          <a:schemeClr val="bg1"/>
        </a:solidFill>
        <a:ln>
          <a:noFill/>
        </a:ln>
        <a:effectLst/>
      </c:spPr>
    </c:plotArea>
    <c:legend>
      <c:legendPos val="t"/>
      <c:overlay val="0"/>
      <c:spPr>
        <a:noFill/>
        <a:ln>
          <a:noFill/>
        </a:ln>
        <a:effectLst/>
      </c:spPr>
      <c:txPr>
        <a:bodyPr rot="0" spcFirstLastPara="1" vertOverflow="ellipsis" vert="horz" wrap="square" anchor="ctr" anchorCtr="1"/>
        <a:lstStyle/>
        <a:p>
          <a:pPr lvl="0">
            <a:defRPr sz="1000" b="0" i="0" u="none" strike="noStrike" kern="1200" baseline="0">
              <a:solidFill>
                <a:srgbClr val="1A1A1A"/>
              </a:solidFill>
              <a:latin typeface="+mn-lt"/>
              <a:ea typeface="+mn-ea"/>
              <a:cs typeface="+mn-cs"/>
            </a:defRPr>
          </a:pPr>
          <a:endParaRPr lang="es-419"/>
        </a:p>
      </c:txPr>
    </c:legend>
    <c:plotVisOnly val="1"/>
    <c:dispBlanksAs val="zero"/>
    <c:showDLblsOverMax val="1"/>
  </c:chart>
  <c:spPr>
    <a:solidFill>
      <a:schemeClr val="bg1"/>
    </a:solidFill>
    <a:ln w="6350" cap="flat" cmpd="sng" algn="ctr">
      <a:noFill/>
      <a:prstDash val="solid"/>
      <a:round/>
    </a:ln>
    <a:effectLst/>
  </c:spPr>
  <c:txPr>
    <a:bodyPr/>
    <a:lstStyle/>
    <a:p>
      <a:pPr>
        <a:defRPr/>
      </a:pPr>
      <a:endParaRPr lang="es-419"/>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1"/>
  <mc:AlternateContent xmlns:mc="http://schemas.openxmlformats.org/markup-compatibility/2006">
    <mc:Choice xmlns:c14="http://schemas.microsoft.com/office/drawing/2007/8/2/chart" Requires="c14">
      <c14:style val="106"/>
    </mc:Choice>
    <mc:Fallback>
      <c:style val="6"/>
    </mc:Fallback>
  </mc:AlternateContent>
  <c:pivotSource>
    <c:name>[2025 Comp Digitales Docentes.xlsx]Tablas Comparativas!TablaDinámica19</c:name>
    <c:fmtId val="-1"/>
  </c:pivotSource>
  <c:chart>
    <c:autoTitleDeleted val="1"/>
    <c:pivotFmts>
      <c:pivotFmt>
        <c:idx val="0"/>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4"/>
          </a:solidFill>
          <a:ln>
            <a:noFill/>
          </a:ln>
          <a:effectLst/>
        </c:spPr>
        <c:marker>
          <c:symbol val="none"/>
        </c:marker>
        <c:dLbl>
          <c:idx val="0"/>
          <c:delete val="1"/>
          <c:extLst>
            <c:ext xmlns:c15="http://schemas.microsoft.com/office/drawing/2012/chart" uri="{CE6537A1-D6FC-4f65-9D91-7224C49458BB}"/>
          </c:extLst>
        </c:dLbl>
      </c:pivotFmt>
      <c:pivotFmt>
        <c:idx val="3"/>
        <c:spPr>
          <a:solidFill>
            <a:schemeClr val="accent4"/>
          </a:solidFill>
          <a:ln>
            <a:noFill/>
          </a:ln>
          <a:effectLst/>
        </c:spPr>
        <c:marker>
          <c:symbol val="none"/>
        </c:marker>
        <c:dLbl>
          <c:idx val="0"/>
          <c:delete val="1"/>
          <c:extLst>
            <c:ext xmlns:c15="http://schemas.microsoft.com/office/drawing/2012/chart" uri="{CE6537A1-D6FC-4f65-9D91-7224C49458BB}"/>
          </c:extLst>
        </c:dLbl>
      </c:pivotFmt>
      <c:pivotFmt>
        <c:idx val="4"/>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5"/>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6"/>
        <c:spPr>
          <a:solidFill>
            <a:schemeClr val="accent4"/>
          </a:solidFill>
          <a:ln>
            <a:noFill/>
          </a:ln>
          <a:effectLst/>
        </c:spPr>
        <c:marker>
          <c:symbol val="none"/>
        </c:marker>
        <c:dLbl>
          <c:idx val="0"/>
          <c:delete val="1"/>
          <c:extLst>
            <c:ext xmlns:c15="http://schemas.microsoft.com/office/drawing/2012/chart" uri="{CE6537A1-D6FC-4f65-9D91-7224C49458BB}"/>
          </c:extLst>
        </c:dLbl>
      </c:pivotFmt>
      <c:pivotFmt>
        <c:idx val="7"/>
        <c:spPr>
          <a:solidFill>
            <a:schemeClr val="accent4"/>
          </a:solidFill>
          <a:ln>
            <a:noFill/>
          </a:ln>
          <a:effectLst/>
        </c:spPr>
        <c:marker>
          <c:symbol val="none"/>
        </c:marker>
        <c:dLbl>
          <c:idx val="0"/>
          <c:delete val="1"/>
          <c:extLst>
            <c:ext xmlns:c15="http://schemas.microsoft.com/office/drawing/2012/chart" uri="{CE6537A1-D6FC-4f65-9D91-7224C49458BB}"/>
          </c:extLst>
        </c:dLbl>
      </c:pivotFmt>
      <c:pivotFmt>
        <c:idx val="8"/>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9"/>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10"/>
        <c:spPr>
          <a:solidFill>
            <a:schemeClr val="accent4"/>
          </a:solidFill>
          <a:ln>
            <a:noFill/>
          </a:ln>
          <a:effectLst/>
        </c:spPr>
        <c:marker>
          <c:symbol val="none"/>
        </c:marker>
        <c:dLbl>
          <c:idx val="0"/>
          <c:delete val="1"/>
          <c:extLst>
            <c:ext xmlns:c15="http://schemas.microsoft.com/office/drawing/2012/chart" uri="{CE6537A1-D6FC-4f65-9D91-7224C49458BB}"/>
          </c:extLst>
        </c:dLbl>
      </c:pivotFmt>
      <c:pivotFmt>
        <c:idx val="11"/>
        <c:spPr>
          <a:solidFill>
            <a:schemeClr val="accent4"/>
          </a:solidFill>
          <a:ln>
            <a:noFill/>
          </a:ln>
          <a:effectLst/>
        </c:spPr>
        <c:marker>
          <c:symbol val="none"/>
        </c:marker>
        <c:dLbl>
          <c:idx val="0"/>
          <c:delete val="1"/>
          <c:extLst>
            <c:ext xmlns:c15="http://schemas.microsoft.com/office/drawing/2012/chart" uri="{CE6537A1-D6FC-4f65-9D91-7224C49458BB}"/>
          </c:extLst>
        </c:dLbl>
      </c:pivotFmt>
      <c:pivotFmt>
        <c:idx val="12"/>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13"/>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14"/>
        <c:spPr>
          <a:solidFill>
            <a:schemeClr val="accent4"/>
          </a:solidFill>
          <a:ln>
            <a:noFill/>
          </a:ln>
          <a:effectLst/>
        </c:spPr>
        <c:marker>
          <c:symbol val="none"/>
        </c:marker>
        <c:dLbl>
          <c:idx val="0"/>
          <c:delete val="1"/>
          <c:extLst>
            <c:ext xmlns:c15="http://schemas.microsoft.com/office/drawing/2012/chart" uri="{CE6537A1-D6FC-4f65-9D91-7224C49458BB}"/>
          </c:extLst>
        </c:dLbl>
      </c:pivotFmt>
      <c:pivotFmt>
        <c:idx val="15"/>
        <c:spPr>
          <a:solidFill>
            <a:schemeClr val="accent4"/>
          </a:solidFill>
          <a:ln>
            <a:noFill/>
          </a:ln>
          <a:effectLst/>
        </c:spPr>
        <c:marker>
          <c:symbol val="none"/>
        </c:marker>
        <c:dLbl>
          <c:idx val="0"/>
          <c:delete val="1"/>
          <c:extLst>
            <c:ext xmlns:c15="http://schemas.microsoft.com/office/drawing/2012/chart" uri="{CE6537A1-D6FC-4f65-9D91-7224C49458BB}"/>
          </c:extLst>
        </c:dLbl>
      </c:pivotFmt>
      <c:pivotFmt>
        <c:idx val="16"/>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17"/>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18"/>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19"/>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20"/>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21"/>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22"/>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23"/>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24"/>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25"/>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26"/>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27"/>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28"/>
        <c:spPr>
          <a:solidFill>
            <a:srgbClr val="72B880"/>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29"/>
        <c:spPr>
          <a:solidFill>
            <a:schemeClr val="accent4">
              <a:shade val="58000"/>
            </a:schemeClr>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30"/>
        <c:spPr>
          <a:solidFill>
            <a:schemeClr val="accent4">
              <a:shade val="86000"/>
            </a:schemeClr>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31"/>
        <c:spPr>
          <a:solidFill>
            <a:srgbClr val="B1D2B6"/>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32"/>
        <c:spPr>
          <a:solidFill>
            <a:srgbClr val="B1D2B6"/>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33"/>
        <c:spPr>
          <a:solidFill>
            <a:srgbClr val="72B880"/>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34"/>
        <c:spPr>
          <a:solidFill>
            <a:schemeClr val="accent4">
              <a:shade val="86000"/>
            </a:schemeClr>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35"/>
        <c:spPr>
          <a:solidFill>
            <a:schemeClr val="accent4">
              <a:shade val="58000"/>
            </a:schemeClr>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36"/>
        <c:spPr>
          <a:solidFill>
            <a:srgbClr val="B1D2B6"/>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37"/>
        <c:spPr>
          <a:solidFill>
            <a:srgbClr val="72B880"/>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38"/>
        <c:spPr>
          <a:solidFill>
            <a:schemeClr val="accent4">
              <a:shade val="86000"/>
            </a:schemeClr>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39"/>
        <c:spPr>
          <a:solidFill>
            <a:schemeClr val="accent4">
              <a:shade val="58000"/>
            </a:schemeClr>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bar"/>
        <c:grouping val="percentStacked"/>
        <c:varyColors val="1"/>
        <c:ser>
          <c:idx val="0"/>
          <c:order val="0"/>
          <c:tx>
            <c:strRef>
              <c:f>'Tablas Comparativas'!$Q$127:$Q$128</c:f>
              <c:strCache>
                <c:ptCount val="1"/>
                <c:pt idx="0">
                  <c:v>Nivel básico</c:v>
                </c:pt>
              </c:strCache>
            </c:strRef>
          </c:tx>
          <c:spPr>
            <a:solidFill>
              <a:srgbClr val="B1D2B6"/>
            </a:solidFill>
            <a:ln>
              <a:noFill/>
            </a:ln>
            <a:effectLst/>
          </c:spPr>
          <c:invertIfNegative val="1"/>
          <c:dPt>
            <c:idx val="0"/>
            <c:invertIfNegative val="1"/>
            <c:bubble3D val="0"/>
            <c:extLst>
              <c:ext xmlns:c16="http://schemas.microsoft.com/office/drawing/2014/chart" uri="{C3380CC4-5D6E-409C-BE32-E72D297353CC}">
                <c16:uniqueId val="{00000000-6389-438F-9B27-EF88CA62D0BD}"/>
              </c:ext>
            </c:extLst>
          </c:dPt>
          <c:dLbls>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6350" cap="flat" cmpd="sng" algn="ctr">
                      <a:solidFill>
                        <a:schemeClr val="tx1"/>
                      </a:solidFill>
                      <a:prstDash val="solid"/>
                      <a:round/>
                    </a:ln>
                    <a:effectLst/>
                  </c:spPr>
                </c15:leaderLines>
              </c:ext>
            </c:extLst>
          </c:dLbls>
          <c:cat>
            <c:strRef>
              <c:f>'Tablas Comparativas'!$P$129:$P$135</c:f>
              <c:strCache>
                <c:ptCount val="6"/>
                <c:pt idx="0">
                  <c:v>RER Fe y Alegría 44 - Cusco</c:v>
                </c:pt>
                <c:pt idx="1">
                  <c:v>RER Fe y Alegría 47 - Iquitos</c:v>
                </c:pt>
                <c:pt idx="2">
                  <c:v>RER Fe y Alegría 48 - Malingas</c:v>
                </c:pt>
                <c:pt idx="3">
                  <c:v>RER Fe y Alegría 54 - Moro</c:v>
                </c:pt>
                <c:pt idx="4">
                  <c:v>RER Fe y Alegría 72 - Pucallpa</c:v>
                </c:pt>
                <c:pt idx="5">
                  <c:v>RER Fe y Alegría 79 - Acobamba</c:v>
                </c:pt>
              </c:strCache>
            </c:strRef>
          </c:cat>
          <c:val>
            <c:numRef>
              <c:f>'Tablas Comparativas'!$Q$129:$Q$135</c:f>
              <c:numCache>
                <c:formatCode>0%</c:formatCode>
                <c:ptCount val="6"/>
                <c:pt idx="0">
                  <c:v>0.17204301075268819</c:v>
                </c:pt>
                <c:pt idx="1">
                  <c:v>0.23809523809523808</c:v>
                </c:pt>
                <c:pt idx="2">
                  <c:v>0.19148936170212766</c:v>
                </c:pt>
                <c:pt idx="3">
                  <c:v>0.2</c:v>
                </c:pt>
                <c:pt idx="4">
                  <c:v>0.41025641025641024</c:v>
                </c:pt>
                <c:pt idx="5">
                  <c:v>0.36666666666666664</c:v>
                </c:pt>
              </c:numCache>
            </c:numRef>
          </c:val>
          <c:extLst>
            <c:ext xmlns:c14="http://schemas.microsoft.com/office/drawing/2007/8/2/chart" uri="{6F2FDCE9-48DA-4B69-8628-5D25D57E5C99}">
              <c14:invertSolidFillFmt>
                <c14:spPr xmlns:c14="http://schemas.microsoft.com/office/drawing/2007/8/2/chart">
                  <a:solidFill>
                    <a:srgbClr val="FFFFFF"/>
                  </a:solidFill>
                  <a:ln>
                    <a:noFill/>
                  </a:ln>
                  <a:effectLst/>
                </c14:spPr>
              </c14:invertSolidFillFmt>
            </c:ext>
            <c:ext xmlns:c16="http://schemas.microsoft.com/office/drawing/2014/chart" uri="{C3380CC4-5D6E-409C-BE32-E72D297353CC}">
              <c16:uniqueId val="{00000001-6389-438F-9B27-EF88CA62D0BD}"/>
            </c:ext>
          </c:extLst>
        </c:ser>
        <c:ser>
          <c:idx val="1"/>
          <c:order val="1"/>
          <c:tx>
            <c:strRef>
              <c:f>'Tablas Comparativas'!$R$127:$R$128</c:f>
              <c:strCache>
                <c:ptCount val="1"/>
                <c:pt idx="0">
                  <c:v>En proceso</c:v>
                </c:pt>
              </c:strCache>
            </c:strRef>
          </c:tx>
          <c:spPr>
            <a:solidFill>
              <a:srgbClr val="72B880"/>
            </a:solidFill>
            <a:ln>
              <a:noFill/>
            </a:ln>
            <a:effectLst/>
          </c:spPr>
          <c:invertIfNegative val="1"/>
          <c:dPt>
            <c:idx val="0"/>
            <c:invertIfNegative val="1"/>
            <c:bubble3D val="0"/>
            <c:extLst>
              <c:ext xmlns:c16="http://schemas.microsoft.com/office/drawing/2014/chart" uri="{C3380CC4-5D6E-409C-BE32-E72D297353CC}">
                <c16:uniqueId val="{00000002-6389-438F-9B27-EF88CA62D0BD}"/>
              </c:ext>
            </c:extLst>
          </c:dPt>
          <c:dPt>
            <c:idx val="1"/>
            <c:invertIfNegative val="1"/>
            <c:bubble3D val="0"/>
            <c:extLst>
              <c:ext xmlns:c16="http://schemas.microsoft.com/office/drawing/2014/chart" uri="{C3380CC4-5D6E-409C-BE32-E72D297353CC}">
                <c16:uniqueId val="{00000003-6389-438F-9B27-EF88CA62D0BD}"/>
              </c:ext>
            </c:extLst>
          </c:dPt>
          <c:dLbls>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6350" cap="flat" cmpd="sng" algn="ctr">
                      <a:solidFill>
                        <a:schemeClr val="tx1"/>
                      </a:solidFill>
                      <a:prstDash val="solid"/>
                      <a:round/>
                    </a:ln>
                    <a:effectLst/>
                  </c:spPr>
                </c15:leaderLines>
              </c:ext>
            </c:extLst>
          </c:dLbls>
          <c:cat>
            <c:strRef>
              <c:f>'Tablas Comparativas'!$P$129:$P$135</c:f>
              <c:strCache>
                <c:ptCount val="6"/>
                <c:pt idx="0">
                  <c:v>RER Fe y Alegría 44 - Cusco</c:v>
                </c:pt>
                <c:pt idx="1">
                  <c:v>RER Fe y Alegría 47 - Iquitos</c:v>
                </c:pt>
                <c:pt idx="2">
                  <c:v>RER Fe y Alegría 48 - Malingas</c:v>
                </c:pt>
                <c:pt idx="3">
                  <c:v>RER Fe y Alegría 54 - Moro</c:v>
                </c:pt>
                <c:pt idx="4">
                  <c:v>RER Fe y Alegría 72 - Pucallpa</c:v>
                </c:pt>
                <c:pt idx="5">
                  <c:v>RER Fe y Alegría 79 - Acobamba</c:v>
                </c:pt>
              </c:strCache>
            </c:strRef>
          </c:cat>
          <c:val>
            <c:numRef>
              <c:f>'Tablas Comparativas'!$R$129:$R$135</c:f>
              <c:numCache>
                <c:formatCode>0%</c:formatCode>
                <c:ptCount val="6"/>
                <c:pt idx="0">
                  <c:v>0.54838709677419351</c:v>
                </c:pt>
                <c:pt idx="1">
                  <c:v>0.54761904761904767</c:v>
                </c:pt>
                <c:pt idx="2">
                  <c:v>0.46099290780141844</c:v>
                </c:pt>
                <c:pt idx="3">
                  <c:v>0.2</c:v>
                </c:pt>
                <c:pt idx="4">
                  <c:v>0.30769230769230771</c:v>
                </c:pt>
                <c:pt idx="5">
                  <c:v>0.46666666666666667</c:v>
                </c:pt>
              </c:numCache>
            </c:numRef>
          </c:val>
          <c:extLst>
            <c:ext xmlns:c14="http://schemas.microsoft.com/office/drawing/2007/8/2/chart" uri="{6F2FDCE9-48DA-4B69-8628-5D25D57E5C99}">
              <c14:invertSolidFillFmt>
                <c14:spPr xmlns:c14="http://schemas.microsoft.com/office/drawing/2007/8/2/chart">
                  <a:solidFill>
                    <a:srgbClr val="FFFFFF"/>
                  </a:solidFill>
                  <a:ln>
                    <a:noFill/>
                  </a:ln>
                  <a:effectLst/>
                </c14:spPr>
              </c14:invertSolidFillFmt>
            </c:ext>
            <c:ext xmlns:c16="http://schemas.microsoft.com/office/drawing/2014/chart" uri="{C3380CC4-5D6E-409C-BE32-E72D297353CC}">
              <c16:uniqueId val="{00000004-6389-438F-9B27-EF88CA62D0BD}"/>
            </c:ext>
          </c:extLst>
        </c:ser>
        <c:ser>
          <c:idx val="2"/>
          <c:order val="2"/>
          <c:tx>
            <c:strRef>
              <c:f>'Tablas Comparativas'!$S$127:$S$128</c:f>
              <c:strCache>
                <c:ptCount val="1"/>
                <c:pt idx="0">
                  <c:v>Logro esperado</c:v>
                </c:pt>
              </c:strCache>
            </c:strRef>
          </c:tx>
          <c:spPr>
            <a:solidFill>
              <a:schemeClr val="accent4">
                <a:shade val="86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6350" cap="flat" cmpd="sng" algn="ctr">
                      <a:solidFill>
                        <a:schemeClr val="tx1"/>
                      </a:solidFill>
                      <a:prstDash val="solid"/>
                      <a:round/>
                    </a:ln>
                    <a:effectLst/>
                  </c:spPr>
                </c15:leaderLines>
              </c:ext>
            </c:extLst>
          </c:dLbls>
          <c:cat>
            <c:strRef>
              <c:f>'Tablas Comparativas'!$P$129:$P$135</c:f>
              <c:strCache>
                <c:ptCount val="6"/>
                <c:pt idx="0">
                  <c:v>RER Fe y Alegría 44 - Cusco</c:v>
                </c:pt>
                <c:pt idx="1">
                  <c:v>RER Fe y Alegría 47 - Iquitos</c:v>
                </c:pt>
                <c:pt idx="2">
                  <c:v>RER Fe y Alegría 48 - Malingas</c:v>
                </c:pt>
                <c:pt idx="3">
                  <c:v>RER Fe y Alegría 54 - Moro</c:v>
                </c:pt>
                <c:pt idx="4">
                  <c:v>RER Fe y Alegría 72 - Pucallpa</c:v>
                </c:pt>
                <c:pt idx="5">
                  <c:v>RER Fe y Alegría 79 - Acobamba</c:v>
                </c:pt>
              </c:strCache>
            </c:strRef>
          </c:cat>
          <c:val>
            <c:numRef>
              <c:f>'Tablas Comparativas'!$S$129:$S$135</c:f>
              <c:numCache>
                <c:formatCode>0%</c:formatCode>
                <c:ptCount val="6"/>
                <c:pt idx="0">
                  <c:v>0.13978494623655913</c:v>
                </c:pt>
                <c:pt idx="1">
                  <c:v>0.11904761904761904</c:v>
                </c:pt>
                <c:pt idx="2">
                  <c:v>0.16312056737588654</c:v>
                </c:pt>
                <c:pt idx="3">
                  <c:v>0</c:v>
                </c:pt>
                <c:pt idx="4">
                  <c:v>0.17948717948717949</c:v>
                </c:pt>
                <c:pt idx="5">
                  <c:v>0.1</c:v>
                </c:pt>
              </c:numCache>
            </c:numRef>
          </c:val>
          <c:extLst>
            <c:ext xmlns:c16="http://schemas.microsoft.com/office/drawing/2014/chart" uri="{C3380CC4-5D6E-409C-BE32-E72D297353CC}">
              <c16:uniqueId val="{00000005-6389-438F-9B27-EF88CA62D0BD}"/>
            </c:ext>
          </c:extLst>
        </c:ser>
        <c:ser>
          <c:idx val="3"/>
          <c:order val="3"/>
          <c:tx>
            <c:strRef>
              <c:f>'Tablas Comparativas'!$T$127:$T$128</c:f>
              <c:strCache>
                <c:ptCount val="1"/>
                <c:pt idx="0">
                  <c:v>Logro destacado</c:v>
                </c:pt>
              </c:strCache>
            </c:strRef>
          </c:tx>
          <c:spPr>
            <a:solidFill>
              <a:schemeClr val="accent4">
                <a:shade val="58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6350" cap="flat" cmpd="sng" algn="ctr">
                      <a:solidFill>
                        <a:schemeClr val="tx1"/>
                      </a:solidFill>
                      <a:prstDash val="solid"/>
                      <a:round/>
                    </a:ln>
                    <a:effectLst/>
                  </c:spPr>
                </c15:leaderLines>
              </c:ext>
            </c:extLst>
          </c:dLbls>
          <c:cat>
            <c:strRef>
              <c:f>'Tablas Comparativas'!$P$129:$P$135</c:f>
              <c:strCache>
                <c:ptCount val="6"/>
                <c:pt idx="0">
                  <c:v>RER Fe y Alegría 44 - Cusco</c:v>
                </c:pt>
                <c:pt idx="1">
                  <c:v>RER Fe y Alegría 47 - Iquitos</c:v>
                </c:pt>
                <c:pt idx="2">
                  <c:v>RER Fe y Alegría 48 - Malingas</c:v>
                </c:pt>
                <c:pt idx="3">
                  <c:v>RER Fe y Alegría 54 - Moro</c:v>
                </c:pt>
                <c:pt idx="4">
                  <c:v>RER Fe y Alegría 72 - Pucallpa</c:v>
                </c:pt>
                <c:pt idx="5">
                  <c:v>RER Fe y Alegría 79 - Acobamba</c:v>
                </c:pt>
              </c:strCache>
            </c:strRef>
          </c:cat>
          <c:val>
            <c:numRef>
              <c:f>'Tablas Comparativas'!$T$129:$T$135</c:f>
              <c:numCache>
                <c:formatCode>0%</c:formatCode>
                <c:ptCount val="6"/>
                <c:pt idx="0">
                  <c:v>0.13978494623655913</c:v>
                </c:pt>
                <c:pt idx="1">
                  <c:v>9.5238095238095233E-2</c:v>
                </c:pt>
                <c:pt idx="2">
                  <c:v>0.18439716312056736</c:v>
                </c:pt>
                <c:pt idx="3">
                  <c:v>0.6</c:v>
                </c:pt>
                <c:pt idx="4">
                  <c:v>0.10256410256410256</c:v>
                </c:pt>
                <c:pt idx="5">
                  <c:v>6.6666666666666666E-2</c:v>
                </c:pt>
              </c:numCache>
            </c:numRef>
          </c:val>
          <c:extLst>
            <c:ext xmlns:c16="http://schemas.microsoft.com/office/drawing/2014/chart" uri="{C3380CC4-5D6E-409C-BE32-E72D297353CC}">
              <c16:uniqueId val="{00000006-6389-438F-9B27-EF88CA62D0BD}"/>
            </c:ext>
          </c:extLst>
        </c:ser>
        <c:dLbls>
          <c:dLblPos val="ctr"/>
          <c:showLegendKey val="0"/>
          <c:showVal val="1"/>
          <c:showCatName val="0"/>
          <c:showSerName val="0"/>
          <c:showPercent val="0"/>
          <c:showBubbleSize val="0"/>
        </c:dLbls>
        <c:gapWidth val="55"/>
        <c:overlap val="100"/>
        <c:axId val="982928917"/>
        <c:axId val="1566074421"/>
      </c:barChart>
      <c:catAx>
        <c:axId val="982928917"/>
        <c:scaling>
          <c:orientation val="maxMin"/>
        </c:scaling>
        <c:delete val="0"/>
        <c:axPos val="l"/>
        <c:numFmt formatCode="General" sourceLinked="1"/>
        <c:majorTickMark val="none"/>
        <c:minorTickMark val="none"/>
        <c:tickLblPos val="nextTo"/>
        <c:spPr>
          <a:noFill/>
          <a:ln w="6350" cap="flat" cmpd="sng" algn="ctr">
            <a:solidFill>
              <a:schemeClr val="tx1"/>
            </a:solidFill>
            <a:prstDash val="solid"/>
            <a:round/>
          </a:ln>
          <a:effectLst/>
        </c:spPr>
        <c:txPr>
          <a:bodyPr rot="-60000000" spcFirstLastPara="1" vertOverflow="ellipsis" vert="horz" wrap="square" anchor="ctr" anchorCtr="1"/>
          <a:lstStyle/>
          <a:p>
            <a:pPr lvl="0">
              <a:defRPr sz="900" b="0" i="0" u="none" strike="noStrike" kern="1200" baseline="0">
                <a:solidFill>
                  <a:srgbClr val="000000"/>
                </a:solidFill>
                <a:latin typeface="+mn-lt"/>
                <a:ea typeface="+mn-ea"/>
                <a:cs typeface="+mn-cs"/>
              </a:defRPr>
            </a:pPr>
            <a:endParaRPr lang="es-419"/>
          </a:p>
        </c:txPr>
        <c:crossAx val="1566074421"/>
        <c:crosses val="autoZero"/>
        <c:auto val="1"/>
        <c:lblAlgn val="ctr"/>
        <c:lblOffset val="100"/>
        <c:noMultiLvlLbl val="1"/>
      </c:catAx>
      <c:valAx>
        <c:axId val="1566074421"/>
        <c:scaling>
          <c:orientation val="minMax"/>
        </c:scaling>
        <c:delete val="0"/>
        <c:axPos val="b"/>
        <c:majorGridlines>
          <c:spPr>
            <a:ln w="6350" cap="flat" cmpd="sng" algn="ctr">
              <a:solidFill>
                <a:srgbClr val="B7B7B7"/>
              </a:solidFill>
              <a:prstDash val="solid"/>
              <a:round/>
            </a:ln>
            <a:effectLst/>
          </c:spPr>
        </c:majorGridlines>
        <c:numFmt formatCode="0%" sourceLinked="1"/>
        <c:majorTickMark val="none"/>
        <c:minorTickMark val="none"/>
        <c:tickLblPos val="nextTo"/>
        <c:spPr>
          <a:noFill/>
          <a:ln w="6350" cap="flat" cmpd="sng" algn="ctr">
            <a:solidFill>
              <a:schemeClr val="tx1"/>
            </a:solidFill>
            <a:prstDash val="solid"/>
            <a:round/>
          </a:ln>
          <a:effectLst/>
        </c:spPr>
        <c:txPr>
          <a:bodyPr rot="-60000000" spcFirstLastPara="1" vertOverflow="ellipsis" vert="horz" wrap="square" anchor="ctr" anchorCtr="1"/>
          <a:lstStyle/>
          <a:p>
            <a:pPr lvl="0">
              <a:defRPr sz="900" b="0" i="0" u="none" strike="noStrike" kern="1200" baseline="0">
                <a:solidFill>
                  <a:srgbClr val="000000"/>
                </a:solidFill>
                <a:latin typeface="+mn-lt"/>
                <a:ea typeface="+mn-ea"/>
                <a:cs typeface="+mn-cs"/>
              </a:defRPr>
            </a:pPr>
            <a:endParaRPr lang="es-419"/>
          </a:p>
        </c:txPr>
        <c:crossAx val="982928917"/>
        <c:crosses val="max"/>
        <c:crossBetween val="between"/>
      </c:valAx>
      <c:spPr>
        <a:solidFill>
          <a:schemeClr val="bg1"/>
        </a:solidFill>
        <a:ln>
          <a:noFill/>
        </a:ln>
        <a:effectLst/>
      </c:spPr>
    </c:plotArea>
    <c:legend>
      <c:legendPos val="t"/>
      <c:overlay val="0"/>
      <c:spPr>
        <a:noFill/>
        <a:ln>
          <a:noFill/>
        </a:ln>
        <a:effectLst/>
      </c:spPr>
      <c:txPr>
        <a:bodyPr rot="0" spcFirstLastPara="1" vertOverflow="ellipsis" vert="horz" wrap="square" anchor="ctr" anchorCtr="1"/>
        <a:lstStyle/>
        <a:p>
          <a:pPr lvl="0">
            <a:defRPr sz="1000" b="0" i="0" u="none" strike="noStrike" kern="1200" baseline="0">
              <a:solidFill>
                <a:srgbClr val="1A1A1A"/>
              </a:solidFill>
              <a:latin typeface="+mn-lt"/>
              <a:ea typeface="+mn-ea"/>
              <a:cs typeface="+mn-cs"/>
            </a:defRPr>
          </a:pPr>
          <a:endParaRPr lang="es-419"/>
        </a:p>
      </c:txPr>
    </c:legend>
    <c:plotVisOnly val="1"/>
    <c:dispBlanksAs val="zero"/>
    <c:showDLblsOverMax val="1"/>
  </c:chart>
  <c:spPr>
    <a:solidFill>
      <a:schemeClr val="bg1"/>
    </a:solidFill>
    <a:ln w="6350" cap="flat" cmpd="sng" algn="ctr">
      <a:noFill/>
      <a:prstDash val="solid"/>
      <a:round/>
    </a:ln>
    <a:effectLst/>
  </c:spPr>
  <c:txPr>
    <a:bodyPr/>
    <a:lstStyle/>
    <a:p>
      <a:pPr>
        <a:defRPr/>
      </a:pPr>
      <a:endParaRPr lang="es-419"/>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1"/>
  <mc:AlternateContent xmlns:mc="http://schemas.openxmlformats.org/markup-compatibility/2006">
    <mc:Choice xmlns:c14="http://schemas.microsoft.com/office/drawing/2007/8/2/chart" Requires="c14">
      <c14:style val="106"/>
    </mc:Choice>
    <mc:Fallback>
      <c:style val="6"/>
    </mc:Fallback>
  </mc:AlternateContent>
  <c:pivotSource>
    <c:name>[2025 Comp Digitales Docentes.xlsx]Tablas Comparativas!TablaDinámica21</c:name>
    <c:fmtId val="-1"/>
  </c:pivotSource>
  <c:chart>
    <c:autoTitleDeleted val="1"/>
    <c:pivotFmts>
      <c:pivotFmt>
        <c:idx val="0"/>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4"/>
          </a:solidFill>
          <a:ln>
            <a:noFill/>
          </a:ln>
          <a:effectLst/>
        </c:spPr>
        <c:marker>
          <c:symbol val="none"/>
        </c:marker>
        <c:dLbl>
          <c:idx val="0"/>
          <c:delete val="1"/>
          <c:extLst>
            <c:ext xmlns:c15="http://schemas.microsoft.com/office/drawing/2012/chart" uri="{CE6537A1-D6FC-4f65-9D91-7224C49458BB}"/>
          </c:extLst>
        </c:dLbl>
      </c:pivotFmt>
      <c:pivotFmt>
        <c:idx val="3"/>
        <c:spPr>
          <a:solidFill>
            <a:schemeClr val="accent4"/>
          </a:solidFill>
          <a:ln>
            <a:noFill/>
          </a:ln>
          <a:effectLst/>
        </c:spPr>
        <c:marker>
          <c:symbol val="none"/>
        </c:marker>
        <c:dLbl>
          <c:idx val="0"/>
          <c:delete val="1"/>
          <c:extLst>
            <c:ext xmlns:c15="http://schemas.microsoft.com/office/drawing/2012/chart" uri="{CE6537A1-D6FC-4f65-9D91-7224C49458BB}"/>
          </c:extLst>
        </c:dLbl>
      </c:pivotFmt>
      <c:pivotFmt>
        <c:idx val="4"/>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5"/>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6"/>
        <c:spPr>
          <a:solidFill>
            <a:schemeClr val="accent4"/>
          </a:solidFill>
          <a:ln>
            <a:noFill/>
          </a:ln>
          <a:effectLst/>
        </c:spPr>
        <c:marker>
          <c:symbol val="none"/>
        </c:marker>
        <c:dLbl>
          <c:idx val="0"/>
          <c:delete val="1"/>
          <c:extLst>
            <c:ext xmlns:c15="http://schemas.microsoft.com/office/drawing/2012/chart" uri="{CE6537A1-D6FC-4f65-9D91-7224C49458BB}"/>
          </c:extLst>
        </c:dLbl>
      </c:pivotFmt>
      <c:pivotFmt>
        <c:idx val="7"/>
        <c:spPr>
          <a:solidFill>
            <a:schemeClr val="accent4"/>
          </a:solidFill>
          <a:ln>
            <a:noFill/>
          </a:ln>
          <a:effectLst/>
        </c:spPr>
        <c:marker>
          <c:symbol val="none"/>
        </c:marker>
        <c:dLbl>
          <c:idx val="0"/>
          <c:delete val="1"/>
          <c:extLst>
            <c:ext xmlns:c15="http://schemas.microsoft.com/office/drawing/2012/chart" uri="{CE6537A1-D6FC-4f65-9D91-7224C49458BB}"/>
          </c:extLst>
        </c:dLbl>
      </c:pivotFmt>
      <c:pivotFmt>
        <c:idx val="8"/>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9"/>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10"/>
        <c:spPr>
          <a:solidFill>
            <a:schemeClr val="accent4"/>
          </a:solidFill>
          <a:ln>
            <a:noFill/>
          </a:ln>
          <a:effectLst/>
        </c:spPr>
        <c:marker>
          <c:symbol val="none"/>
        </c:marker>
        <c:dLbl>
          <c:idx val="0"/>
          <c:delete val="1"/>
          <c:extLst>
            <c:ext xmlns:c15="http://schemas.microsoft.com/office/drawing/2012/chart" uri="{CE6537A1-D6FC-4f65-9D91-7224C49458BB}"/>
          </c:extLst>
        </c:dLbl>
      </c:pivotFmt>
      <c:pivotFmt>
        <c:idx val="11"/>
        <c:spPr>
          <a:solidFill>
            <a:schemeClr val="accent4"/>
          </a:solidFill>
          <a:ln>
            <a:noFill/>
          </a:ln>
          <a:effectLst/>
        </c:spPr>
        <c:marker>
          <c:symbol val="none"/>
        </c:marker>
        <c:dLbl>
          <c:idx val="0"/>
          <c:delete val="1"/>
          <c:extLst>
            <c:ext xmlns:c15="http://schemas.microsoft.com/office/drawing/2012/chart" uri="{CE6537A1-D6FC-4f65-9D91-7224C49458BB}"/>
          </c:extLst>
        </c:dLbl>
      </c:pivotFmt>
      <c:pivotFmt>
        <c:idx val="12"/>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13"/>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14"/>
        <c:spPr>
          <a:solidFill>
            <a:schemeClr val="accent4"/>
          </a:solidFill>
          <a:ln>
            <a:noFill/>
          </a:ln>
          <a:effectLst/>
        </c:spPr>
        <c:marker>
          <c:symbol val="none"/>
        </c:marker>
        <c:dLbl>
          <c:idx val="0"/>
          <c:delete val="1"/>
          <c:extLst>
            <c:ext xmlns:c15="http://schemas.microsoft.com/office/drawing/2012/chart" uri="{CE6537A1-D6FC-4f65-9D91-7224C49458BB}"/>
          </c:extLst>
        </c:dLbl>
      </c:pivotFmt>
      <c:pivotFmt>
        <c:idx val="15"/>
        <c:spPr>
          <a:solidFill>
            <a:schemeClr val="accent4"/>
          </a:solidFill>
          <a:ln>
            <a:noFill/>
          </a:ln>
          <a:effectLst/>
        </c:spPr>
        <c:marker>
          <c:symbol val="none"/>
        </c:marker>
        <c:dLbl>
          <c:idx val="0"/>
          <c:delete val="1"/>
          <c:extLst>
            <c:ext xmlns:c15="http://schemas.microsoft.com/office/drawing/2012/chart" uri="{CE6537A1-D6FC-4f65-9D91-7224C49458BB}"/>
          </c:extLst>
        </c:dLbl>
      </c:pivotFmt>
      <c:pivotFmt>
        <c:idx val="16"/>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17"/>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18"/>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19"/>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20"/>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21"/>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22"/>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23"/>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24"/>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25"/>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26"/>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27"/>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28"/>
        <c:spPr>
          <a:solidFill>
            <a:srgbClr val="72B880"/>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29"/>
        <c:spPr>
          <a:solidFill>
            <a:schemeClr val="accent4">
              <a:shade val="58000"/>
            </a:schemeClr>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30"/>
        <c:spPr>
          <a:solidFill>
            <a:schemeClr val="accent4">
              <a:shade val="86000"/>
            </a:schemeClr>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31"/>
        <c:spPr>
          <a:solidFill>
            <a:srgbClr val="B1D2B6"/>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32"/>
        <c:spPr>
          <a:solidFill>
            <a:srgbClr val="B1D2B6"/>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33"/>
        <c:spPr>
          <a:solidFill>
            <a:srgbClr val="72B880"/>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34"/>
        <c:spPr>
          <a:solidFill>
            <a:schemeClr val="accent4">
              <a:shade val="86000"/>
            </a:schemeClr>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35"/>
        <c:spPr>
          <a:solidFill>
            <a:schemeClr val="accent4">
              <a:shade val="58000"/>
            </a:schemeClr>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36"/>
        <c:spPr>
          <a:solidFill>
            <a:srgbClr val="B1D2B6"/>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37"/>
        <c:spPr>
          <a:solidFill>
            <a:srgbClr val="72B880"/>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38"/>
        <c:spPr>
          <a:solidFill>
            <a:schemeClr val="accent4">
              <a:shade val="86000"/>
            </a:schemeClr>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39"/>
        <c:spPr>
          <a:solidFill>
            <a:schemeClr val="accent4">
              <a:shade val="58000"/>
            </a:schemeClr>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bar"/>
        <c:grouping val="percentStacked"/>
        <c:varyColors val="1"/>
        <c:ser>
          <c:idx val="0"/>
          <c:order val="0"/>
          <c:tx>
            <c:strRef>
              <c:f>'Tablas Comparativas'!$Q$142:$Q$143</c:f>
              <c:strCache>
                <c:ptCount val="1"/>
                <c:pt idx="0">
                  <c:v>Nivel básico</c:v>
                </c:pt>
              </c:strCache>
            </c:strRef>
          </c:tx>
          <c:spPr>
            <a:solidFill>
              <a:srgbClr val="B1D2B6"/>
            </a:solidFill>
            <a:ln>
              <a:noFill/>
            </a:ln>
            <a:effectLst/>
          </c:spPr>
          <c:invertIfNegative val="1"/>
          <c:dPt>
            <c:idx val="0"/>
            <c:invertIfNegative val="1"/>
            <c:bubble3D val="0"/>
            <c:extLst>
              <c:ext xmlns:c16="http://schemas.microsoft.com/office/drawing/2014/chart" uri="{C3380CC4-5D6E-409C-BE32-E72D297353CC}">
                <c16:uniqueId val="{00000000-8AD3-4CAB-82A1-79BB19703967}"/>
              </c:ext>
            </c:extLst>
          </c:dPt>
          <c:dLbls>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6350" cap="flat" cmpd="sng" algn="ctr">
                      <a:solidFill>
                        <a:schemeClr val="tx1"/>
                      </a:solidFill>
                      <a:prstDash val="solid"/>
                      <a:round/>
                    </a:ln>
                    <a:effectLst/>
                  </c:spPr>
                </c15:leaderLines>
              </c:ext>
            </c:extLst>
          </c:dLbls>
          <c:cat>
            <c:strRef>
              <c:f>'Tablas Comparativas'!$P$144:$P$150</c:f>
              <c:strCache>
                <c:ptCount val="6"/>
                <c:pt idx="0">
                  <c:v>RER Fe y Alegría 44 - Cusco</c:v>
                </c:pt>
                <c:pt idx="1">
                  <c:v>RER Fe y Alegría 47 - Iquitos</c:v>
                </c:pt>
                <c:pt idx="2">
                  <c:v>RER Fe y Alegría 48 - Malingas</c:v>
                </c:pt>
                <c:pt idx="3">
                  <c:v>RER Fe y Alegría 54 - Moro</c:v>
                </c:pt>
                <c:pt idx="4">
                  <c:v>RER Fe y Alegría 72 - Pucallpa</c:v>
                </c:pt>
                <c:pt idx="5">
                  <c:v>RER Fe y Alegría 79 - Acobamba</c:v>
                </c:pt>
              </c:strCache>
            </c:strRef>
          </c:cat>
          <c:val>
            <c:numRef>
              <c:f>'Tablas Comparativas'!$Q$144:$Q$150</c:f>
              <c:numCache>
                <c:formatCode>0%</c:formatCode>
                <c:ptCount val="6"/>
                <c:pt idx="0">
                  <c:v>0.43010752688172044</c:v>
                </c:pt>
                <c:pt idx="1">
                  <c:v>0.59523809523809523</c:v>
                </c:pt>
                <c:pt idx="2">
                  <c:v>0.31205673758865249</c:v>
                </c:pt>
                <c:pt idx="3">
                  <c:v>0.4</c:v>
                </c:pt>
                <c:pt idx="4">
                  <c:v>0.58974358974358976</c:v>
                </c:pt>
                <c:pt idx="5">
                  <c:v>0.53333333333333333</c:v>
                </c:pt>
              </c:numCache>
            </c:numRef>
          </c:val>
          <c:extLst>
            <c:ext xmlns:c14="http://schemas.microsoft.com/office/drawing/2007/8/2/chart" uri="{6F2FDCE9-48DA-4B69-8628-5D25D57E5C99}">
              <c14:invertSolidFillFmt>
                <c14:spPr xmlns:c14="http://schemas.microsoft.com/office/drawing/2007/8/2/chart">
                  <a:solidFill>
                    <a:srgbClr val="FFFFFF"/>
                  </a:solidFill>
                  <a:ln>
                    <a:noFill/>
                  </a:ln>
                  <a:effectLst/>
                </c14:spPr>
              </c14:invertSolidFillFmt>
            </c:ext>
            <c:ext xmlns:c16="http://schemas.microsoft.com/office/drawing/2014/chart" uri="{C3380CC4-5D6E-409C-BE32-E72D297353CC}">
              <c16:uniqueId val="{00000001-8AD3-4CAB-82A1-79BB19703967}"/>
            </c:ext>
          </c:extLst>
        </c:ser>
        <c:ser>
          <c:idx val="1"/>
          <c:order val="1"/>
          <c:tx>
            <c:strRef>
              <c:f>'Tablas Comparativas'!$R$142:$R$143</c:f>
              <c:strCache>
                <c:ptCount val="1"/>
                <c:pt idx="0">
                  <c:v>En proceso</c:v>
                </c:pt>
              </c:strCache>
            </c:strRef>
          </c:tx>
          <c:spPr>
            <a:solidFill>
              <a:srgbClr val="72B880"/>
            </a:solidFill>
            <a:ln>
              <a:noFill/>
            </a:ln>
            <a:effectLst/>
          </c:spPr>
          <c:invertIfNegative val="1"/>
          <c:dPt>
            <c:idx val="0"/>
            <c:invertIfNegative val="1"/>
            <c:bubble3D val="0"/>
            <c:extLst>
              <c:ext xmlns:c16="http://schemas.microsoft.com/office/drawing/2014/chart" uri="{C3380CC4-5D6E-409C-BE32-E72D297353CC}">
                <c16:uniqueId val="{00000002-8AD3-4CAB-82A1-79BB19703967}"/>
              </c:ext>
            </c:extLst>
          </c:dPt>
          <c:dPt>
            <c:idx val="1"/>
            <c:invertIfNegative val="1"/>
            <c:bubble3D val="0"/>
            <c:extLst>
              <c:ext xmlns:c16="http://schemas.microsoft.com/office/drawing/2014/chart" uri="{C3380CC4-5D6E-409C-BE32-E72D297353CC}">
                <c16:uniqueId val="{00000003-8AD3-4CAB-82A1-79BB19703967}"/>
              </c:ext>
            </c:extLst>
          </c:dPt>
          <c:dLbls>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6350" cap="flat" cmpd="sng" algn="ctr">
                      <a:solidFill>
                        <a:schemeClr val="tx1"/>
                      </a:solidFill>
                      <a:prstDash val="solid"/>
                      <a:round/>
                    </a:ln>
                    <a:effectLst/>
                  </c:spPr>
                </c15:leaderLines>
              </c:ext>
            </c:extLst>
          </c:dLbls>
          <c:cat>
            <c:strRef>
              <c:f>'Tablas Comparativas'!$P$144:$P$150</c:f>
              <c:strCache>
                <c:ptCount val="6"/>
                <c:pt idx="0">
                  <c:v>RER Fe y Alegría 44 - Cusco</c:v>
                </c:pt>
                <c:pt idx="1">
                  <c:v>RER Fe y Alegría 47 - Iquitos</c:v>
                </c:pt>
                <c:pt idx="2">
                  <c:v>RER Fe y Alegría 48 - Malingas</c:v>
                </c:pt>
                <c:pt idx="3">
                  <c:v>RER Fe y Alegría 54 - Moro</c:v>
                </c:pt>
                <c:pt idx="4">
                  <c:v>RER Fe y Alegría 72 - Pucallpa</c:v>
                </c:pt>
                <c:pt idx="5">
                  <c:v>RER Fe y Alegría 79 - Acobamba</c:v>
                </c:pt>
              </c:strCache>
            </c:strRef>
          </c:cat>
          <c:val>
            <c:numRef>
              <c:f>'Tablas Comparativas'!$R$144:$R$150</c:f>
              <c:numCache>
                <c:formatCode>0%</c:formatCode>
                <c:ptCount val="6"/>
                <c:pt idx="0">
                  <c:v>0.29032258064516131</c:v>
                </c:pt>
                <c:pt idx="1">
                  <c:v>0.27380952380952384</c:v>
                </c:pt>
                <c:pt idx="2">
                  <c:v>0.29078014184397161</c:v>
                </c:pt>
                <c:pt idx="3">
                  <c:v>0</c:v>
                </c:pt>
                <c:pt idx="4">
                  <c:v>0.23076923076923078</c:v>
                </c:pt>
                <c:pt idx="5">
                  <c:v>0.31666666666666665</c:v>
                </c:pt>
              </c:numCache>
            </c:numRef>
          </c:val>
          <c:extLst>
            <c:ext xmlns:c14="http://schemas.microsoft.com/office/drawing/2007/8/2/chart" uri="{6F2FDCE9-48DA-4B69-8628-5D25D57E5C99}">
              <c14:invertSolidFillFmt>
                <c14:spPr xmlns:c14="http://schemas.microsoft.com/office/drawing/2007/8/2/chart">
                  <a:solidFill>
                    <a:srgbClr val="FFFFFF"/>
                  </a:solidFill>
                  <a:ln>
                    <a:noFill/>
                  </a:ln>
                  <a:effectLst/>
                </c14:spPr>
              </c14:invertSolidFillFmt>
            </c:ext>
            <c:ext xmlns:c16="http://schemas.microsoft.com/office/drawing/2014/chart" uri="{C3380CC4-5D6E-409C-BE32-E72D297353CC}">
              <c16:uniqueId val="{00000004-8AD3-4CAB-82A1-79BB19703967}"/>
            </c:ext>
          </c:extLst>
        </c:ser>
        <c:ser>
          <c:idx val="2"/>
          <c:order val="2"/>
          <c:tx>
            <c:strRef>
              <c:f>'Tablas Comparativas'!$S$142:$S$143</c:f>
              <c:strCache>
                <c:ptCount val="1"/>
                <c:pt idx="0">
                  <c:v>Logro esperado</c:v>
                </c:pt>
              </c:strCache>
            </c:strRef>
          </c:tx>
          <c:spPr>
            <a:solidFill>
              <a:schemeClr val="accent4">
                <a:shade val="86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6350" cap="flat" cmpd="sng" algn="ctr">
                      <a:solidFill>
                        <a:schemeClr val="tx1"/>
                      </a:solidFill>
                      <a:prstDash val="solid"/>
                      <a:round/>
                    </a:ln>
                    <a:effectLst/>
                  </c:spPr>
                </c15:leaderLines>
              </c:ext>
            </c:extLst>
          </c:dLbls>
          <c:cat>
            <c:strRef>
              <c:f>'Tablas Comparativas'!$P$144:$P$150</c:f>
              <c:strCache>
                <c:ptCount val="6"/>
                <c:pt idx="0">
                  <c:v>RER Fe y Alegría 44 - Cusco</c:v>
                </c:pt>
                <c:pt idx="1">
                  <c:v>RER Fe y Alegría 47 - Iquitos</c:v>
                </c:pt>
                <c:pt idx="2">
                  <c:v>RER Fe y Alegría 48 - Malingas</c:v>
                </c:pt>
                <c:pt idx="3">
                  <c:v>RER Fe y Alegría 54 - Moro</c:v>
                </c:pt>
                <c:pt idx="4">
                  <c:v>RER Fe y Alegría 72 - Pucallpa</c:v>
                </c:pt>
                <c:pt idx="5">
                  <c:v>RER Fe y Alegría 79 - Acobamba</c:v>
                </c:pt>
              </c:strCache>
            </c:strRef>
          </c:cat>
          <c:val>
            <c:numRef>
              <c:f>'Tablas Comparativas'!$S$144:$S$150</c:f>
              <c:numCache>
                <c:formatCode>0%</c:formatCode>
                <c:ptCount val="6"/>
                <c:pt idx="0">
                  <c:v>9.6774193548387094E-2</c:v>
                </c:pt>
                <c:pt idx="1">
                  <c:v>2.3809523809523808E-2</c:v>
                </c:pt>
                <c:pt idx="2">
                  <c:v>0.14184397163120568</c:v>
                </c:pt>
                <c:pt idx="3">
                  <c:v>0.2</c:v>
                </c:pt>
                <c:pt idx="4">
                  <c:v>0.10256410256410256</c:v>
                </c:pt>
                <c:pt idx="5">
                  <c:v>8.3333333333333329E-2</c:v>
                </c:pt>
              </c:numCache>
            </c:numRef>
          </c:val>
          <c:extLst>
            <c:ext xmlns:c16="http://schemas.microsoft.com/office/drawing/2014/chart" uri="{C3380CC4-5D6E-409C-BE32-E72D297353CC}">
              <c16:uniqueId val="{00000005-8AD3-4CAB-82A1-79BB19703967}"/>
            </c:ext>
          </c:extLst>
        </c:ser>
        <c:ser>
          <c:idx val="3"/>
          <c:order val="3"/>
          <c:tx>
            <c:strRef>
              <c:f>'Tablas Comparativas'!$T$142:$T$143</c:f>
              <c:strCache>
                <c:ptCount val="1"/>
                <c:pt idx="0">
                  <c:v>Logro destacado</c:v>
                </c:pt>
              </c:strCache>
            </c:strRef>
          </c:tx>
          <c:spPr>
            <a:solidFill>
              <a:schemeClr val="accent4">
                <a:shade val="58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419"/>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6350" cap="flat" cmpd="sng" algn="ctr">
                      <a:solidFill>
                        <a:schemeClr val="tx1"/>
                      </a:solidFill>
                      <a:prstDash val="solid"/>
                      <a:round/>
                    </a:ln>
                    <a:effectLst/>
                  </c:spPr>
                </c15:leaderLines>
              </c:ext>
            </c:extLst>
          </c:dLbls>
          <c:cat>
            <c:strRef>
              <c:f>'Tablas Comparativas'!$P$144:$P$150</c:f>
              <c:strCache>
                <c:ptCount val="6"/>
                <c:pt idx="0">
                  <c:v>RER Fe y Alegría 44 - Cusco</c:v>
                </c:pt>
                <c:pt idx="1">
                  <c:v>RER Fe y Alegría 47 - Iquitos</c:v>
                </c:pt>
                <c:pt idx="2">
                  <c:v>RER Fe y Alegría 48 - Malingas</c:v>
                </c:pt>
                <c:pt idx="3">
                  <c:v>RER Fe y Alegría 54 - Moro</c:v>
                </c:pt>
                <c:pt idx="4">
                  <c:v>RER Fe y Alegría 72 - Pucallpa</c:v>
                </c:pt>
                <c:pt idx="5">
                  <c:v>RER Fe y Alegría 79 - Acobamba</c:v>
                </c:pt>
              </c:strCache>
            </c:strRef>
          </c:cat>
          <c:val>
            <c:numRef>
              <c:f>'Tablas Comparativas'!$T$144:$T$150</c:f>
              <c:numCache>
                <c:formatCode>0%</c:formatCode>
                <c:ptCount val="6"/>
                <c:pt idx="0">
                  <c:v>0.18279569892473119</c:v>
                </c:pt>
                <c:pt idx="1">
                  <c:v>0.10714285714285714</c:v>
                </c:pt>
                <c:pt idx="2">
                  <c:v>0.25531914893617019</c:v>
                </c:pt>
                <c:pt idx="3">
                  <c:v>0.4</c:v>
                </c:pt>
                <c:pt idx="4">
                  <c:v>7.6923076923076927E-2</c:v>
                </c:pt>
                <c:pt idx="5">
                  <c:v>6.6666666666666666E-2</c:v>
                </c:pt>
              </c:numCache>
            </c:numRef>
          </c:val>
          <c:extLst>
            <c:ext xmlns:c16="http://schemas.microsoft.com/office/drawing/2014/chart" uri="{C3380CC4-5D6E-409C-BE32-E72D297353CC}">
              <c16:uniqueId val="{00000006-8AD3-4CAB-82A1-79BB19703967}"/>
            </c:ext>
          </c:extLst>
        </c:ser>
        <c:dLbls>
          <c:dLblPos val="ctr"/>
          <c:showLegendKey val="0"/>
          <c:showVal val="1"/>
          <c:showCatName val="0"/>
          <c:showSerName val="0"/>
          <c:showPercent val="0"/>
          <c:showBubbleSize val="0"/>
        </c:dLbls>
        <c:gapWidth val="55"/>
        <c:overlap val="100"/>
        <c:axId val="982928917"/>
        <c:axId val="1566074421"/>
      </c:barChart>
      <c:catAx>
        <c:axId val="982928917"/>
        <c:scaling>
          <c:orientation val="maxMin"/>
        </c:scaling>
        <c:delete val="0"/>
        <c:axPos val="l"/>
        <c:numFmt formatCode="General" sourceLinked="1"/>
        <c:majorTickMark val="none"/>
        <c:minorTickMark val="none"/>
        <c:tickLblPos val="nextTo"/>
        <c:spPr>
          <a:noFill/>
          <a:ln w="6350" cap="flat" cmpd="sng" algn="ctr">
            <a:solidFill>
              <a:schemeClr val="tx1"/>
            </a:solidFill>
            <a:prstDash val="solid"/>
            <a:round/>
          </a:ln>
          <a:effectLst/>
        </c:spPr>
        <c:txPr>
          <a:bodyPr rot="-60000000" spcFirstLastPara="1" vertOverflow="ellipsis" vert="horz" wrap="square" anchor="ctr" anchorCtr="1"/>
          <a:lstStyle/>
          <a:p>
            <a:pPr lvl="0">
              <a:defRPr sz="900" b="0" i="0" u="none" strike="noStrike" kern="1200" baseline="0">
                <a:solidFill>
                  <a:srgbClr val="000000"/>
                </a:solidFill>
                <a:latin typeface="+mn-lt"/>
                <a:ea typeface="+mn-ea"/>
                <a:cs typeface="+mn-cs"/>
              </a:defRPr>
            </a:pPr>
            <a:endParaRPr lang="es-419"/>
          </a:p>
        </c:txPr>
        <c:crossAx val="1566074421"/>
        <c:crosses val="autoZero"/>
        <c:auto val="1"/>
        <c:lblAlgn val="ctr"/>
        <c:lblOffset val="100"/>
        <c:noMultiLvlLbl val="1"/>
      </c:catAx>
      <c:valAx>
        <c:axId val="1566074421"/>
        <c:scaling>
          <c:orientation val="minMax"/>
        </c:scaling>
        <c:delete val="0"/>
        <c:axPos val="b"/>
        <c:majorGridlines>
          <c:spPr>
            <a:ln w="6350" cap="flat" cmpd="sng" algn="ctr">
              <a:solidFill>
                <a:srgbClr val="B7B7B7"/>
              </a:solidFill>
              <a:prstDash val="solid"/>
              <a:round/>
            </a:ln>
            <a:effectLst/>
          </c:spPr>
        </c:majorGridlines>
        <c:numFmt formatCode="0%" sourceLinked="1"/>
        <c:majorTickMark val="none"/>
        <c:minorTickMark val="none"/>
        <c:tickLblPos val="nextTo"/>
        <c:spPr>
          <a:noFill/>
          <a:ln w="6350" cap="flat" cmpd="sng" algn="ctr">
            <a:solidFill>
              <a:schemeClr val="tx1"/>
            </a:solidFill>
            <a:prstDash val="solid"/>
            <a:round/>
          </a:ln>
          <a:effectLst/>
        </c:spPr>
        <c:txPr>
          <a:bodyPr rot="-60000000" spcFirstLastPara="1" vertOverflow="ellipsis" vert="horz" wrap="square" anchor="ctr" anchorCtr="1"/>
          <a:lstStyle/>
          <a:p>
            <a:pPr lvl="0">
              <a:defRPr sz="900" b="0" i="0" u="none" strike="noStrike" kern="1200" baseline="0">
                <a:solidFill>
                  <a:srgbClr val="000000"/>
                </a:solidFill>
                <a:latin typeface="+mn-lt"/>
                <a:ea typeface="+mn-ea"/>
                <a:cs typeface="+mn-cs"/>
              </a:defRPr>
            </a:pPr>
            <a:endParaRPr lang="es-419"/>
          </a:p>
        </c:txPr>
        <c:crossAx val="982928917"/>
        <c:crosses val="max"/>
        <c:crossBetween val="between"/>
      </c:valAx>
      <c:spPr>
        <a:solidFill>
          <a:schemeClr val="bg1"/>
        </a:solidFill>
        <a:ln>
          <a:noFill/>
        </a:ln>
        <a:effectLst/>
      </c:spPr>
    </c:plotArea>
    <c:legend>
      <c:legendPos val="t"/>
      <c:overlay val="0"/>
      <c:spPr>
        <a:noFill/>
        <a:ln>
          <a:noFill/>
        </a:ln>
        <a:effectLst/>
      </c:spPr>
      <c:txPr>
        <a:bodyPr rot="0" spcFirstLastPara="1" vertOverflow="ellipsis" vert="horz" wrap="square" anchor="ctr" anchorCtr="1"/>
        <a:lstStyle/>
        <a:p>
          <a:pPr lvl="0">
            <a:defRPr sz="1000" b="0" i="0" u="none" strike="noStrike" kern="1200" baseline="0">
              <a:solidFill>
                <a:srgbClr val="1A1A1A"/>
              </a:solidFill>
              <a:latin typeface="+mn-lt"/>
              <a:ea typeface="+mn-ea"/>
              <a:cs typeface="+mn-cs"/>
            </a:defRPr>
          </a:pPr>
          <a:endParaRPr lang="es-419"/>
        </a:p>
      </c:txPr>
    </c:legend>
    <c:plotVisOnly val="1"/>
    <c:dispBlanksAs val="zero"/>
    <c:showDLblsOverMax val="1"/>
  </c:chart>
  <c:spPr>
    <a:solidFill>
      <a:schemeClr val="bg1"/>
    </a:solidFill>
    <a:ln w="6350" cap="flat" cmpd="sng" algn="ctr">
      <a:noFill/>
      <a:prstDash val="solid"/>
      <a:round/>
    </a:ln>
    <a:effectLst/>
  </c:spPr>
  <c:txPr>
    <a:bodyPr/>
    <a:lstStyle/>
    <a:p>
      <a:pPr>
        <a:defRPr/>
      </a:pPr>
      <a:endParaRPr lang="es-419"/>
    </a:p>
  </c:txPr>
  <c:externalData r:id="rId1">
    <c:autoUpdate val="0"/>
  </c:externalData>
</c:chartSpace>
</file>

<file path=word/charts/colors1.xml><?xml version="1.0" encoding="utf-8"?>
<cs:colorStyle xmlns:cs="http://schemas.microsoft.com/office/drawing/2012/chartStyle" xmlns:a="http://schemas.openxmlformats.org/drawingml/2006/main" meth="withinLinear" id="14">
  <a:schemeClr val="accent1"/>
</cs:colorStyle>
</file>

<file path=word/charts/colors2.xml><?xml version="1.0" encoding="utf-8"?>
<cs:colorStyle xmlns:cs="http://schemas.microsoft.com/office/drawing/2012/chartStyle" xmlns:a="http://schemas.openxmlformats.org/drawingml/2006/main" meth="withinLinear" id="14">
  <a:schemeClr val="accent1"/>
</cs:colorStyle>
</file>

<file path=word/charts/colors3.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withinLinear" id="17">
  <a:schemeClr val="accent4"/>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withinLinear" id="18">
  <a:schemeClr val="accent5"/>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diagrams/colors1.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FE87FAD-0BE3-444F-9F43-7E93DE32454F}" type="doc">
      <dgm:prSet loTypeId="urn:microsoft.com/office/officeart/2005/8/layout/process1" loCatId="process" qsTypeId="urn:microsoft.com/office/officeart/2005/8/quickstyle/simple1" qsCatId="simple" csTypeId="urn:microsoft.com/office/officeart/2005/8/colors/accent3_1" csCatId="accent3" phldr="1"/>
      <dgm:spPr/>
      <dgm:t>
        <a:bodyPr/>
        <a:lstStyle/>
        <a:p>
          <a:endParaRPr lang="es-PE"/>
        </a:p>
      </dgm:t>
    </dgm:pt>
    <dgm:pt modelId="{2ECE424D-05A8-4EF6-9967-091EF2D49573}">
      <dgm:prSet phldrT="[Texto]" custT="1"/>
      <dgm:spPr/>
      <dgm:t>
        <a:bodyPr/>
        <a:lstStyle/>
        <a:p>
          <a:r>
            <a:rPr lang="es-PE" sz="1100">
              <a:latin typeface="Arial" panose="020B0604020202020204" pitchFamily="34" charset="0"/>
              <a:cs typeface="Arial" panose="020B0604020202020204" pitchFamily="34" charset="0"/>
            </a:rPr>
            <a:t>Datos personales</a:t>
          </a:r>
        </a:p>
      </dgm:t>
    </dgm:pt>
    <dgm:pt modelId="{DE9585B6-D51C-46AF-9340-61FE5798AA8B}" type="parTrans" cxnId="{53C9549E-6693-4717-B3E8-ED45160DD508}">
      <dgm:prSet/>
      <dgm:spPr/>
      <dgm:t>
        <a:bodyPr/>
        <a:lstStyle/>
        <a:p>
          <a:endParaRPr lang="es-PE" sz="1100">
            <a:latin typeface="Arial" panose="020B0604020202020204" pitchFamily="34" charset="0"/>
            <a:cs typeface="Arial" panose="020B0604020202020204" pitchFamily="34" charset="0"/>
          </a:endParaRPr>
        </a:p>
      </dgm:t>
    </dgm:pt>
    <dgm:pt modelId="{8A09ED3D-3D11-4567-A6E7-E3B8C81FE45A}" type="sibTrans" cxnId="{53C9549E-6693-4717-B3E8-ED45160DD508}">
      <dgm:prSet custT="1"/>
      <dgm:spPr/>
      <dgm:t>
        <a:bodyPr/>
        <a:lstStyle/>
        <a:p>
          <a:endParaRPr lang="es-PE" sz="1100">
            <a:latin typeface="Arial" panose="020B0604020202020204" pitchFamily="34" charset="0"/>
            <a:cs typeface="Arial" panose="020B0604020202020204" pitchFamily="34" charset="0"/>
          </a:endParaRPr>
        </a:p>
      </dgm:t>
    </dgm:pt>
    <dgm:pt modelId="{F795C3A0-C6EF-4573-97A8-055B5CFC83D9}">
      <dgm:prSet phldrT="[Texto]" custT="1"/>
      <dgm:spPr/>
      <dgm:t>
        <a:bodyPr/>
        <a:lstStyle/>
        <a:p>
          <a:r>
            <a:rPr lang="es-PE" sz="1100">
              <a:latin typeface="Arial" panose="020B0604020202020204" pitchFamily="34" charset="0"/>
              <a:cs typeface="Arial" panose="020B0604020202020204" pitchFamily="34" charset="0"/>
            </a:rPr>
            <a:t>Dimensión</a:t>
          </a:r>
        </a:p>
      </dgm:t>
    </dgm:pt>
    <dgm:pt modelId="{92A9B2D4-CDFE-4B2E-8A6F-818CDDC6B467}" type="parTrans" cxnId="{90B2DA12-DB47-4B7A-8E7E-324B27764896}">
      <dgm:prSet/>
      <dgm:spPr/>
      <dgm:t>
        <a:bodyPr/>
        <a:lstStyle/>
        <a:p>
          <a:endParaRPr lang="es-PE" sz="1100">
            <a:latin typeface="Arial" panose="020B0604020202020204" pitchFamily="34" charset="0"/>
            <a:cs typeface="Arial" panose="020B0604020202020204" pitchFamily="34" charset="0"/>
          </a:endParaRPr>
        </a:p>
      </dgm:t>
    </dgm:pt>
    <dgm:pt modelId="{2732A7A5-CA60-4C4D-9AF9-F7B61B3A7778}" type="sibTrans" cxnId="{90B2DA12-DB47-4B7A-8E7E-324B27764896}">
      <dgm:prSet custT="1"/>
      <dgm:spPr/>
      <dgm:t>
        <a:bodyPr/>
        <a:lstStyle/>
        <a:p>
          <a:endParaRPr lang="es-PE" sz="1100">
            <a:latin typeface="Arial" panose="020B0604020202020204" pitchFamily="34" charset="0"/>
            <a:cs typeface="Arial" panose="020B0604020202020204" pitchFamily="34" charset="0"/>
          </a:endParaRPr>
        </a:p>
      </dgm:t>
    </dgm:pt>
    <dgm:pt modelId="{961B04A9-1BBB-457C-AB2D-3AEC486A0618}">
      <dgm:prSet phldrT="[Texto]" custT="1"/>
      <dgm:spPr/>
      <dgm:t>
        <a:bodyPr/>
        <a:lstStyle/>
        <a:p>
          <a:r>
            <a:rPr lang="es-PE" sz="1100">
              <a:latin typeface="Arial" panose="020B0604020202020204" pitchFamily="34" charset="0"/>
              <a:cs typeface="Arial" panose="020B0604020202020204" pitchFamily="34" charset="0"/>
            </a:rPr>
            <a:t>Estándares</a:t>
          </a:r>
        </a:p>
        <a:p>
          <a:r>
            <a:rPr lang="es-PE" sz="1100">
              <a:latin typeface="Arial" panose="020B0604020202020204" pitchFamily="34" charset="0"/>
              <a:cs typeface="Arial" panose="020B0604020202020204" pitchFamily="34" charset="0"/>
            </a:rPr>
            <a:t>(Evaluación basada en el conocimiento) </a:t>
          </a:r>
        </a:p>
      </dgm:t>
    </dgm:pt>
    <dgm:pt modelId="{6D70061B-71BB-4CAD-BF85-29A882CB8EDA}" type="parTrans" cxnId="{3FFDC554-C1E4-445C-A0C5-54923FE26685}">
      <dgm:prSet/>
      <dgm:spPr/>
      <dgm:t>
        <a:bodyPr/>
        <a:lstStyle/>
        <a:p>
          <a:endParaRPr lang="es-PE" sz="1100">
            <a:latin typeface="Arial" panose="020B0604020202020204" pitchFamily="34" charset="0"/>
            <a:cs typeface="Arial" panose="020B0604020202020204" pitchFamily="34" charset="0"/>
          </a:endParaRPr>
        </a:p>
      </dgm:t>
    </dgm:pt>
    <dgm:pt modelId="{8CDAEEFF-1CA9-4738-A701-F276FF97B53D}" type="sibTrans" cxnId="{3FFDC554-C1E4-445C-A0C5-54923FE26685}">
      <dgm:prSet/>
      <dgm:spPr/>
      <dgm:t>
        <a:bodyPr/>
        <a:lstStyle/>
        <a:p>
          <a:endParaRPr lang="es-PE" sz="1100">
            <a:latin typeface="Arial" panose="020B0604020202020204" pitchFamily="34" charset="0"/>
            <a:cs typeface="Arial" panose="020B0604020202020204" pitchFamily="34" charset="0"/>
          </a:endParaRPr>
        </a:p>
      </dgm:t>
    </dgm:pt>
    <dgm:pt modelId="{3004EB9E-9DFA-44EA-A641-5F228DDE4484}" type="pres">
      <dgm:prSet presAssocID="{0FE87FAD-0BE3-444F-9F43-7E93DE32454F}" presName="Name0" presStyleCnt="0">
        <dgm:presLayoutVars>
          <dgm:dir/>
          <dgm:resizeHandles val="exact"/>
        </dgm:presLayoutVars>
      </dgm:prSet>
      <dgm:spPr/>
    </dgm:pt>
    <dgm:pt modelId="{BBAAEB8C-820F-4436-8D18-671149EE8283}" type="pres">
      <dgm:prSet presAssocID="{2ECE424D-05A8-4EF6-9967-091EF2D49573}" presName="node" presStyleLbl="node1" presStyleIdx="0" presStyleCnt="3">
        <dgm:presLayoutVars>
          <dgm:bulletEnabled val="1"/>
        </dgm:presLayoutVars>
      </dgm:prSet>
      <dgm:spPr/>
    </dgm:pt>
    <dgm:pt modelId="{88FEFBE2-73C0-403C-BB96-8B1CE413B719}" type="pres">
      <dgm:prSet presAssocID="{8A09ED3D-3D11-4567-A6E7-E3B8C81FE45A}" presName="sibTrans" presStyleLbl="sibTrans2D1" presStyleIdx="0" presStyleCnt="2"/>
      <dgm:spPr/>
    </dgm:pt>
    <dgm:pt modelId="{5F84E6BF-0783-43CF-AEFC-FF850D3F7F4C}" type="pres">
      <dgm:prSet presAssocID="{8A09ED3D-3D11-4567-A6E7-E3B8C81FE45A}" presName="connectorText" presStyleLbl="sibTrans2D1" presStyleIdx="0" presStyleCnt="2"/>
      <dgm:spPr/>
    </dgm:pt>
    <dgm:pt modelId="{A0DDA2E3-83AF-460C-9C4A-62032E32C0A6}" type="pres">
      <dgm:prSet presAssocID="{F795C3A0-C6EF-4573-97A8-055B5CFC83D9}" presName="node" presStyleLbl="node1" presStyleIdx="1" presStyleCnt="3">
        <dgm:presLayoutVars>
          <dgm:bulletEnabled val="1"/>
        </dgm:presLayoutVars>
      </dgm:prSet>
      <dgm:spPr/>
    </dgm:pt>
    <dgm:pt modelId="{6E486E7F-D001-4E2A-8440-913B0E97E35F}" type="pres">
      <dgm:prSet presAssocID="{2732A7A5-CA60-4C4D-9AF9-F7B61B3A7778}" presName="sibTrans" presStyleLbl="sibTrans2D1" presStyleIdx="1" presStyleCnt="2"/>
      <dgm:spPr/>
    </dgm:pt>
    <dgm:pt modelId="{6EAEB2F1-1488-4E08-90DC-62B35C751EDF}" type="pres">
      <dgm:prSet presAssocID="{2732A7A5-CA60-4C4D-9AF9-F7B61B3A7778}" presName="connectorText" presStyleLbl="sibTrans2D1" presStyleIdx="1" presStyleCnt="2"/>
      <dgm:spPr/>
    </dgm:pt>
    <dgm:pt modelId="{BA84D3D7-E380-4782-B8CD-8DF72CC2A5BF}" type="pres">
      <dgm:prSet presAssocID="{961B04A9-1BBB-457C-AB2D-3AEC486A0618}" presName="node" presStyleLbl="node1" presStyleIdx="2" presStyleCnt="3">
        <dgm:presLayoutVars>
          <dgm:bulletEnabled val="1"/>
        </dgm:presLayoutVars>
      </dgm:prSet>
      <dgm:spPr/>
    </dgm:pt>
  </dgm:ptLst>
  <dgm:cxnLst>
    <dgm:cxn modelId="{06D57E08-547C-4C0A-B723-C047978F042D}" type="presOf" srcId="{0FE87FAD-0BE3-444F-9F43-7E93DE32454F}" destId="{3004EB9E-9DFA-44EA-A641-5F228DDE4484}" srcOrd="0" destOrd="0" presId="urn:microsoft.com/office/officeart/2005/8/layout/process1"/>
    <dgm:cxn modelId="{5954E70F-8F20-42C6-A443-F0F97FC69869}" type="presOf" srcId="{2732A7A5-CA60-4C4D-9AF9-F7B61B3A7778}" destId="{6E486E7F-D001-4E2A-8440-913B0E97E35F}" srcOrd="0" destOrd="0" presId="urn:microsoft.com/office/officeart/2005/8/layout/process1"/>
    <dgm:cxn modelId="{90B2DA12-DB47-4B7A-8E7E-324B27764896}" srcId="{0FE87FAD-0BE3-444F-9F43-7E93DE32454F}" destId="{F795C3A0-C6EF-4573-97A8-055B5CFC83D9}" srcOrd="1" destOrd="0" parTransId="{92A9B2D4-CDFE-4B2E-8A6F-818CDDC6B467}" sibTransId="{2732A7A5-CA60-4C4D-9AF9-F7B61B3A7778}"/>
    <dgm:cxn modelId="{D057CC24-98CC-4388-B77B-6156F65170E4}" type="presOf" srcId="{2ECE424D-05A8-4EF6-9967-091EF2D49573}" destId="{BBAAEB8C-820F-4436-8D18-671149EE8283}" srcOrd="0" destOrd="0" presId="urn:microsoft.com/office/officeart/2005/8/layout/process1"/>
    <dgm:cxn modelId="{BBF8884E-1205-4DA1-9F56-3E64B51B62F1}" type="presOf" srcId="{961B04A9-1BBB-457C-AB2D-3AEC486A0618}" destId="{BA84D3D7-E380-4782-B8CD-8DF72CC2A5BF}" srcOrd="0" destOrd="0" presId="urn:microsoft.com/office/officeart/2005/8/layout/process1"/>
    <dgm:cxn modelId="{3FFDC554-C1E4-445C-A0C5-54923FE26685}" srcId="{0FE87FAD-0BE3-444F-9F43-7E93DE32454F}" destId="{961B04A9-1BBB-457C-AB2D-3AEC486A0618}" srcOrd="2" destOrd="0" parTransId="{6D70061B-71BB-4CAD-BF85-29A882CB8EDA}" sibTransId="{8CDAEEFF-1CA9-4738-A701-F276FF97B53D}"/>
    <dgm:cxn modelId="{A151C484-22F5-46F7-8EB1-6732FD684FBB}" type="presOf" srcId="{2732A7A5-CA60-4C4D-9AF9-F7B61B3A7778}" destId="{6EAEB2F1-1488-4E08-90DC-62B35C751EDF}" srcOrd="1" destOrd="0" presId="urn:microsoft.com/office/officeart/2005/8/layout/process1"/>
    <dgm:cxn modelId="{D8700492-2C4A-48DD-9273-5720CCAC3795}" type="presOf" srcId="{8A09ED3D-3D11-4567-A6E7-E3B8C81FE45A}" destId="{88FEFBE2-73C0-403C-BB96-8B1CE413B719}" srcOrd="0" destOrd="0" presId="urn:microsoft.com/office/officeart/2005/8/layout/process1"/>
    <dgm:cxn modelId="{C7FCC49C-DA9A-4569-8068-369BCAB65C5E}" type="presOf" srcId="{8A09ED3D-3D11-4567-A6E7-E3B8C81FE45A}" destId="{5F84E6BF-0783-43CF-AEFC-FF850D3F7F4C}" srcOrd="1" destOrd="0" presId="urn:microsoft.com/office/officeart/2005/8/layout/process1"/>
    <dgm:cxn modelId="{53C9549E-6693-4717-B3E8-ED45160DD508}" srcId="{0FE87FAD-0BE3-444F-9F43-7E93DE32454F}" destId="{2ECE424D-05A8-4EF6-9967-091EF2D49573}" srcOrd="0" destOrd="0" parTransId="{DE9585B6-D51C-46AF-9340-61FE5798AA8B}" sibTransId="{8A09ED3D-3D11-4567-A6E7-E3B8C81FE45A}"/>
    <dgm:cxn modelId="{2EF0A8D6-4514-40E3-90E1-25CB7450D596}" type="presOf" srcId="{F795C3A0-C6EF-4573-97A8-055B5CFC83D9}" destId="{A0DDA2E3-83AF-460C-9C4A-62032E32C0A6}" srcOrd="0" destOrd="0" presId="urn:microsoft.com/office/officeart/2005/8/layout/process1"/>
    <dgm:cxn modelId="{0072F8D3-A538-48BB-BB30-3E1D92A9F405}" type="presParOf" srcId="{3004EB9E-9DFA-44EA-A641-5F228DDE4484}" destId="{BBAAEB8C-820F-4436-8D18-671149EE8283}" srcOrd="0" destOrd="0" presId="urn:microsoft.com/office/officeart/2005/8/layout/process1"/>
    <dgm:cxn modelId="{23F70760-2F88-45E5-A2BE-CF77BD6A6995}" type="presParOf" srcId="{3004EB9E-9DFA-44EA-A641-5F228DDE4484}" destId="{88FEFBE2-73C0-403C-BB96-8B1CE413B719}" srcOrd="1" destOrd="0" presId="urn:microsoft.com/office/officeart/2005/8/layout/process1"/>
    <dgm:cxn modelId="{578140FC-6E21-4611-8F62-151BDCF1F172}" type="presParOf" srcId="{88FEFBE2-73C0-403C-BB96-8B1CE413B719}" destId="{5F84E6BF-0783-43CF-AEFC-FF850D3F7F4C}" srcOrd="0" destOrd="0" presId="urn:microsoft.com/office/officeart/2005/8/layout/process1"/>
    <dgm:cxn modelId="{D0C1429A-5392-4ACE-B9C7-2128DFFEE13B}" type="presParOf" srcId="{3004EB9E-9DFA-44EA-A641-5F228DDE4484}" destId="{A0DDA2E3-83AF-460C-9C4A-62032E32C0A6}" srcOrd="2" destOrd="0" presId="urn:microsoft.com/office/officeart/2005/8/layout/process1"/>
    <dgm:cxn modelId="{C7299B7E-4DD0-41DF-BA22-153A8946FA6C}" type="presParOf" srcId="{3004EB9E-9DFA-44EA-A641-5F228DDE4484}" destId="{6E486E7F-D001-4E2A-8440-913B0E97E35F}" srcOrd="3" destOrd="0" presId="urn:microsoft.com/office/officeart/2005/8/layout/process1"/>
    <dgm:cxn modelId="{2DEA177B-7E5D-45F1-88DD-5F72FF1A4D56}" type="presParOf" srcId="{6E486E7F-D001-4E2A-8440-913B0E97E35F}" destId="{6EAEB2F1-1488-4E08-90DC-62B35C751EDF}" srcOrd="0" destOrd="0" presId="urn:microsoft.com/office/officeart/2005/8/layout/process1"/>
    <dgm:cxn modelId="{BC5739B5-494E-4BF9-8A52-F1053F0BBD69}" type="presParOf" srcId="{3004EB9E-9DFA-44EA-A641-5F228DDE4484}" destId="{BA84D3D7-E380-4782-B8CD-8DF72CC2A5BF}" srcOrd="4" destOrd="0" presId="urn:microsoft.com/office/officeart/2005/8/layout/process1"/>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BAAEB8C-820F-4436-8D18-671149EE8283}">
      <dsp:nvSpPr>
        <dsp:cNvPr id="0" name=""/>
        <dsp:cNvSpPr/>
      </dsp:nvSpPr>
      <dsp:spPr>
        <a:xfrm>
          <a:off x="4746" y="0"/>
          <a:ext cx="1418565" cy="725805"/>
        </a:xfrm>
        <a:prstGeom prst="roundRect">
          <a:avLst>
            <a:gd name="adj" fmla="val 10000"/>
          </a:avLst>
        </a:prstGeom>
        <a:solidFill>
          <a:schemeClr val="lt1">
            <a:hueOff val="0"/>
            <a:satOff val="0"/>
            <a:lumOff val="0"/>
            <a:alphaOff val="0"/>
          </a:schemeClr>
        </a:solid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s-PE" sz="1100" kern="1200">
              <a:latin typeface="Arial" panose="020B0604020202020204" pitchFamily="34" charset="0"/>
              <a:cs typeface="Arial" panose="020B0604020202020204" pitchFamily="34" charset="0"/>
            </a:rPr>
            <a:t>Datos personales</a:t>
          </a:r>
        </a:p>
      </dsp:txBody>
      <dsp:txXfrm>
        <a:off x="26004" y="21258"/>
        <a:ext cx="1376049" cy="683289"/>
      </dsp:txXfrm>
    </dsp:sp>
    <dsp:sp modelId="{88FEFBE2-73C0-403C-BB96-8B1CE413B719}">
      <dsp:nvSpPr>
        <dsp:cNvPr id="0" name=""/>
        <dsp:cNvSpPr/>
      </dsp:nvSpPr>
      <dsp:spPr>
        <a:xfrm>
          <a:off x="1565167" y="187000"/>
          <a:ext cx="300735" cy="351804"/>
        </a:xfrm>
        <a:prstGeom prst="rightArrow">
          <a:avLst>
            <a:gd name="adj1" fmla="val 60000"/>
            <a:gd name="adj2" fmla="val 50000"/>
          </a:avLst>
        </a:prstGeom>
        <a:solidFill>
          <a:schemeClr val="accent3">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es-PE" sz="1100" kern="1200">
            <a:latin typeface="Arial" panose="020B0604020202020204" pitchFamily="34" charset="0"/>
            <a:cs typeface="Arial" panose="020B0604020202020204" pitchFamily="34" charset="0"/>
          </a:endParaRPr>
        </a:p>
      </dsp:txBody>
      <dsp:txXfrm>
        <a:off x="1565167" y="257361"/>
        <a:ext cx="210515" cy="211082"/>
      </dsp:txXfrm>
    </dsp:sp>
    <dsp:sp modelId="{A0DDA2E3-83AF-460C-9C4A-62032E32C0A6}">
      <dsp:nvSpPr>
        <dsp:cNvPr id="0" name=""/>
        <dsp:cNvSpPr/>
      </dsp:nvSpPr>
      <dsp:spPr>
        <a:xfrm>
          <a:off x="1990737" y="0"/>
          <a:ext cx="1418565" cy="725805"/>
        </a:xfrm>
        <a:prstGeom prst="roundRect">
          <a:avLst>
            <a:gd name="adj" fmla="val 10000"/>
          </a:avLst>
        </a:prstGeom>
        <a:solidFill>
          <a:schemeClr val="lt1">
            <a:hueOff val="0"/>
            <a:satOff val="0"/>
            <a:lumOff val="0"/>
            <a:alphaOff val="0"/>
          </a:schemeClr>
        </a:solid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s-PE" sz="1100" kern="1200">
              <a:latin typeface="Arial" panose="020B0604020202020204" pitchFamily="34" charset="0"/>
              <a:cs typeface="Arial" panose="020B0604020202020204" pitchFamily="34" charset="0"/>
            </a:rPr>
            <a:t>Dimensión</a:t>
          </a:r>
        </a:p>
      </dsp:txBody>
      <dsp:txXfrm>
        <a:off x="2011995" y="21258"/>
        <a:ext cx="1376049" cy="683289"/>
      </dsp:txXfrm>
    </dsp:sp>
    <dsp:sp modelId="{6E486E7F-D001-4E2A-8440-913B0E97E35F}">
      <dsp:nvSpPr>
        <dsp:cNvPr id="0" name=""/>
        <dsp:cNvSpPr/>
      </dsp:nvSpPr>
      <dsp:spPr>
        <a:xfrm>
          <a:off x="3551159" y="187000"/>
          <a:ext cx="300735" cy="351804"/>
        </a:xfrm>
        <a:prstGeom prst="rightArrow">
          <a:avLst>
            <a:gd name="adj1" fmla="val 60000"/>
            <a:gd name="adj2" fmla="val 50000"/>
          </a:avLst>
        </a:prstGeom>
        <a:solidFill>
          <a:schemeClr val="accent3">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es-PE" sz="1100" kern="1200">
            <a:latin typeface="Arial" panose="020B0604020202020204" pitchFamily="34" charset="0"/>
            <a:cs typeface="Arial" panose="020B0604020202020204" pitchFamily="34" charset="0"/>
          </a:endParaRPr>
        </a:p>
      </dsp:txBody>
      <dsp:txXfrm>
        <a:off x="3551159" y="257361"/>
        <a:ext cx="210515" cy="211082"/>
      </dsp:txXfrm>
    </dsp:sp>
    <dsp:sp modelId="{BA84D3D7-E380-4782-B8CD-8DF72CC2A5BF}">
      <dsp:nvSpPr>
        <dsp:cNvPr id="0" name=""/>
        <dsp:cNvSpPr/>
      </dsp:nvSpPr>
      <dsp:spPr>
        <a:xfrm>
          <a:off x="3976728" y="0"/>
          <a:ext cx="1418565" cy="725805"/>
        </a:xfrm>
        <a:prstGeom prst="roundRect">
          <a:avLst>
            <a:gd name="adj" fmla="val 10000"/>
          </a:avLst>
        </a:prstGeom>
        <a:solidFill>
          <a:schemeClr val="lt1">
            <a:hueOff val="0"/>
            <a:satOff val="0"/>
            <a:lumOff val="0"/>
            <a:alphaOff val="0"/>
          </a:schemeClr>
        </a:solid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s-PE" sz="1100" kern="1200">
              <a:latin typeface="Arial" panose="020B0604020202020204" pitchFamily="34" charset="0"/>
              <a:cs typeface="Arial" panose="020B0604020202020204" pitchFamily="34" charset="0"/>
            </a:rPr>
            <a:t>Estándares</a:t>
          </a:r>
        </a:p>
        <a:p>
          <a:pPr marL="0" lvl="0" indent="0" algn="ctr" defTabSz="488950">
            <a:lnSpc>
              <a:spcPct val="90000"/>
            </a:lnSpc>
            <a:spcBef>
              <a:spcPct val="0"/>
            </a:spcBef>
            <a:spcAft>
              <a:spcPct val="35000"/>
            </a:spcAft>
            <a:buNone/>
          </a:pPr>
          <a:r>
            <a:rPr lang="es-PE" sz="1100" kern="1200">
              <a:latin typeface="Arial" panose="020B0604020202020204" pitchFamily="34" charset="0"/>
              <a:cs typeface="Arial" panose="020B0604020202020204" pitchFamily="34" charset="0"/>
            </a:rPr>
            <a:t>(Evaluación basada en el conocimiento) </a:t>
          </a:r>
        </a:p>
      </dsp:txBody>
      <dsp:txXfrm>
        <a:off x="3997986" y="21258"/>
        <a:ext cx="1376049" cy="683289"/>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Sheets">
    <a:dk1>
      <a:srgbClr val="000000"/>
    </a:dk1>
    <a:lt1>
      <a:srgbClr val="FFFFFF"/>
    </a:lt1>
    <a:dk2>
      <a:srgbClr val="000000"/>
    </a:dk2>
    <a:lt2>
      <a:srgbClr val="FFFFFF"/>
    </a:lt2>
    <a:accent1>
      <a:srgbClr val="4285F4"/>
    </a:accent1>
    <a:accent2>
      <a:srgbClr val="EA4335"/>
    </a:accent2>
    <a:accent3>
      <a:srgbClr val="FBBC04"/>
    </a:accent3>
    <a:accent4>
      <a:srgbClr val="34A853"/>
    </a:accent4>
    <a:accent5>
      <a:srgbClr val="FF6D01"/>
    </a:accent5>
    <a:accent6>
      <a:srgbClr val="46BDC6"/>
    </a:accent6>
    <a:hlink>
      <a:srgbClr val="1155CC"/>
    </a:hlink>
    <a:folHlink>
      <a:srgbClr val="1155CC"/>
    </a:folHlink>
  </a:clrScheme>
  <a:fontScheme name="Sheets">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Sheets">
    <a:dk1>
      <a:srgbClr val="000000"/>
    </a:dk1>
    <a:lt1>
      <a:srgbClr val="FFFFFF"/>
    </a:lt1>
    <a:dk2>
      <a:srgbClr val="000000"/>
    </a:dk2>
    <a:lt2>
      <a:srgbClr val="FFFFFF"/>
    </a:lt2>
    <a:accent1>
      <a:srgbClr val="4285F4"/>
    </a:accent1>
    <a:accent2>
      <a:srgbClr val="EA4335"/>
    </a:accent2>
    <a:accent3>
      <a:srgbClr val="FBBC04"/>
    </a:accent3>
    <a:accent4>
      <a:srgbClr val="34A853"/>
    </a:accent4>
    <a:accent5>
      <a:srgbClr val="FF6D01"/>
    </a:accent5>
    <a:accent6>
      <a:srgbClr val="46BDC6"/>
    </a:accent6>
    <a:hlink>
      <a:srgbClr val="1155CC"/>
    </a:hlink>
    <a:folHlink>
      <a:srgbClr val="1155CC"/>
    </a:folHlink>
  </a:clrScheme>
  <a:fontScheme name="Sheets">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xml><?xml version="1.0" encoding="utf-8"?>
<a:themeOverride xmlns:a="http://schemas.openxmlformats.org/drawingml/2006/main">
  <a:clrScheme name="Sheets">
    <a:dk1>
      <a:srgbClr val="000000"/>
    </a:dk1>
    <a:lt1>
      <a:srgbClr val="FFFFFF"/>
    </a:lt1>
    <a:dk2>
      <a:srgbClr val="000000"/>
    </a:dk2>
    <a:lt2>
      <a:srgbClr val="FFFFFF"/>
    </a:lt2>
    <a:accent1>
      <a:srgbClr val="4285F4"/>
    </a:accent1>
    <a:accent2>
      <a:srgbClr val="EA4335"/>
    </a:accent2>
    <a:accent3>
      <a:srgbClr val="FBBC04"/>
    </a:accent3>
    <a:accent4>
      <a:srgbClr val="34A853"/>
    </a:accent4>
    <a:accent5>
      <a:srgbClr val="FF6D01"/>
    </a:accent5>
    <a:accent6>
      <a:srgbClr val="46BDC6"/>
    </a:accent6>
    <a:hlink>
      <a:srgbClr val="1155CC"/>
    </a:hlink>
    <a:folHlink>
      <a:srgbClr val="1155CC"/>
    </a:folHlink>
  </a:clrScheme>
  <a:fontScheme name="Sheets">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5.xml><?xml version="1.0" encoding="utf-8"?>
<a:themeOverride xmlns:a="http://schemas.openxmlformats.org/drawingml/2006/main">
  <a:clrScheme name="Sheets">
    <a:dk1>
      <a:srgbClr val="000000"/>
    </a:dk1>
    <a:lt1>
      <a:srgbClr val="FFFFFF"/>
    </a:lt1>
    <a:dk2>
      <a:srgbClr val="000000"/>
    </a:dk2>
    <a:lt2>
      <a:srgbClr val="FFFFFF"/>
    </a:lt2>
    <a:accent1>
      <a:srgbClr val="4285F4"/>
    </a:accent1>
    <a:accent2>
      <a:srgbClr val="EA4335"/>
    </a:accent2>
    <a:accent3>
      <a:srgbClr val="FBBC04"/>
    </a:accent3>
    <a:accent4>
      <a:srgbClr val="34A853"/>
    </a:accent4>
    <a:accent5>
      <a:srgbClr val="FF6D01"/>
    </a:accent5>
    <a:accent6>
      <a:srgbClr val="46BDC6"/>
    </a:accent6>
    <a:hlink>
      <a:srgbClr val="1155CC"/>
    </a:hlink>
    <a:folHlink>
      <a:srgbClr val="1155CC"/>
    </a:folHlink>
  </a:clrScheme>
  <a:fontScheme name="Sheets">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6.xml><?xml version="1.0" encoding="utf-8"?>
<a:themeOverride xmlns:a="http://schemas.openxmlformats.org/drawingml/2006/main">
  <a:clrScheme name="Sheets">
    <a:dk1>
      <a:srgbClr val="000000"/>
    </a:dk1>
    <a:lt1>
      <a:srgbClr val="FFFFFF"/>
    </a:lt1>
    <a:dk2>
      <a:srgbClr val="000000"/>
    </a:dk2>
    <a:lt2>
      <a:srgbClr val="FFFFFF"/>
    </a:lt2>
    <a:accent1>
      <a:srgbClr val="4285F4"/>
    </a:accent1>
    <a:accent2>
      <a:srgbClr val="EA4335"/>
    </a:accent2>
    <a:accent3>
      <a:srgbClr val="FBBC04"/>
    </a:accent3>
    <a:accent4>
      <a:srgbClr val="34A853"/>
    </a:accent4>
    <a:accent5>
      <a:srgbClr val="FF6D01"/>
    </a:accent5>
    <a:accent6>
      <a:srgbClr val="46BDC6"/>
    </a:accent6>
    <a:hlink>
      <a:srgbClr val="1155CC"/>
    </a:hlink>
    <a:folHlink>
      <a:srgbClr val="1155CC"/>
    </a:folHlink>
  </a:clrScheme>
  <a:fontScheme name="Sheets">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7.xml><?xml version="1.0" encoding="utf-8"?>
<a:themeOverride xmlns:a="http://schemas.openxmlformats.org/drawingml/2006/main">
  <a:clrScheme name="Sheets">
    <a:dk1>
      <a:srgbClr val="000000"/>
    </a:dk1>
    <a:lt1>
      <a:srgbClr val="FFFFFF"/>
    </a:lt1>
    <a:dk2>
      <a:srgbClr val="000000"/>
    </a:dk2>
    <a:lt2>
      <a:srgbClr val="FFFFFF"/>
    </a:lt2>
    <a:accent1>
      <a:srgbClr val="4285F4"/>
    </a:accent1>
    <a:accent2>
      <a:srgbClr val="EA4335"/>
    </a:accent2>
    <a:accent3>
      <a:srgbClr val="FBBC04"/>
    </a:accent3>
    <a:accent4>
      <a:srgbClr val="34A853"/>
    </a:accent4>
    <a:accent5>
      <a:srgbClr val="FF6D01"/>
    </a:accent5>
    <a:accent6>
      <a:srgbClr val="46BDC6"/>
    </a:accent6>
    <a:hlink>
      <a:srgbClr val="1155CC"/>
    </a:hlink>
    <a:folHlink>
      <a:srgbClr val="1155CC"/>
    </a:folHlink>
  </a:clrScheme>
  <a:fontScheme name="Sheets">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8.xml><?xml version="1.0" encoding="utf-8"?>
<a:themeOverride xmlns:a="http://schemas.openxmlformats.org/drawingml/2006/main">
  <a:clrScheme name="Sheets">
    <a:dk1>
      <a:srgbClr val="000000"/>
    </a:dk1>
    <a:lt1>
      <a:srgbClr val="FFFFFF"/>
    </a:lt1>
    <a:dk2>
      <a:srgbClr val="000000"/>
    </a:dk2>
    <a:lt2>
      <a:srgbClr val="FFFFFF"/>
    </a:lt2>
    <a:accent1>
      <a:srgbClr val="4285F4"/>
    </a:accent1>
    <a:accent2>
      <a:srgbClr val="EA4335"/>
    </a:accent2>
    <a:accent3>
      <a:srgbClr val="FBBC04"/>
    </a:accent3>
    <a:accent4>
      <a:srgbClr val="34A853"/>
    </a:accent4>
    <a:accent5>
      <a:srgbClr val="FF6D01"/>
    </a:accent5>
    <a:accent6>
      <a:srgbClr val="46BDC6"/>
    </a:accent6>
    <a:hlink>
      <a:srgbClr val="1155CC"/>
    </a:hlink>
    <a:folHlink>
      <a:srgbClr val="1155CC"/>
    </a:folHlink>
  </a:clrScheme>
  <a:fontScheme name="Sheets">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9.xml><?xml version="1.0" encoding="utf-8"?>
<a:themeOverride xmlns:a="http://schemas.openxmlformats.org/drawingml/2006/main">
  <a:clrScheme name="Sheets">
    <a:dk1>
      <a:srgbClr val="000000"/>
    </a:dk1>
    <a:lt1>
      <a:srgbClr val="FFFFFF"/>
    </a:lt1>
    <a:dk2>
      <a:srgbClr val="000000"/>
    </a:dk2>
    <a:lt2>
      <a:srgbClr val="FFFFFF"/>
    </a:lt2>
    <a:accent1>
      <a:srgbClr val="4285F4"/>
    </a:accent1>
    <a:accent2>
      <a:srgbClr val="EA4335"/>
    </a:accent2>
    <a:accent3>
      <a:srgbClr val="FBBC04"/>
    </a:accent3>
    <a:accent4>
      <a:srgbClr val="34A853"/>
    </a:accent4>
    <a:accent5>
      <a:srgbClr val="FF6D01"/>
    </a:accent5>
    <a:accent6>
      <a:srgbClr val="46BDC6"/>
    </a:accent6>
    <a:hlink>
      <a:srgbClr val="1155CC"/>
    </a:hlink>
    <a:folHlink>
      <a:srgbClr val="1155CC"/>
    </a:folHlink>
  </a:clrScheme>
  <a:fontScheme name="Sheets">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0.xml><?xml version="1.0" encoding="utf-8"?>
<a:themeOverride xmlns:a="http://schemas.openxmlformats.org/drawingml/2006/main">
  <a:clrScheme name="Sheets">
    <a:dk1>
      <a:srgbClr val="000000"/>
    </a:dk1>
    <a:lt1>
      <a:srgbClr val="FFFFFF"/>
    </a:lt1>
    <a:dk2>
      <a:srgbClr val="000000"/>
    </a:dk2>
    <a:lt2>
      <a:srgbClr val="FFFFFF"/>
    </a:lt2>
    <a:accent1>
      <a:srgbClr val="4285F4"/>
    </a:accent1>
    <a:accent2>
      <a:srgbClr val="EA4335"/>
    </a:accent2>
    <a:accent3>
      <a:srgbClr val="FBBC04"/>
    </a:accent3>
    <a:accent4>
      <a:srgbClr val="34A853"/>
    </a:accent4>
    <a:accent5>
      <a:srgbClr val="FF6D01"/>
    </a:accent5>
    <a:accent6>
      <a:srgbClr val="46BDC6"/>
    </a:accent6>
    <a:hlink>
      <a:srgbClr val="1155CC"/>
    </a:hlink>
    <a:folHlink>
      <a:srgbClr val="1155CC"/>
    </a:folHlink>
  </a:clrScheme>
  <a:fontScheme name="Sheets">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1.xml><?xml version="1.0" encoding="utf-8"?>
<a:themeOverride xmlns:a="http://schemas.openxmlformats.org/drawingml/2006/main">
  <a:clrScheme name="Sheets">
    <a:dk1>
      <a:srgbClr val="000000"/>
    </a:dk1>
    <a:lt1>
      <a:srgbClr val="FFFFFF"/>
    </a:lt1>
    <a:dk2>
      <a:srgbClr val="000000"/>
    </a:dk2>
    <a:lt2>
      <a:srgbClr val="FFFFFF"/>
    </a:lt2>
    <a:accent1>
      <a:srgbClr val="4285F4"/>
    </a:accent1>
    <a:accent2>
      <a:srgbClr val="EA4335"/>
    </a:accent2>
    <a:accent3>
      <a:srgbClr val="FBBC04"/>
    </a:accent3>
    <a:accent4>
      <a:srgbClr val="34A853"/>
    </a:accent4>
    <a:accent5>
      <a:srgbClr val="FF6D01"/>
    </a:accent5>
    <a:accent6>
      <a:srgbClr val="46BDC6"/>
    </a:accent6>
    <a:hlink>
      <a:srgbClr val="1155CC"/>
    </a:hlink>
    <a:folHlink>
      <a:srgbClr val="1155CC"/>
    </a:folHlink>
  </a:clrScheme>
  <a:fontScheme name="Sheets">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D98D1C7-1AD1-4D9E-8375-EDE4313BE2AA}">
  <we:reference id="wa200006214" version="1.0.0.0" store="es-ES" storeType="OMEX"/>
  <we:alternateReferences>
    <we:reference id="WA200006214" version="1.0.0.0" store="WA200006214"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95BFEC-907D-4317-9D82-B977BF9286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2294</TotalTime>
  <Pages>29</Pages>
  <Words>7421</Words>
  <Characters>40821</Characters>
  <Application>Microsoft Office Word</Application>
  <DocSecurity>0</DocSecurity>
  <Lines>340</Lines>
  <Paragraphs>96</Paragraphs>
  <ScaleCrop>false</ScaleCrop>
  <Company/>
  <LinksUpToDate>false</LinksUpToDate>
  <CharactersWithSpaces>48146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josue ramos</dc:creator>
  <cp:keywords/>
  <dc:description/>
  <cp:lastModifiedBy>Lucas Becerra Rodriguez - Est. Economia</cp:lastModifiedBy>
  <cp:revision>1456</cp:revision>
  <cp:lastPrinted>2025-03-08T22:17:00Z</cp:lastPrinted>
  <dcterms:created xsi:type="dcterms:W3CDTF">2025-01-12T15:33:00Z</dcterms:created>
  <dcterms:modified xsi:type="dcterms:W3CDTF">2025-07-03T01:50:00Z</dcterms:modified>
</cp:coreProperties>
</file>