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转子阻尼与临界转速</w:t>
      </w:r>
    </w:p>
    <w:p>
      <w:r>
        <w:t>阻尼比 ζ 表示系统耗散能量的能力。阻尼比增加时，自由振动衰减更快。</w:t>
      </w:r>
    </w:p>
    <w:p>
      <w:r>
        <w:t>转子接近临界转速时，响应幅值会放大，相位也会快速变化。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监测量</w:t>
            </w:r>
          </w:p>
        </w:tc>
        <w:tc>
          <w:tcPr>
            <w:tcW w:type="dxa" w:w="4320"/>
          </w:tcPr>
          <w:p>
            <w:r>
              <w:t>用途</w:t>
            </w:r>
          </w:p>
        </w:tc>
      </w:tr>
      <w:tr>
        <w:tc>
          <w:tcPr>
            <w:tcW w:type="dxa" w:w="4320"/>
          </w:tcPr>
          <w:p>
            <w:r>
              <w:t>振幅和轴心轨迹</w:t>
            </w:r>
          </w:p>
        </w:tc>
        <w:tc>
          <w:tcPr>
            <w:tcW w:type="dxa" w:w="4320"/>
          </w:tcPr>
          <w:p>
            <w:r>
              <w:t>判断转子振动风险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