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Historial Clínico - Marley</w:t>
      </w:r>
    </w:p>
    <w:p/>
    <w:p>
      <w:r>
        <w:t>PARQUE OESTE</w:t>
      </w:r>
    </w:p>
    <w:p>
      <w:r>
        <w:t>AVDA EUROPA</w:t>
      </w:r>
    </w:p>
    <w:p>
      <w:r>
        <w:t>Línea 4</w:t>
      </w:r>
    </w:p>
    <w:p>
      <w:r>
        <w:t>28922 ALCORCÓN</w:t>
      </w:r>
    </w:p>
    <w:p/>
    <w:p>
      <w:r>
        <w:t>DATOS DE LA MASCOTA</w:t>
      </w:r>
    </w:p>
    <w:p>
      <w:r>
        <w:t>Nombre: MARLEY</w:t>
      </w:r>
    </w:p>
    <w:p>
      <w:r>
        <w:t>Especie: Canino</w:t>
      </w:r>
    </w:p>
    <w:p>
      <w:r>
        <w:t>Raza: Labrador Retriever</w:t>
      </w:r>
    </w:p>
    <w:p>
      <w:r>
        <w:t>Fecha de nacimiento: 04/10/19</w:t>
      </w:r>
    </w:p>
    <w:p>
      <w:r>
        <w:t>Nº Chip: 941000024967769</w:t>
      </w:r>
    </w:p>
    <w:p/>
    <w:p>
      <w:r>
        <w:t>DATOS DEL CLIENTE</w:t>
      </w:r>
    </w:p>
    <w:p>
      <w:r>
        <w:t>Nombre: BEATRIZ ABARCA</w:t>
      </w:r>
    </w:p>
    <w:p>
      <w:r>
        <w:t>Dirección: C/ ORTEGA Y GASSET 1 PORTAL 3 1F, BOADILLA, 28660 MADRID</w:t>
      </w:r>
    </w:p>
    <w:p/>
    <w:p>
      <w:r>
        <w:t>HISTORIAL COMPLETO DESDE LA PRIMERA VISITA</w:t>
      </w:r>
    </w:p>
    <w:p/>
    <w:p>
      <w:r>
        <w:t>08/12/19:</w:t>
      </w:r>
    </w:p>
    <w:p>
      <w:r>
        <w:t>Consulta de urgencia por costra en extremidad posterior derecha, apatía y parasitosis intestinal.</w:t>
      </w:r>
    </w:p>
    <w:p>
      <w:r>
        <w:t>Hospitalización con fluidoterapia. Diagnóstico inicial compatible con deshidratación severa.</w:t>
      </w:r>
    </w:p>
    <w:p/>
    <w:p>
      <w:r>
        <w:t>10/12/19:</w:t>
      </w:r>
    </w:p>
    <w:p>
      <w:r>
        <w:t>Exploración normal. Coprológico negativo.</w:t>
      </w:r>
    </w:p>
    <w:p/>
    <w:p>
      <w:r>
        <w:t>13/12/19:</w:t>
      </w:r>
    </w:p>
    <w:p>
      <w:r>
        <w:t>Implantación de chip y cartilla sanitaria.</w:t>
      </w:r>
    </w:p>
    <w:p/>
    <w:p>
      <w:r>
        <w:t>21/12/19:</w:t>
      </w:r>
    </w:p>
    <w:p>
      <w:r>
        <w:t>Aumento de peso. Exploración normal.</w:t>
      </w:r>
    </w:p>
    <w:p/>
    <w:p>
      <w:r>
        <w:t>26/12/19:</w:t>
      </w:r>
    </w:p>
    <w:p>
      <w:r>
        <w:t>Urgencia por abdomen distendido. Radiografías con sospecha de cuerpos extraños.</w:t>
      </w:r>
    </w:p>
    <w:p>
      <w:r>
        <w:t>Hospitalización y tratamiento médico.</w:t>
      </w:r>
    </w:p>
    <w:p/>
    <w:p>
      <w:r>
        <w:t>27/12/19 – 28/12/19:</w:t>
      </w:r>
    </w:p>
    <w:p>
      <w:r>
        <w:t>Evolución favorable. Alta progresiva.</w:t>
      </w:r>
    </w:p>
    <w:p/>
    <w:p>
      <w:r>
        <w:t>Enero – Febrero 2020:</w:t>
      </w:r>
    </w:p>
    <w:p>
      <w:r>
        <w:t>Vacunaciones, episodios leves de conjuntivitis y control digestivo.</w:t>
      </w:r>
    </w:p>
    <w:p/>
    <w:p>
      <w:r>
        <w:t>Marzo – Abril 2020:</w:t>
      </w:r>
    </w:p>
    <w:p>
      <w:r>
        <w:t>Test de giardia positivo. Tratamiento antiparasitario completo.</w:t>
      </w:r>
    </w:p>
    <w:p/>
    <w:p>
      <w:r>
        <w:t>Mayo – Julio 2020:</w:t>
      </w:r>
    </w:p>
    <w:p>
      <w:r>
        <w:t>Seguimiento digestivo, conjuntivitis recurrente, control de peso, vacuna leishmania negativa.</w:t>
      </w:r>
    </w:p>
    <w:p/>
    <w:p>
      <w:r>
        <w:t>Agosto – Octubre 2020:</w:t>
      </w:r>
    </w:p>
    <w:p>
      <w:r>
        <w:t>Diagnóstico de enteritis crónica asociada a giardiasis e intolerancia alimentaria.</w:t>
      </w:r>
    </w:p>
    <w:p>
      <w:r>
        <w:t>Tratamiento dietético e intestinal prolongado con buena evolución.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