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sz w:val="21"/>
          <w:szCs w:val="21"/>
        </w:rPr>
        <w:t xml:space="preserve"/>
      </w:r>
    </w:p>
    <w:p>
      <w:pPr>
        <w:spacing w:after="120" w:before="0" w:line="276"/>
      </w:pPr>
      <w:r>
        <w:rPr>
          <w:rFonts w:ascii="Arial" w:cs="Arial" w:eastAsia="Arial" w:hAnsi="Arial"/>
          <w:b/>
          <w:bCs/>
          <w:color w:val="595959"/>
          <w:sz w:val="24"/>
          <w:szCs w:val="24"/>
        </w:rPr>
        <w:t xml:space="preserve">CX ID 998</w:t>
      </w:r>
    </w:p>
    <w:p>
      <w:pPr>
        <w:spacing w:after="120" w:before="0" w:line="276"/>
      </w:pPr>
      <w:r>
        <w:rPr>
          <w:rFonts w:ascii="Arial" w:cs="Arial" w:eastAsia="Arial" w:hAnsi="Arial"/>
          <w:b/>
          <w:bCs/>
          <w:color w:val="1F3864"/>
          <w:sz w:val="48"/>
          <w:szCs w:val="48"/>
        </w:rPr>
        <w:t xml:space="preserve">Cambio de decodificador Android</w:t>
      </w:r>
    </w:p>
    <w:p>
      <w:pPr>
        <w:spacing w:after="600" w:before="0" w:line="276"/>
      </w:pPr>
      <w:r>
        <w:rPr>
          <w:rFonts w:ascii="Arial" w:cs="Arial" w:eastAsia="Arial" w:hAnsi="Arial"/>
          <w:color w:val="1F3864"/>
          <w:sz w:val="28"/>
          <w:szCs w:val="28"/>
        </w:rPr>
        <w:t xml:space="preserve">Informe de hallazgos · Etnografía de acompañamiento (pre-piloto La Plata)</w:t>
      </w:r>
    </w:p>
    <w:p>
      <w:pPr>
        <w:spacing w:after="120" w:before="0" w:line="276"/>
      </w:pPr>
      <w:r>
        <w:rPr>
          <w:rFonts w:ascii="Arial" w:cs="Arial" w:eastAsia="Arial" w:hAnsi="Arial"/>
          <w:b/>
          <w:bCs/>
          <w:sz w:val="21"/>
          <w:szCs w:val="21"/>
        </w:rPr>
        <w:t xml:space="preserve">Equipo: </w:t>
      </w:r>
      <w:r>
        <w:rPr>
          <w:rFonts w:ascii="Arial" w:cs="Arial" w:eastAsia="Arial" w:hAnsi="Arial"/>
          <w:sz w:val="21"/>
          <w:szCs w:val="21"/>
        </w:rPr>
        <w:t xml:space="preserve">Lucas Andreoni · Marcelo Malaguero · Melina Benitez</w:t>
      </w:r>
    </w:p>
    <w:p>
      <w:pPr>
        <w:spacing w:after="120" w:before="0" w:line="276"/>
      </w:pPr>
      <w:r>
        <w:rPr>
          <w:rFonts w:ascii="Arial" w:cs="Arial" w:eastAsia="Arial" w:hAnsi="Arial"/>
          <w:b/>
          <w:bCs/>
          <w:sz w:val="21"/>
          <w:szCs w:val="21"/>
        </w:rPr>
        <w:t xml:space="preserve">Segmento: </w:t>
      </w:r>
      <w:r>
        <w:rPr>
          <w:rFonts w:ascii="Arial" w:cs="Arial" w:eastAsia="Arial" w:hAnsi="Arial"/>
          <w:sz w:val="21"/>
          <w:szCs w:val="21"/>
        </w:rPr>
        <w:t xml:space="preserve">B2C · Movistar TV</w:t>
      </w:r>
    </w:p>
    <w:p>
      <w:pPr>
        <w:spacing w:after="120" w:before="0" w:line="276"/>
      </w:pPr>
      <w:r>
        <w:rPr>
          <w:rFonts w:ascii="Arial" w:cs="Arial" w:eastAsia="Arial" w:hAnsi="Arial"/>
          <w:b/>
          <w:bCs/>
          <w:sz w:val="21"/>
          <w:szCs w:val="21"/>
        </w:rPr>
        <w:t xml:space="preserve">Trabajo de campo: </w:t>
      </w:r>
      <w:r>
        <w:rPr>
          <w:rFonts w:ascii="Arial" w:cs="Arial" w:eastAsia="Arial" w:hAnsi="Arial"/>
          <w:sz w:val="21"/>
          <w:szCs w:val="21"/>
        </w:rPr>
        <w:t xml:space="preserve">24 y 25 de septiembre · 27 visitas acompañadas (25 recambios)</w:t>
      </w:r>
    </w:p>
    <w:p>
      <w:pPr>
        <w:spacing w:after="120" w:before="0" w:line="276"/>
      </w:pPr>
      <w:r>
        <w:rPr>
          <w:rFonts w:ascii="Arial" w:cs="Arial" w:eastAsia="Arial" w:hAnsi="Arial"/>
          <w:b/>
          <w:bCs/>
          <w:sz w:val="21"/>
          <w:szCs w:val="21"/>
        </w:rPr>
        <w:t xml:space="preserve">Fecha del informe: </w:t>
      </w:r>
      <w:r>
        <w:rPr>
          <w:rFonts w:ascii="Arial" w:cs="Arial" w:eastAsia="Arial" w:hAnsi="Arial"/>
          <w:sz w:val="21"/>
          <w:szCs w:val="21"/>
        </w:rPr>
        <w:t xml:space="preserve">29/09/2026</w:t>
      </w:r>
    </w:p>
    <w:p>
      <w:pPr>
        <w:spacing w:after="600" w:before="0" w:line="276"/>
      </w:pPr>
      <w:r>
        <w:rPr>
          <w:rFonts w:ascii="Arial" w:cs="Arial" w:eastAsia="Arial" w:hAnsi="Arial"/>
          <w:b/>
          <w:bCs/>
          <w:sz w:val="21"/>
          <w:szCs w:val="21"/>
        </w:rPr>
        <w:t xml:space="preserve">Versión: </w:t>
      </w:r>
      <w:r>
        <w:rPr>
          <w:rFonts w:ascii="Arial" w:cs="Arial" w:eastAsia="Arial" w:hAnsi="Arial"/>
          <w:sz w:val="21"/>
          <w:szCs w:val="21"/>
        </w:rPr>
        <w:t xml:space="preserve">1.0 · borrador para revisión del equipo</w:t>
      </w:r>
    </w:p>
    <w:p>
      <w:pPr>
        <w:spacing w:after="120" w:before="0" w:line="276"/>
      </w:pPr>
      <w:r>
        <w:rPr>
          <w:rFonts w:ascii="Arial" w:cs="Arial" w:eastAsia="Arial" w:hAnsi="Arial"/>
          <w:i/>
          <w:iCs/>
          <w:color w:val="595959"/>
          <w:sz w:val="18"/>
          <w:szCs w:val="18"/>
        </w:rPr>
        <w:t xml:space="preserve">Alcance de esta entrega: fases 1 a 5 (limpieza del dato, validación de hipótesis, síntesis, service blueprint y recomendaciones para el piloto del 26/10). No incluye el diseño de la encuesta Qualtrics ni la guía de entrevistas.</w:t>
      </w:r>
    </w:p>
    <w:p>
      <w:pPr>
        <w:pageBreakBefore/>
        <w:spacing w:after="200"/>
      </w:pPr>
      <w:r>
        <w:rPr>
          <w:rFonts w:ascii="Arial" w:cs="Arial" w:eastAsia="Arial" w:hAnsi="Arial"/>
          <w:b/>
          <w:bCs/>
          <w:color w:val="1F3864"/>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spacing w:after="160"/>
      </w:pPr>
      <w:r>
        <w:rPr>
          <w:rFonts w:ascii="Arial" w:cs="Arial" w:eastAsia="Arial" w:hAnsi="Arial"/>
        </w:rPr>
        <w:t xml:space="preserve">1. Resumen ejecutivo</w:t>
      </w:r>
    </w:p>
    <w:p>
      <w:pPr>
        <w:spacing w:after="120" w:before="0" w:line="276"/>
      </w:pPr>
      <w:r>
        <w:rPr>
          <w:rFonts w:ascii="Arial" w:cs="Arial" w:eastAsia="Arial" w:hAnsi="Arial"/>
          <w:sz w:val="21"/>
          <w:szCs w:val="21"/>
        </w:rPr>
        <w:t xml:space="preserve">El recambio funciona desde lo operativo: en las 25 visitas de recambio no hubo reintentos ni llamadas a soporte, el contenido y el perfil quedaron visibles en todos los casos y la visita promedio duró 18 minutos. El riesgo para los indicadores del proyecto (tráfico desde el nuevo deco, demanda posterior, NPS) no está en la instalación. Está en lo que el cliente se lleva cuando el técnico se va.</w:t>
      </w:r>
    </w:p>
    <w:p>
      <w:pPr>
        <w:spacing w:after="120" w:before="0" w:line="276"/>
      </w:pPr>
      <w:r>
        <w:rPr>
          <w:rFonts w:ascii="Arial" w:cs="Arial" w:eastAsia="Arial" w:hAnsi="Arial"/>
          <w:sz w:val="21"/>
          <w:szCs w:val="21"/>
        </w:rPr>
        <w:t xml:space="preserve">Validación de hipótesis (Fase 2): de las 8 hipótesis del brief, 3 se validan (H2, H4, H5), 3 se validan en parte y se reformulan (H1, H3, H6), 1 se refuta (H8: no hay resistencia al cambio) y 1 no es concluyente en campo (H7: el uso autónomo ocurre después de la visita). Además surgieron 4 hipótesis emergentes para validar en el piloto.</w:t>
      </w:r>
    </w:p>
    <w:p>
      <w:pPr>
        <w:pStyle w:val="Heading3"/>
        <w:keepNext/>
        <w:spacing w:after="80" w:before="160"/>
      </w:pPr>
      <w:r>
        <w:rPr>
          <w:rFonts w:ascii="Arial" w:cs="Arial" w:eastAsia="Arial" w:hAnsi="Arial"/>
        </w:rPr>
        <w:t xml:space="preserve">Cinco hallazgos clave</w:t>
      </w:r>
    </w:p>
    <w:p>
      <w:pPr>
        <w:pStyle w:val="ListParagraph"/>
        <w:numPr>
          <w:ilvl w:val="0"/>
          <w:numId w:val="2"/>
        </w:numPr>
        <w:spacing w:after="60" w:line="264"/>
      </w:pPr>
      <w:r>
        <w:rPr>
          <w:rFonts w:ascii="Arial" w:cs="Arial" w:eastAsia="Arial" w:hAnsi="Arial"/>
          <w:b/>
          <w:bCs/>
          <w:sz w:val="21"/>
          <w:szCs w:val="21"/>
        </w:rPr>
        <w:t xml:space="preserve">La explicación de uso es incompleta y no está estandarizada. </w:t>
      </w:r>
      <w:r>
        <w:rPr>
          <w:rFonts w:ascii="Arial" w:cs="Arial" w:eastAsia="Arial" w:hAnsi="Arial"/>
          <w:sz w:val="21"/>
          <w:szCs w:val="21"/>
        </w:rPr>
        <w:t xml:space="preserve">En 22 de 25 recambios (88%) no se explicó el botón de Guía. Las preguntas espontáneas de los clientes se concentran justamente en la grilla, el Home, el Menú, los accesos directos y la voz.</w:t>
      </w:r>
    </w:p>
    <w:p>
      <w:pPr>
        <w:pStyle w:val="ListParagraph"/>
        <w:numPr>
          <w:ilvl w:val="0"/>
          <w:numId w:val="2"/>
        </w:numPr>
        <w:spacing w:after="60" w:line="264"/>
      </w:pPr>
      <w:r>
        <w:rPr>
          <w:rFonts w:ascii="Arial" w:cs="Arial" w:eastAsia="Arial" w:hAnsi="Arial"/>
          <w:b/>
          <w:bCs/>
          <w:sz w:val="21"/>
          <w:szCs w:val="21"/>
        </w:rPr>
        <w:t xml:space="preserve">El motivo del cambio no queda claro, incluso cuando hubo contacto previo. </w:t>
      </w:r>
      <w:r>
        <w:rPr>
          <w:rFonts w:ascii="Arial" w:cs="Arial" w:eastAsia="Arial" w:hAnsi="Arial"/>
          <w:sz w:val="21"/>
          <w:szCs w:val="21"/>
        </w:rPr>
        <w:t xml:space="preserve">10 de 25 clientes (40%) preguntaron por qué se hacía el cambio. En 4 de las 11 visitas del Técnico B la pregunta apareció aunque el motivo se explicó en la puerta y el cliente recordaba el llamado.</w:t>
      </w:r>
    </w:p>
    <w:p>
      <w:pPr>
        <w:pStyle w:val="ListParagraph"/>
        <w:numPr>
          <w:ilvl w:val="0"/>
          <w:numId w:val="2"/>
        </w:numPr>
        <w:spacing w:after="60" w:line="264"/>
      </w:pPr>
      <w:r>
        <w:rPr>
          <w:rFonts w:ascii="Arial" w:cs="Arial" w:eastAsia="Arial" w:hAnsi="Arial"/>
          <w:b/>
          <w:bCs/>
          <w:sz w:val="21"/>
          <w:szCs w:val="21"/>
        </w:rPr>
        <w:t xml:space="preserve">La fricción real está en las apps de terceros, no en el deco. </w:t>
      </w:r>
      <w:r>
        <w:rPr>
          <w:rFonts w:ascii="Arial" w:cs="Arial" w:eastAsia="Arial" w:hAnsi="Arial"/>
          <w:sz w:val="21"/>
          <w:szCs w:val="21"/>
        </w:rPr>
        <w:t xml:space="preserve">8 de 25 hogares (32%) quedaron con Netflix o YouTube sin sesión, en modo visita o con asistencia para cargar credenciales. Dos clientes delegan la carga en un familiar (hija, nieto) para después de la visita.</w:t>
      </w:r>
    </w:p>
    <w:p>
      <w:pPr>
        <w:pStyle w:val="ListParagraph"/>
        <w:numPr>
          <w:ilvl w:val="0"/>
          <w:numId w:val="2"/>
        </w:numPr>
        <w:spacing w:after="60" w:line="264"/>
      </w:pPr>
      <w:r>
        <w:rPr>
          <w:rFonts w:ascii="Arial" w:cs="Arial" w:eastAsia="Arial" w:hAnsi="Arial"/>
          <w:b/>
          <w:bCs/>
          <w:sz w:val="21"/>
          <w:szCs w:val="21"/>
        </w:rPr>
        <w:t xml:space="preserve">El registro de equipos y el hogar generan quiebres puntuales. </w:t>
      </w:r>
      <w:r>
        <w:rPr>
          <w:rFonts w:ascii="Arial" w:cs="Arial" w:eastAsia="Arial" w:hAnsi="Arial"/>
          <w:sz w:val="21"/>
          <w:szCs w:val="21"/>
        </w:rPr>
        <w:t xml:space="preserve">Hubo 3 discrepancias entre los decos del sistema y los del domicilio, 3 problemas de HDMI o del televisor y 2 conciliaciones que se terminaron en el viaje al siguiente cliente.</w:t>
      </w:r>
    </w:p>
    <w:p>
      <w:pPr>
        <w:pStyle w:val="ListParagraph"/>
        <w:numPr>
          <w:ilvl w:val="0"/>
          <w:numId w:val="2"/>
        </w:numPr>
        <w:spacing w:after="60" w:line="264"/>
      </w:pPr>
      <w:r>
        <w:rPr>
          <w:rFonts w:ascii="Arial" w:cs="Arial" w:eastAsia="Arial" w:hAnsi="Arial"/>
          <w:b/>
          <w:bCs/>
          <w:sz w:val="21"/>
          <w:szCs w:val="21"/>
        </w:rPr>
        <w:t xml:space="preserve">No hay resistencia emocional al cambio. </w:t>
      </w:r>
      <w:r>
        <w:rPr>
          <w:rFonts w:ascii="Arial" w:cs="Arial" w:eastAsia="Arial" w:hAnsi="Arial"/>
          <w:sz w:val="21"/>
          <w:szCs w:val="21"/>
        </w:rPr>
        <w:t xml:space="preserve">No se registraron señales de rechazo en ninguno de los 25 recambios. Los comentarios son positivos ("es más chico", "muy rápido", accesos directos). El único caso de inseguridad (V05) es un cliente escéptico que depende de su hija.</w:t>
      </w:r>
    </w:p>
    <w:p>
      <w:pPr>
        <w:pStyle w:val="Heading3"/>
        <w:keepNext/>
        <w:spacing w:after="80" w:before="160"/>
      </w:pPr>
      <w:r>
        <w:rPr>
          <w:rFonts w:ascii="Arial" w:cs="Arial" w:eastAsia="Arial" w:hAnsi="Arial"/>
        </w:rPr>
        <w:t xml:space="preserve">Cinco recomendaciones prioritarias para el piloto (26/10)</w:t>
      </w:r>
    </w:p>
    <w:p>
      <w:pPr>
        <w:pStyle w:val="ListParagraph"/>
        <w:numPr>
          <w:ilvl w:val="0"/>
          <w:numId w:val="3"/>
        </w:numPr>
        <w:spacing w:after="60" w:line="264"/>
      </w:pPr>
      <w:r>
        <w:rPr>
          <w:rFonts w:ascii="Arial" w:cs="Arial" w:eastAsia="Arial" w:hAnsi="Arial"/>
          <w:b/>
          <w:bCs/>
          <w:sz w:val="21"/>
          <w:szCs w:val="21"/>
        </w:rPr>
        <w:t xml:space="preserve">Guion de cierre obligatorio de 3 minutos </w:t>
      </w:r>
      <w:r>
        <w:rPr>
          <w:rFonts w:ascii="Arial" w:cs="Arial" w:eastAsia="Arial" w:hAnsi="Arial"/>
          <w:sz w:val="21"/>
          <w:szCs w:val="21"/>
        </w:rPr>
        <w:t xml:space="preserve">("los 5 botones": Home, Guía, Menú, accesos directos y voz), con la verificación de apps de terceros incluida en el cierre de la orden.</w:t>
      </w:r>
    </w:p>
    <w:p>
      <w:pPr>
        <w:pStyle w:val="ListParagraph"/>
        <w:numPr>
          <w:ilvl w:val="0"/>
          <w:numId w:val="3"/>
        </w:numPr>
        <w:spacing w:after="60" w:line="264"/>
      </w:pPr>
      <w:r>
        <w:rPr>
          <w:rFonts w:ascii="Arial" w:cs="Arial" w:eastAsia="Arial" w:hAnsi="Arial"/>
          <w:b/>
          <w:bCs/>
          <w:sz w:val="21"/>
          <w:szCs w:val="21"/>
        </w:rPr>
        <w:t xml:space="preserve">Mensaje previo por WhatsApp </w:t>
      </w:r>
      <w:r>
        <w:rPr>
          <w:rFonts w:ascii="Arial" w:cs="Arial" w:eastAsia="Arial" w:hAnsi="Arial"/>
          <w:sz w:val="21"/>
          <w:szCs w:val="21"/>
        </w:rPr>
        <w:t xml:space="preserve">con motivo, sin costo, qué incluye, cuánto dura y qué tener a mano (usuario y contraseña de Netflix y Google, HDMI libre, quién va a estar en casa).</w:t>
      </w:r>
    </w:p>
    <w:p>
      <w:pPr>
        <w:pStyle w:val="ListParagraph"/>
        <w:numPr>
          <w:ilvl w:val="0"/>
          <w:numId w:val="3"/>
        </w:numPr>
        <w:spacing w:after="60" w:line="264"/>
      </w:pPr>
      <w:r>
        <w:rPr>
          <w:rFonts w:ascii="Arial" w:cs="Arial" w:eastAsia="Arial" w:hAnsi="Arial"/>
          <w:b/>
          <w:bCs/>
          <w:sz w:val="21"/>
          <w:szCs w:val="21"/>
        </w:rPr>
        <w:t xml:space="preserve">Validación de inventario antes de la visita: </w:t>
      </w:r>
      <w:r>
        <w:rPr>
          <w:rFonts w:ascii="Arial" w:cs="Arial" w:eastAsia="Arial" w:hAnsi="Arial"/>
          <w:sz w:val="21"/>
          <w:szCs w:val="21"/>
        </w:rPr>
        <w:t xml:space="preserve">confirmar con el cliente cuántos decos tiene y en qué ambientes, y cruzarlo con el sistema antes de despachar.</w:t>
      </w:r>
    </w:p>
    <w:p>
      <w:pPr>
        <w:pStyle w:val="ListParagraph"/>
        <w:numPr>
          <w:ilvl w:val="0"/>
          <w:numId w:val="3"/>
        </w:numPr>
        <w:spacing w:after="60" w:line="264"/>
      </w:pPr>
      <w:r>
        <w:rPr>
          <w:rFonts w:ascii="Arial" w:cs="Arial" w:eastAsia="Arial" w:hAnsi="Arial"/>
          <w:b/>
          <w:bCs/>
          <w:sz w:val="21"/>
          <w:szCs w:val="21"/>
        </w:rPr>
        <w:t xml:space="preserve">Guía rápida con QR en la caja y mensaje de WhatsApp a las 24 h </w:t>
      </w:r>
      <w:r>
        <w:rPr>
          <w:rFonts w:ascii="Arial" w:cs="Arial" w:eastAsia="Arial" w:hAnsi="Arial"/>
          <w:sz w:val="21"/>
          <w:szCs w:val="21"/>
        </w:rPr>
        <w:t xml:space="preserve">con la misma guía y el canal de ayuda, para sostener la autonomía del cliente cuando el técnico se va.</w:t>
      </w:r>
    </w:p>
    <w:p>
      <w:pPr>
        <w:pStyle w:val="ListParagraph"/>
        <w:numPr>
          <w:ilvl w:val="0"/>
          <w:numId w:val="3"/>
        </w:numPr>
        <w:spacing w:after="60" w:line="264"/>
      </w:pPr>
      <w:r>
        <w:rPr>
          <w:rFonts w:ascii="Arial" w:cs="Arial" w:eastAsia="Arial" w:hAnsi="Arial"/>
          <w:b/>
          <w:bCs/>
          <w:sz w:val="21"/>
          <w:szCs w:val="21"/>
        </w:rPr>
        <w:t xml:space="preserve">Kit del técnico con adaptador HDMI </w:t>
      </w:r>
      <w:r>
        <w:rPr>
          <w:rFonts w:ascii="Arial" w:cs="Arial" w:eastAsia="Arial" w:hAnsi="Arial"/>
          <w:sz w:val="21"/>
          <w:szCs w:val="21"/>
        </w:rPr>
        <w:t xml:space="preserve">y tolerancia en la app para conciliar sin conexión, con sincronización posterior.</w:t>
      </w:r>
    </w:p>
    <w:p>
      <w:pPr>
        <w:pStyle w:val="Heading1"/>
        <w:spacing w:after="160" w:before="240"/>
      </w:pPr>
      <w:r>
        <w:rPr>
          <w:rFonts w:ascii="Arial" w:cs="Arial" w:eastAsia="Arial" w:hAnsi="Arial"/>
        </w:rPr>
        <w:t xml:space="preserve">2. Alcance, muestra y método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Dimensión</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Detalle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Método</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Shadowing / etnografía de acompañamiento en campo, con planilla de observación estructurada por hipótesis (H1 a H8).</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Muestra</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27 visitas acompañadas en La Plata (pre-piloto, contacto telefónico desde la 1L Técnica). 25 son recambios y 2 son instalaciones nuevas (V07 y V15), que se excluyen de los conteos.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Técnicos / observadores</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Técnico A con Lucas (V01-V16, 24 y 25/9) · Técnico B con Marcelo (V17-V27, 25/9). V04 no tiene técnico ni fecha registrados.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Hogares</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20 con 1 deco, 2 con 2 decos, 3 con 3 decos. 33 decos recambiados. 20 TV LCD y 5 Smart TV.</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Alcance del informe</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Fases 1 a 5. La validación de uso posterior (encuesta Qualtrics 500 + 500) y las entrevistas de autoinstalación quedan para la etapa siguiente.</w:t>
            </w:r>
          </w:p>
        </w:tc>
      </w:tr>
    </w:tbl>
    <w:p>
      <w:pPr>
        <w:pStyle w:val="Heading3"/>
        <w:keepNext/>
        <w:spacing w:after="80" w:before="160"/>
      </w:pPr>
      <w:r>
        <w:rPr>
          <w:rFonts w:ascii="Arial" w:cs="Arial" w:eastAsia="Arial" w:hAnsi="Arial"/>
        </w:rPr>
        <w:t xml:space="preserve">Limitaciones que condicionan la lectura</w:t>
      </w:r>
    </w:p>
    <w:p>
      <w:pPr>
        <w:pStyle w:val="ListParagraph"/>
        <w:numPr>
          <w:ilvl w:val="0"/>
          <w:numId w:val="4"/>
        </w:numPr>
        <w:spacing w:after="60" w:line="264"/>
      </w:pPr>
      <w:r>
        <w:rPr>
          <w:rFonts w:ascii="Arial" w:cs="Arial" w:eastAsia="Arial" w:hAnsi="Arial"/>
          <w:b/>
          <w:bCs/>
          <w:sz w:val="21"/>
          <w:szCs w:val="21"/>
        </w:rPr>
        <w:t xml:space="preserve">Representatividad: </w:t>
      </w:r>
      <w:r>
        <w:rPr>
          <w:rFonts w:ascii="Arial" w:cs="Arial" w:eastAsia="Arial" w:hAnsi="Arial"/>
          <w:sz w:val="21"/>
          <w:szCs w:val="21"/>
        </w:rPr>
        <w:t xml:space="preserve">una sola ciudad y dos técnicos. Los hallazgos sirven para ajustar el piloto, no para extrapolar tasas a la base.</w:t>
      </w:r>
    </w:p>
    <w:p>
      <w:pPr>
        <w:pStyle w:val="ListParagraph"/>
        <w:numPr>
          <w:ilvl w:val="0"/>
          <w:numId w:val="4"/>
        </w:numPr>
        <w:spacing w:after="60" w:line="264"/>
      </w:pPr>
      <w:r>
        <w:rPr>
          <w:rFonts w:ascii="Arial" w:cs="Arial" w:eastAsia="Arial" w:hAnsi="Arial"/>
          <w:b/>
          <w:bCs/>
          <w:sz w:val="21"/>
          <w:szCs w:val="21"/>
        </w:rPr>
        <w:t xml:space="preserve">Sesgo de intervención: </w:t>
      </w:r>
      <w:r>
        <w:rPr>
          <w:rFonts w:ascii="Arial" w:cs="Arial" w:eastAsia="Arial" w:hAnsi="Arial"/>
          <w:sz w:val="21"/>
          <w:szCs w:val="21"/>
        </w:rPr>
        <w:t xml:space="preserve">en V17-V27 el registro dice "ya se lo decimos desde la puerta". El equipo explicó el motivo antes de observar, así que en esas visitas no se puede medir cuánto entendía el cliente al llegar.</w:t>
      </w:r>
    </w:p>
    <w:p>
      <w:pPr>
        <w:pStyle w:val="ListParagraph"/>
        <w:numPr>
          <w:ilvl w:val="0"/>
          <w:numId w:val="4"/>
        </w:numPr>
        <w:spacing w:after="60" w:line="264"/>
      </w:pPr>
      <w:r>
        <w:rPr>
          <w:rFonts w:ascii="Arial" w:cs="Arial" w:eastAsia="Arial" w:hAnsi="Arial"/>
          <w:b/>
          <w:bCs/>
          <w:sz w:val="21"/>
          <w:szCs w:val="21"/>
        </w:rPr>
        <w:t xml:space="preserve">Coincidencia técnico-observador: </w:t>
      </w:r>
      <w:r>
        <w:rPr>
          <w:rFonts w:ascii="Arial" w:cs="Arial" w:eastAsia="Arial" w:hAnsi="Arial"/>
          <w:sz w:val="21"/>
          <w:szCs w:val="21"/>
        </w:rPr>
        <w:t xml:space="preserve">en V17-V27 técnico y observador figuran como "Marcelo". Hay que confirmar si es un error de carga o si el observador participó de la visita.</w:t>
      </w:r>
    </w:p>
    <w:p>
      <w:pPr>
        <w:pStyle w:val="ListParagraph"/>
        <w:numPr>
          <w:ilvl w:val="0"/>
          <w:numId w:val="4"/>
        </w:numPr>
        <w:spacing w:after="60" w:line="264"/>
      </w:pPr>
      <w:r>
        <w:rPr>
          <w:rFonts w:ascii="Arial" w:cs="Arial" w:eastAsia="Arial" w:hAnsi="Arial"/>
          <w:b/>
          <w:bCs/>
          <w:sz w:val="21"/>
          <w:szCs w:val="21"/>
        </w:rPr>
        <w:t xml:space="preserve">Observación dentro de la visita: </w:t>
      </w:r>
      <w:r>
        <w:rPr>
          <w:rFonts w:ascii="Arial" w:cs="Arial" w:eastAsia="Arial" w:hAnsi="Arial"/>
          <w:sz w:val="21"/>
          <w:szCs w:val="21"/>
        </w:rPr>
        <w:t xml:space="preserve">en 4 visitas el cliente no intentó usar el control. Las dificultades de uso posteriores (H7) no se pueden observar en campo y requieren la encuesta.</w:t>
      </w:r>
    </w:p>
    <w:p>
      <w:pPr>
        <w:pStyle w:val="Heading1"/>
        <w:spacing w:after="160" w:before="240"/>
      </w:pPr>
      <w:r>
        <w:rPr>
          <w:rFonts w:ascii="Arial" w:cs="Arial" w:eastAsia="Arial" w:hAnsi="Arial"/>
        </w:rPr>
        <w:t xml:space="preserve">3. Fase 1 · Calidad y normalización del dato</w:t>
      </w:r>
    </w:p>
    <w:p>
      <w:pPr>
        <w:pBdr>
          <w:bottom w:val="single" w:color="BFBFBF" w:sz="4" w:space="4"/>
        </w:pBdr>
        <w:spacing w:after="160"/>
      </w:pPr>
      <w:r>
        <w:rPr>
          <w:rFonts w:ascii="Arial" w:cs="Arial" w:eastAsia="Arial" w:hAnsi="Arial"/>
          <w:i/>
          <w:iCs/>
          <w:color w:val="595959"/>
          <w:sz w:val="18"/>
          <w:szCs w:val="18"/>
        </w:rPr>
        <w:t xml:space="preserve">Rol: UX Research Analyst (uxr-analista)</w:t>
      </w:r>
    </w:p>
    <w:p>
      <w:pPr>
        <w:spacing w:after="120" w:before="0" w:line="276"/>
      </w:pPr>
      <w:r>
        <w:rPr>
          <w:rFonts w:ascii="Arial" w:cs="Arial" w:eastAsia="Arial" w:hAnsi="Arial"/>
          <w:sz w:val="21"/>
          <w:szCs w:val="21"/>
        </w:rPr>
        <w:t xml:space="preserve">La planilla se normalizó en un Excel editable (CX998_Fase1_Planilla_normalizada.xlsx) con cinco hojas: Resumen (conteos con fórmulas), Leeme, Visitas, Datos_normalizados (texto literal) y Codificado (S / N / N/A / Nota).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Ajuste</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Qué se hizo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Anonimización</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Se eliminaron nombres, teléfonos (ANI) y direcciones. Las visitas pasan a V01-V27 y los técnicos a Técnico A /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Base de análisis</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25 recambios. V07 y V15 (instalaciones) quedan visibles, pero sombreadas y fuera de los conteos.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Criterios a positivo</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8 criterios redactados en negativo se reformularon en positivo manteniendo las respuestas como estaban (decisión del equipo). Ejemplo: "El cliente no logra ver el contenido" pasa a "El cliente logra ver el contenido".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Alertas de polaridad</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6 criterios quedan marcados en amarillo porque las notas del observador contradicen la lectura positiva. En esos casos no se usa el % S/N y se analizan las notas (ver tabla siguiente).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Fila desalineada</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"Consulta sobre aspectos de uso" tenía 28 valores. Las dos consultas por control por voz se asignaron a V19 y V25, por consistencia con la fila "Prueba del servicio".</w:t>
            </w:r>
          </w:p>
        </w:tc>
      </w:tr>
    </w:tbl>
    <w:p>
      <w:pPr>
        <w:pStyle w:val="Heading3"/>
        <w:keepNext/>
        <w:spacing w:after="80" w:before="160"/>
      </w:pPr>
      <w:r>
        <w:rPr>
          <w:rFonts w:ascii="Arial" w:cs="Arial" w:eastAsia="Arial" w:hAnsi="Arial"/>
        </w:rPr>
        <w:t xml:space="preserve">Criterios con alerta: validar con los observadores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Criterio (redacción positiva)</w:t>
            </w:r>
          </w:p>
        </w:tc>
        <w:tc>
          <w:tcPr>
            <w:tcW w:type="dxa" w:w="6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Por qué la lectura S/N no es confiable</w:t>
            </w:r>
          </w:p>
        </w:tc>
      </w:tr>
      <w:tr>
        <w:trPr>
          <w:cantSplit/>
        </w:trPr>
        <w:tc>
          <w:tcPr>
            <w:tcW w:type="dxa" w:w="34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El cliente entiende el motivo del cambio</w:t>
            </w:r>
          </w:p>
        </w:tc>
        <w:tc>
          <w:tcPr>
            <w:tcW w:type="dxa" w:w="6238"/>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Crítico. En V17-V27 la respuesta es "N - Ya se lo decimos desde la puerta", que indica que sí entendió. Con la redacción positiva, esa N se lee al revés. Solo se analizan las notas.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El cliente expresa haber recibido comunicación previa</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En V17-V27 la nota ("el llamado...") confirma la lectura positiva. En V01-V16 las N quedan ambiguas.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Las suscripciones contratadas se mantienen activas</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En V04 figura N, pero el criterio siguiente registra "Pack fútbol reconocido en el perfil".</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Las credenciales se cargan automáticamente o el usuario las recuerda</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Las N de V09, V11 y V12 conviven con notas sin problemas.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El cliente reconoce las funcionalidades del control</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Hay casos que "consultaron por accesos directos" y otros similares con 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El cliente logra ver las suscripciones</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V14-V27 figuran N sin notas de problema. Probablemente no tenían suscripciones contratadas.</w:t>
            </w:r>
          </w:p>
        </w:tc>
      </w:tr>
    </w:tbl>
    <w:p>
      <w:pPr>
        <w:spacing w:after="120" w:before="120" w:line="276"/>
      </w:pPr>
      <w:r>
        <w:rPr>
          <w:rFonts w:ascii="Arial" w:cs="Arial" w:eastAsia="Arial" w:hAnsi="Arial"/>
          <w:sz w:val="21"/>
          <w:szCs w:val="21"/>
        </w:rPr>
        <w:t xml:space="preserve">Recomendación para las próximas fichas: redactar todos los criterios en positivo desde el diseño, usar una escala cerrada (Sí / No / No aplica / No observado) y dejar las notas en una columna separada.</w:t>
      </w:r>
    </w:p>
    <w:p>
      <w:pPr>
        <w:pStyle w:val="Heading1"/>
        <w:spacing w:after="160" w:before="240"/>
      </w:pPr>
      <w:r>
        <w:rPr>
          <w:rFonts w:ascii="Arial" w:cs="Arial" w:eastAsia="Arial" w:hAnsi="Arial"/>
        </w:rPr>
        <w:t xml:space="preserve">4. Fase 2 · Análisis y validación de hipótesis</w:t>
      </w:r>
    </w:p>
    <w:p>
      <w:pPr>
        <w:pBdr>
          <w:bottom w:val="single" w:color="BFBFBF" w:sz="4" w:space="4"/>
        </w:pBdr>
        <w:spacing w:after="160"/>
      </w:pPr>
      <w:r>
        <w:rPr>
          <w:rFonts w:ascii="Arial" w:cs="Arial" w:eastAsia="Arial" w:hAnsi="Arial"/>
          <w:i/>
          <w:iCs/>
          <w:color w:val="595959"/>
          <w:sz w:val="18"/>
          <w:szCs w:val="18"/>
        </w:rPr>
        <w:t xml:space="preserve">Roles: UX Researcher (uxr-investigador) con el apoyo de UX Research Analyst (uxr-analista)</w:t>
      </w:r>
    </w:p>
    <w:p>
      <w:pPr>
        <w:spacing w:after="120" w:before="0" w:line="276"/>
      </w:pPr>
      <w:r>
        <w:rPr>
          <w:rFonts w:ascii="Arial" w:cs="Arial" w:eastAsia="Arial" w:hAnsi="Arial"/>
          <w:sz w:val="21"/>
          <w:szCs w:val="21"/>
        </w:rPr>
        <w:t xml:space="preserve">Esta instancia contrasta cada hipótesis del brief con lo que efectivamente se registró y se observó en campo, antes de pasar a los hallazgos y las recomendaciones. El objetivo es separar lo que la evidencia sostiene de lo que todavía es un supuesto.</w:t>
      </w:r>
    </w:p>
    <w:p>
      <w:pPr>
        <w:pStyle w:val="Heading2"/>
        <w:keepNext/>
        <w:spacing w:after="120" w:before="200"/>
      </w:pPr>
      <w:r>
        <w:rPr>
          <w:rFonts w:ascii="Arial" w:cs="Arial" w:eastAsia="Arial" w:hAnsi="Arial"/>
        </w:rPr>
        <w:t xml:space="preserve">4.1 Cómo se validó</w:t>
      </w:r>
    </w:p>
    <w:p>
      <w:pPr>
        <w:pStyle w:val="ListParagraph"/>
        <w:numPr>
          <w:ilvl w:val="0"/>
          <w:numId w:val="5"/>
        </w:numPr>
        <w:spacing w:after="60" w:line="264"/>
      </w:pPr>
      <w:r>
        <w:rPr>
          <w:rFonts w:ascii="Arial" w:cs="Arial" w:eastAsia="Arial" w:hAnsi="Arial"/>
          <w:b/>
          <w:bCs/>
          <w:sz w:val="21"/>
          <w:szCs w:val="21"/>
        </w:rPr>
        <w:t xml:space="preserve">Predicción: </w:t>
      </w:r>
      <w:r>
        <w:rPr>
          <w:rFonts w:ascii="Arial" w:cs="Arial" w:eastAsia="Arial" w:hAnsi="Arial"/>
          <w:sz w:val="21"/>
          <w:szCs w:val="21"/>
        </w:rPr>
        <w:t xml:space="preserve">para cada hipótesis se explicitó qué se debería ver en campo si fuera cierta, indicador por indicador.</w:t>
      </w:r>
    </w:p>
    <w:p>
      <w:pPr>
        <w:pStyle w:val="ListParagraph"/>
        <w:numPr>
          <w:ilvl w:val="0"/>
          <w:numId w:val="5"/>
        </w:numPr>
        <w:spacing w:after="60" w:line="264"/>
      </w:pPr>
      <w:r>
        <w:rPr>
          <w:rFonts w:ascii="Arial" w:cs="Arial" w:eastAsia="Arial" w:hAnsi="Arial"/>
          <w:b/>
          <w:bCs/>
          <w:sz w:val="21"/>
          <w:szCs w:val="21"/>
        </w:rPr>
        <w:t xml:space="preserve">Evidencia registrada: </w:t>
      </w:r>
      <w:r>
        <w:rPr>
          <w:rFonts w:ascii="Arial" w:cs="Arial" w:eastAsia="Arial" w:hAnsi="Arial"/>
          <w:sz w:val="21"/>
          <w:szCs w:val="21"/>
        </w:rPr>
        <w:t xml:space="preserve">casos que confirman la predicción sobre los casos aplicables, en la base de 25 recambios, sin contar N/A ni celdas vacías. Se calcula con fórmulas sobre la hoja Codificado.</w:t>
      </w:r>
    </w:p>
    <w:p>
      <w:pPr>
        <w:pStyle w:val="ListParagraph"/>
        <w:numPr>
          <w:ilvl w:val="0"/>
          <w:numId w:val="5"/>
        </w:numPr>
        <w:spacing w:after="60" w:line="264"/>
      </w:pPr>
      <w:r>
        <w:rPr>
          <w:rFonts w:ascii="Arial" w:cs="Arial" w:eastAsia="Arial" w:hAnsi="Arial"/>
          <w:b/>
          <w:bCs/>
          <w:sz w:val="21"/>
          <w:szCs w:val="21"/>
        </w:rPr>
        <w:t xml:space="preserve">Evidencia observada: </w:t>
      </w:r>
      <w:r>
        <w:rPr>
          <w:rFonts w:ascii="Arial" w:cs="Arial" w:eastAsia="Arial" w:hAnsi="Arial"/>
          <w:sz w:val="21"/>
          <w:szCs w:val="21"/>
        </w:rPr>
        <w:t xml:space="preserve">codificación de las notas y los verbatims de campo, con las visitas identificadas. Recoge lo que la escala S/N no captura.</w:t>
      </w:r>
    </w:p>
    <w:p>
      <w:pPr>
        <w:pStyle w:val="ListParagraph"/>
        <w:numPr>
          <w:ilvl w:val="0"/>
          <w:numId w:val="5"/>
        </w:numPr>
        <w:spacing w:after="60" w:line="264"/>
      </w:pPr>
      <w:r>
        <w:rPr>
          <w:rFonts w:ascii="Arial" w:cs="Arial" w:eastAsia="Arial" w:hAnsi="Arial"/>
          <w:b/>
          <w:bCs/>
          <w:sz w:val="21"/>
          <w:szCs w:val="21"/>
        </w:rPr>
        <w:t xml:space="preserve">Triangulación: </w:t>
      </w:r>
      <w:r>
        <w:rPr>
          <w:rFonts w:ascii="Arial" w:cs="Arial" w:eastAsia="Arial" w:hAnsi="Arial"/>
          <w:sz w:val="21"/>
          <w:szCs w:val="21"/>
        </w:rPr>
        <w:t xml:space="preserve">se comparan los dos técnicos (A: 14 recambios, B: 11). Un patrón que aparece en los dos gana confianza; uno que aparece en uno solo se revisa por posible sesgo del observador.</w:t>
      </w:r>
    </w:p>
    <w:p>
      <w:pPr>
        <w:pStyle w:val="ListParagraph"/>
        <w:numPr>
          <w:ilvl w:val="0"/>
          <w:numId w:val="5"/>
        </w:numPr>
        <w:spacing w:after="60" w:line="264"/>
      </w:pPr>
      <w:r>
        <w:rPr>
          <w:rFonts w:ascii="Arial" w:cs="Arial" w:eastAsia="Arial" w:hAnsi="Arial"/>
          <w:b/>
          <w:bCs/>
          <w:sz w:val="21"/>
          <w:szCs w:val="21"/>
        </w:rPr>
        <w:t xml:space="preserve">Veredicto y confianza: </w:t>
      </w:r>
      <w:r>
        <w:rPr>
          <w:rFonts w:ascii="Arial" w:cs="Arial" w:eastAsia="Arial" w:hAnsi="Arial"/>
          <w:sz w:val="21"/>
          <w:szCs w:val="21"/>
        </w:rPr>
        <w:t xml:space="preserve">se aplican las reglas de la tabla siguiente. La contraevidencia se documenta siempre.</w:t>
      </w:r>
    </w:p>
    <w:p>
      <w:pPr>
        <w:spacing w:after="80" w:before="0" w:line="276"/>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Veredicto</w:t>
            </w:r>
          </w:p>
        </w:tc>
        <w:tc>
          <w:tcPr>
            <w:tcW w:type="dxa" w:w="7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Regla de decisión</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8"/>
                <w:szCs w:val="18"/>
              </w:rPr>
              <w:t xml:space="preserve">Validada</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La predicción se confirma en el registro y en lo observado, en los dos técnicos, sin contraevidencia relevante.</w:t>
            </w:r>
          </w:p>
        </w:tc>
      </w:tr>
      <w:tr>
        <w:trPr>
          <w:cantSplit/>
        </w:trPr>
        <w:tc>
          <w:tcPr>
            <w:tcW w:type="dxa" w:w="18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Parcial</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La predicción se confirma en una parte de los indicadores y se contradice en otra, o se sostiene solo en un subconjunto de casos. Se propone reformularla.</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Refutada</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La predicción no se confirma en al menos el 80% de los casos aplicables, con registro y observación coincidentes.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8"/>
                <w:szCs w:val="18"/>
              </w:rPr>
              <w:t xml:space="preserve">No concluyente</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El método de campo no permite observarla o el dato tiene problemas de polaridad o sesgo que impiden leerla.</w:t>
            </w:r>
          </w:p>
        </w:tc>
      </w:tr>
    </w:tbl>
    <w:p>
      <w:pPr>
        <w:spacing w:after="80" w:before="0" w:line="276"/>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Confianza</w:t>
            </w:r>
          </w:p>
        </w:tc>
        <w:tc>
          <w:tcPr>
            <w:tcW w:type="dxa" w:w="7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Criterio</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8"/>
                <w:szCs w:val="18"/>
              </w:rPr>
              <w:t xml:space="preserve">Alta</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Registro y observación coinciden, los dos técnicos muestran el mismo patrón y los criterios no tienen alertas de calidad.</w:t>
            </w:r>
          </w:p>
        </w:tc>
      </w:tr>
      <w:tr>
        <w:trPr>
          <w:cantSplit/>
        </w:trPr>
        <w:tc>
          <w:tcPr>
            <w:tcW w:type="dxa" w:w="18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Media</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Hay coincidencia, pero con muchos N/A (el indicador no se relevó de forma sistemática) o con evidencia concentrada en un solo técnico.</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Baja</w:t>
            </w:r>
          </w:p>
        </w:tc>
        <w:tc>
          <w:tcPr>
            <w:tcW w:type="dxa" w:w="7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Hay alertas de polaridad, sesgo de intervención del observador o el fenómeno ocurre fuera de la visita.</w:t>
            </w:r>
          </w:p>
        </w:tc>
      </w:tr>
    </w:tbl>
    <w:p>
      <w:pPr>
        <w:spacing w:after="120" w:before="120" w:line="276"/>
      </w:pPr>
      <w:r>
        <w:rPr>
          <w:rFonts w:ascii="Arial" w:cs="Arial" w:eastAsia="Arial" w:hAnsi="Arial"/>
          <w:i/>
          <w:iCs/>
          <w:sz w:val="21"/>
          <w:szCs w:val="21"/>
        </w:rPr>
        <w:t xml:space="preserve">Estas reglas son de trabajo para una fase exploratoria cualitativa (n = 25). No son pruebas estadísticas: los porcentajes indican la intensidad del patrón, no su prevalencia en la base de clientes.</w:t>
      </w:r>
    </w:p>
    <w:p>
      <w:pPr>
        <w:pStyle w:val="Heading2"/>
        <w:keepNext/>
        <w:spacing w:after="120" w:before="200"/>
      </w:pPr>
      <w:r>
        <w:rPr>
          <w:rFonts w:ascii="Arial" w:cs="Arial" w:eastAsia="Arial" w:hAnsi="Arial"/>
        </w:rPr>
        <w:t xml:space="preserve">4.2 Tablero de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1000"/>
        <w:gridCol w:w="31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Hip.</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Enunciado (resumido)</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Veredicto</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Confianza</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 clave</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H1</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Existen momentos críticos dentro de la visita (llegada, explicación, instalación, prueba y cierre) que determinan la satisfacción final del cliente.</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Parcial</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Media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“el cliente reacciona (pregunta, se entusiasma, duda) al ver la nueva interfaz” se confirma en 22/24. Observado: Preguntas de uso en la prueba del servicio, 5/25.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H2</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experiencia del cliente depende en gran medida de la capacidad del técnico para explicar beneficios, funcionamiento y pasos de la instalación.</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Validada</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Alta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“habrá brechas en la explicación proactiva” se confirma en 22/24. Observado: Dudas sobre elementos que no se explicaron, 5/25.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H3</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Existen barreras operativas y administrativas que afectan la fluidez de la instalación.</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Parcial</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Alta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“el técnico tendrá que reintentar la instalación” se confirma en 0/24. Observado: Discrepancia entre los decos del sistema y los del hogar, 3/25.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H4</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Parte de las fricciones no están asociadas al dispositivo, sino a limitaciones de gestión y registro (suscripciones, credenciales).</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Validada</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Media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“las apps de terceros (Netflix, YouTube) no quedan logueadas después del cambio” se confirma en 4/6. Observado: Fricción con apps de terceros o credenciales, 8/25.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H5</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Existen consultas recurrentes que podrían resolverse previamente mediante comunicaciones o materiales explicativos.</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Validada</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Alta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“habrá dudas que alargan la visita” se confirma en 9/18. Observado: Pregunta por el motivo del cambio, 10/25.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H6</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Los clientes llegan a la visita con bajo conocimiento sobre el motivo y alcance del cambio de deco.</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Parcial</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Baja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“el cliente no recuerda haber recibido comunicación” se confirma en 9/20. Observado: Pregunta por el motivo del cambio, 10/25.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H7</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nueva interfaz del SO y del control remoto genera dificultades de uso.</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No concluyente</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Baja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“el cliente no logra ver el contenido” se confirma en 0/25. Observado: El cliente no intentó usar el control durante la visita, 4/25.</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H8</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nueva interfaz del SO y del control remoto genera frustración en la adopción.</w:t>
            </w:r>
          </w:p>
        </w:tc>
        <w:tc>
          <w:tcPr>
            <w:tcW w:type="dxa" w:w="13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Refutada</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Alta</w:t>
            </w:r>
          </w:p>
        </w:tc>
        <w:tc>
          <w:tcPr>
            <w:tcW w:type="dxa" w:w="3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Registrado: la predicción “habrá señales de resistencia” se confirma en 0/25. Observado: Frases de comparación: todas neutras o positivas, 5/25.</w:t>
            </w:r>
          </w:p>
        </w:tc>
      </w:tr>
    </w:tbl>
    <w:p>
      <w:pPr>
        <w:spacing w:after="120" w:before="120" w:line="276"/>
      </w:pPr>
      <w:r>
        <w:rPr>
          <w:rFonts w:ascii="Arial" w:cs="Arial" w:eastAsia="Arial" w:hAnsi="Arial"/>
          <w:sz w:val="21"/>
          <w:szCs w:val="21"/>
        </w:rPr>
        <w:t xml:space="preserve">Resultado: 3 hipótesis validadas (H2, H4, H5), 3 parciales con reformulación (H1, H3, H6), 1 refutada (H8) y 1 no concluyente que pasa a la encuesta posterior (H7).</w:t>
      </w:r>
    </w:p>
    <w:p>
      <w:pPr>
        <w:pStyle w:val="Heading3"/>
        <w:keepNext/>
        <w:spacing w:after="80" w:before="160"/>
      </w:pPr>
      <w:r>
        <w:rPr>
          <w:rFonts w:ascii="Arial" w:cs="Arial" w:eastAsia="Arial" w:hAnsi="Arial"/>
        </w:rPr>
        <w:t xml:space="preserve">Hallazgo metodológico: diferencia de registro entre observadores</w:t>
      </w:r>
    </w:p>
    <w:p>
      <w:pPr>
        <w:spacing w:after="120" w:before="0" w:line="276"/>
      </w:pPr>
      <w:r>
        <w:rPr>
          <w:rFonts w:ascii="Arial" w:cs="Arial" w:eastAsia="Arial" w:hAnsi="Arial"/>
          <w:sz w:val="21"/>
          <w:szCs w:val="21"/>
        </w:rPr>
        <w:t xml:space="preserve">El Técnico B registró casi solo S/N y muy pocas notas: las expresiones de entusiasmo (5/0), las frases de comparación (5/0) y las dudas sobre botones (4/0) aparecen solo en el lado A. Esto no significa necesariamente que los clientes del lado B no las tuvieran. Para el piloto, conviene unificar la consigna: toda respuesta distinta de "No" lleva una nota literal.</w:t>
      </w:r>
    </w:p>
    <w:p>
      <w:pPr>
        <w:pStyle w:val="Heading2"/>
        <w:keepNext/>
        <w:spacing w:after="120" w:before="200"/>
      </w:pPr>
      <w:r>
        <w:rPr>
          <w:rFonts w:ascii="Arial" w:cs="Arial" w:eastAsia="Arial" w:hAnsi="Arial"/>
        </w:rPr>
        <w:t xml:space="preserve">4.3 H1 · Parcial · confianza media</w:t>
      </w:r>
    </w:p>
    <w:p>
      <w:pPr>
        <w:pBdr>
          <w:left w:val="single" w:color="1F3864" w:sz="12" w:space="8"/>
        </w:pBdr>
        <w:shd w:fill="F2F2F2" w:color="auto" w:val="clear"/>
        <w:spacing w:after="120"/>
        <w:ind w:left="567"/>
      </w:pPr>
      <w:r>
        <w:rPr>
          <w:rFonts w:ascii="Arial" w:cs="Arial" w:eastAsia="Arial" w:hAnsi="Arial"/>
          <w:i/>
          <w:iCs/>
          <w:sz w:val="21"/>
          <w:szCs w:val="21"/>
        </w:rPr>
        <w:t xml:space="preserve">Existen momentos críticos dentro de la visita (llegada, explicación, instalación, prueba y cierre) que determinan la satisfacción final del cliente.</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Prueba del servicio: el momento genera una reacción relevante del cliente</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Si H1 es cierta, el cliente reacciona (pregunta, se entusiasma, duda) al ver la nueva interfaz.</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22/24 (92%)</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Explicación del cambio: el momento genera una reacción relevante del cliente</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momento de la explicación genera reacción del cliente.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16/24 (67%)</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Instalación: el momento genera una reacción relevante del cliente</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instalación genera reacción del cliente.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0/24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Cierre: el momento genera una reacción relevante del cliente</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cierre genera reacción del cliente.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3/24 (13%)</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Llegada: el momento genera una reacción relevante del cliente (sorpresa, duda, emoción)</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llegada genera reacción del cliente.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5/24 (21%)</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Preguntas de uso en la prueba del servicio (HBO, Netflix, control, voz, apps)</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 (3/2)</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V10, V14, V16, V17, V25</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Expresiones de entusiasmo o satisfacción en la prueba o el cierre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 (5/0)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V01, V03, V08, V11, V16</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Notas de llegada: todas logísticas, ninguna emocional</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 (4/1)</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V06, V09, V13, V14, V23</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La instalación no genera ninguna reacción y el cierre casi ninguna. No hay medición de satisfacción final (NPS/CSAT) en la visita, así que no se puede demostrar que estos momentos la determinen. En el Técnico B, el 11/11 de 'Explicación' está influido por la explicación en la puerta.</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Hay dos momentos que concentran la reacción del cliente: la prueba del servicio y la explicación del motivo. La instalación no es un momento crítico. La parte causal de la hipótesis (que esos momentos determinan la satisfacción final) no se puede verificar sin NPS de la visita.</w:t>
      </w:r>
    </w:p>
    <w:p>
      <w:pPr>
        <w:spacing w:after="120" w:before="0" w:line="276"/>
      </w:pPr>
      <w:r>
        <w:rPr>
          <w:rFonts w:ascii="Arial" w:cs="Arial" w:eastAsia="Arial" w:hAnsi="Arial"/>
          <w:b/>
          <w:bCs/>
          <w:sz w:val="21"/>
          <w:szCs w:val="21"/>
        </w:rPr>
        <w:t xml:space="preserve">Reformulación propuesta: </w:t>
      </w:r>
      <w:r>
        <w:rPr>
          <w:rFonts w:ascii="Arial" w:cs="Arial" w:eastAsia="Arial" w:hAnsi="Arial"/>
          <w:i/>
          <w:iCs/>
          <w:sz w:val="21"/>
          <w:szCs w:val="21"/>
        </w:rPr>
        <w:t xml:space="preserve">“La prueba del servicio y la explicación del motivo concentran las dudas y emociones del cliente durante la visita.”</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Cruzar con el NPS/CSAT de la visita en el piloto para validar el vínculo con la satisfacción final.</w:t>
      </w:r>
    </w:p>
    <w:p>
      <w:pPr>
        <w:pStyle w:val="Heading2"/>
        <w:keepNext/>
        <w:spacing w:after="120" w:before="200"/>
      </w:pPr>
      <w:r>
        <w:rPr>
          <w:rFonts w:ascii="Arial" w:cs="Arial" w:eastAsia="Arial" w:hAnsi="Arial"/>
        </w:rPr>
        <w:t xml:space="preserve">4.4 H2 · Validada · confianza alta</w:t>
      </w:r>
    </w:p>
    <w:p>
      <w:pPr>
        <w:pBdr>
          <w:left w:val="single" w:color="1F3864" w:sz="12" w:space="8"/>
        </w:pBdr>
        <w:shd w:fill="F2F2F2" w:color="auto" w:val="clear"/>
        <w:spacing w:after="120"/>
        <w:ind w:left="567"/>
      </w:pPr>
      <w:r>
        <w:rPr>
          <w:rFonts w:ascii="Arial" w:cs="Arial" w:eastAsia="Arial" w:hAnsi="Arial"/>
          <w:i/>
          <w:iCs/>
          <w:sz w:val="21"/>
          <w:szCs w:val="21"/>
        </w:rPr>
        <w:t xml:space="preserve">La experiencia del cliente depende en gran medida de la capacidad del técnico para explicar beneficios, funcionamiento y pasos de la instalación.</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Explicaciones claras, correctas y completas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Si la experiencia depende del técnico y no hay guion, habrá brechas en la explicación proactiva (N = no explicó la Guía).</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22/24 (92%)</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12/14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10/10</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Ante preguntas: responde correctamente y de manera completa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técnico resuelve las dudas cuando el cliente pregunta.</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25/25 (100%)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14/14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Ante preguntas reiteradas sobre el mismo tema, reformula y adapta su lenguaje</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Ante preguntas reiteradas, el técnico adapta el lenguaje.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10/10 (100%)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9/9</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Demuestra empatía y contención</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técnico demuestra empatía y contención.</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25/25 (100%)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14/14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11/11</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Dudas sobre elementos que no se explicaron (grilla, Home, accesos directos, vincular el control, voz)</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 (3/2)</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V06, V08, V14, V19, V25</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Visitas con explicación de Home / Guía / Menú</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 (2/1)</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V05, V09, V17</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La capacidad reactiva del técnico es muy buena (25/25). La brecha no es de capacidad sino de proceso: la explicación depende de lo que pregunte el cliente.</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Los dos técnicos muestran el mismo patrón: responden bien cuando les preguntan, pero no explican de forma proactiva la Guía (22/25). Las dudas del cliente aparecen justo en lo que no se explica. El técnico es el único canal de aprendizaje del cliente.</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Medir si la explicación de "los 5 botones" reduce los contactos por uso a 7 y 30 días.</w:t>
      </w:r>
    </w:p>
    <w:p>
      <w:pPr>
        <w:pStyle w:val="Heading2"/>
        <w:keepNext/>
        <w:spacing w:after="120" w:before="200"/>
      </w:pPr>
      <w:r>
        <w:rPr>
          <w:rFonts w:ascii="Arial" w:cs="Arial" w:eastAsia="Arial" w:hAnsi="Arial"/>
        </w:rPr>
        <w:t xml:space="preserve">4.5 H3 · Parcial · confianza alta</w:t>
      </w:r>
    </w:p>
    <w:p>
      <w:pPr>
        <w:pBdr>
          <w:left w:val="single" w:color="1F3864" w:sz="12" w:space="8"/>
        </w:pBdr>
        <w:shd w:fill="F2F2F2" w:color="auto" w:val="clear"/>
        <w:spacing w:after="120"/>
        <w:ind w:left="567"/>
      </w:pPr>
      <w:r>
        <w:rPr>
          <w:rFonts w:ascii="Arial" w:cs="Arial" w:eastAsia="Arial" w:hAnsi="Arial"/>
          <w:i/>
          <w:iCs/>
          <w:sz w:val="21"/>
          <w:szCs w:val="21"/>
        </w:rPr>
        <w:t xml:space="preserve">Existen barreras operativas y administrativas que afectan la fluidez de la instalación.</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técnico necesitó reintentar la instalación?</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Si hay barreras operativas, el técnico tendrá que reintentar la instalación.</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0/24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técnico necesitó pedir soporte técnico durante la visita?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técnico necesitará pedir soporte durante la visita.</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0/25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dispositivo se reconoce inmediatamente?</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dispositivo no se reconocerá de inmediato (N o nota de falla).</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2/25 (8%)</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reclama el reemplazo de decos no declarados?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reclamará el reemplazo de decos no declarados.</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1/25 (4%)</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de los nuevos decos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conciliación no se completará.</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0/25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Discrepancia entre los decos del sistema y los del hogar</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 (2/1)</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V01, V05, V22</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HDMI o televisor que no funcionan (V27 figura S, con nota de HDMI)</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 (1/2)</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V03, V23, V27</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completada en el viaje al siguiente cliente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 (0/2)</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V19, V23</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No hubo reintentos ni llamadas a soporte, y el retiro de equipos, el perfil y la conciliación se completaron en los 25 recambios.</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Se refuta en lo técnico-operativo: el proceso de instalación es fluido en los dos técnicos. Se valida en lo registral y del hogar, con quiebres puntuales (inventario, HDMI, conciliación diferida) que a escala pueden generar órdenes que no cierran.</w:t>
      </w:r>
    </w:p>
    <w:p>
      <w:pPr>
        <w:spacing w:after="120" w:before="0" w:line="276"/>
      </w:pPr>
      <w:r>
        <w:rPr>
          <w:rFonts w:ascii="Arial" w:cs="Arial" w:eastAsia="Arial" w:hAnsi="Arial"/>
          <w:b/>
          <w:bCs/>
          <w:sz w:val="21"/>
          <w:szCs w:val="21"/>
        </w:rPr>
        <w:t xml:space="preserve">Reformulación propuesta: </w:t>
      </w:r>
      <w:r>
        <w:rPr>
          <w:rFonts w:ascii="Arial" w:cs="Arial" w:eastAsia="Arial" w:hAnsi="Arial"/>
          <w:i/>
          <w:iCs/>
          <w:sz w:val="21"/>
          <w:szCs w:val="21"/>
        </w:rPr>
        <w:t xml:space="preserve">“Las barreras no están en la instalación, sino en la calidad del registro de equipos y en las condiciones del hogar.”</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Medir el % de órdenes con discrepancia de inventario en el piloto.</w:t>
      </w:r>
    </w:p>
    <w:p>
      <w:pPr>
        <w:pStyle w:val="Heading2"/>
        <w:keepNext/>
        <w:spacing w:after="120" w:before="200"/>
      </w:pPr>
      <w:r>
        <w:rPr>
          <w:rFonts w:ascii="Arial" w:cs="Arial" w:eastAsia="Arial" w:hAnsi="Arial"/>
        </w:rPr>
        <w:t xml:space="preserve">4.6 H4 · Validada · confianza media</w:t>
      </w:r>
    </w:p>
    <w:p>
      <w:pPr>
        <w:pBdr>
          <w:left w:val="single" w:color="1F3864" w:sz="12" w:space="8"/>
        </w:pBdr>
        <w:shd w:fill="F2F2F2" w:color="auto" w:val="clear"/>
        <w:spacing w:after="120"/>
        <w:ind w:left="567"/>
      </w:pPr>
      <w:r>
        <w:rPr>
          <w:rFonts w:ascii="Arial" w:cs="Arial" w:eastAsia="Arial" w:hAnsi="Arial"/>
          <w:i/>
          <w:iCs/>
          <w:sz w:val="21"/>
          <w:szCs w:val="21"/>
        </w:rPr>
        <w:t xml:space="preserve">Parte de las fricciones no están asociadas al dispositivo, sino a limitaciones de gestión y registro (suscripciones, credenciales).</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Las apps de terceros (Netflix/YouTube) se mantienen logueadas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Las apps de terceros (Netflix, YouTube) no quedan logueadas después del cambio.</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4/6 (67%)</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3/3</w:t>
            </w:r>
          </w:p>
        </w:tc>
      </w:tr>
      <w:tr>
        <w:trPr>
          <w:cantSplit/>
        </w:trPr>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Las suscripciones previamente contratadas se mantienen activas ⚠</w:t>
            </w:r>
          </w:p>
        </w:tc>
        <w:tc>
          <w:tcPr>
            <w:tcW w:type="dxa" w:w="37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Las suscripciones Movistar contratadas se pierden (alerta de polaridad).</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1/2 (50%)</w:t>
            </w:r>
          </w:p>
        </w:tc>
        <w:tc>
          <w:tcPr>
            <w:tcW w:type="dxa" w:w="78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1/2</w:t>
            </w:r>
          </w:p>
        </w:tc>
        <w:tc>
          <w:tcPr>
            <w:tcW w:type="dxa" w:w="100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w:t>
            </w:r>
          </w:p>
        </w:tc>
      </w:tr>
      <w:tr>
        <w:trPr>
          <w:cantSplit/>
        </w:trPr>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Las credenciales de las suscripciones se cargan automáticamente o el usuario las recuerda sin expresar disgusto ⚠</w:t>
            </w:r>
          </w:p>
        </w:tc>
        <w:tc>
          <w:tcPr>
            <w:tcW w:type="dxa" w:w="37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Las credenciales no se cargan solas y el cliente no las recuerda (alerta de polaridad).</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3/3 (100%)</w:t>
            </w:r>
          </w:p>
        </w:tc>
        <w:tc>
          <w:tcPr>
            <w:tcW w:type="dxa" w:w="78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3/3</w:t>
            </w:r>
          </w:p>
        </w:tc>
        <w:tc>
          <w:tcPr>
            <w:tcW w:type="dxa" w:w="100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Fricción con apps de terceros o credenciales (sin sesión, modo visita, carga asistida)</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8 (4/4)</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V05, V06, V09, V16, V22, V23, V25, V27</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Packs Movistar visibles después del cambio (fútbol)</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 (3/0)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V04, V11, V13</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Delegación de la carga de apps en un familiar (hija, nieto)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 (1/1)</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V05, V22</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Las suscripciones propias de Movistar (packs) se mantienen: no se registró ninguna pérdida. El hardware no generó fricción.</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Toda la fricción de continuidad está en las apps de terceros y en sus credenciales, no en el deco. La confianza es media porque las apps no se probaron en la mayoría de las visitas (17 a 19 N/A): 8/25 es un piso, no una tasa.</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Agregar a la ficha del piloto un paso obligatorio: "probar Netflix y YouTube".</w:t>
      </w:r>
    </w:p>
    <w:p>
      <w:pPr>
        <w:pStyle w:val="Heading2"/>
        <w:keepNext/>
        <w:spacing w:after="120" w:before="200"/>
      </w:pPr>
      <w:r>
        <w:rPr>
          <w:rFonts w:ascii="Arial" w:cs="Arial" w:eastAsia="Arial" w:hAnsi="Arial"/>
        </w:rPr>
        <w:t xml:space="preserve">4.7 H5 · Validada · confianza alta</w:t>
      </w:r>
    </w:p>
    <w:p>
      <w:pPr>
        <w:pBdr>
          <w:left w:val="single" w:color="1F3864" w:sz="12" w:space="8"/>
        </w:pBdr>
        <w:shd w:fill="F2F2F2" w:color="auto" w:val="clear"/>
        <w:spacing w:after="120"/>
        <w:ind w:left="567"/>
      </w:pPr>
      <w:r>
        <w:rPr>
          <w:rFonts w:ascii="Arial" w:cs="Arial" w:eastAsia="Arial" w:hAnsi="Arial"/>
          <w:i/>
          <w:iCs/>
          <w:sz w:val="21"/>
          <w:szCs w:val="21"/>
        </w:rPr>
        <w:t xml:space="preserve">Existen consultas recurrentes que podrían resolverse previamente mediante comunicaciones o materiales explicativos.</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Dudas que generan más tiempo de visita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Habrá dudas que alargan la visita.</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9/18 (50%)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4/4</w:t>
            </w:r>
          </w:p>
        </w:tc>
      </w:tr>
      <w:tr>
        <w:trPr>
          <w:cantSplit/>
        </w:trPr>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 sobre aspectos de uso (otra TV, control remoto, funciones de voz) ⚠</w:t>
            </w:r>
          </w:p>
        </w:tc>
        <w:tc>
          <w:tcPr>
            <w:tcW w:type="dxa" w:w="37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consultará sobre el uso (control, apps, voz).</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7/25 (28%)</w:t>
            </w:r>
          </w:p>
        </w:tc>
        <w:tc>
          <w:tcPr>
            <w:tcW w:type="dxa" w:w="78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5/14</w:t>
            </w:r>
          </w:p>
        </w:tc>
        <w:tc>
          <w:tcPr>
            <w:tcW w:type="dxa" w:w="100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2/11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 sobre otros temas ajenos a la gestión (facturación, débito, otra avería)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consultará sobre temas ajenos al recambio.</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4/25 (16%)</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reclama comunicación / información previa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reclamará información previa.</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4/25 (16%)</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 sobre aspectos operativos (carga o baja de una suscripción)</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consultará sobre la carga de suscripciones.</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3/25 (12%)</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 sobre aspectos administrativos (costo, beneficio, titularidad)</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consultará por costo o titularidad.</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1/25 (4%)</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Pregunta por el motivo del cambio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10 (6/4)</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V02, V03, V04, V05, V12, V13, V19, V23, V24, V25</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Pedidos ajenos al recambio (wifi, módem, repetidor, deco adicional)</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 (3/1)</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V03, V11, V13, V22</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Pregunta por el costo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 (1/0)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V04</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Las consultas administrativas (costo, titularidad) son marginales: 1/25.</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Hay un patrón recurrente y previsible en los dos técnicos: motivo del cambio (10/25), uso del control y apps, y pedidos ajenos. Todas son resolubles con comunicación previa y material de apoyo.</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Medir en el piloto si el mensaje previo por WhatsApp reduce la pregunta por el motivo.</w:t>
      </w:r>
    </w:p>
    <w:p>
      <w:pPr>
        <w:pStyle w:val="Heading2"/>
        <w:keepNext/>
        <w:spacing w:after="120" w:before="200"/>
      </w:pPr>
      <w:r>
        <w:rPr>
          <w:rFonts w:ascii="Arial" w:cs="Arial" w:eastAsia="Arial" w:hAnsi="Arial"/>
        </w:rPr>
        <w:t xml:space="preserve">4.8 H6 · Parcial · confianza baja</w:t>
      </w:r>
    </w:p>
    <w:p>
      <w:pPr>
        <w:pBdr>
          <w:left w:val="single" w:color="1F3864" w:sz="12" w:space="8"/>
        </w:pBdr>
        <w:shd w:fill="F2F2F2" w:color="auto" w:val="clear"/>
        <w:spacing w:after="120"/>
        <w:ind w:left="567"/>
      </w:pPr>
      <w:r>
        <w:rPr>
          <w:rFonts w:ascii="Arial" w:cs="Arial" w:eastAsia="Arial" w:hAnsi="Arial"/>
          <w:i/>
          <w:iCs/>
          <w:sz w:val="21"/>
          <w:szCs w:val="21"/>
        </w:rPr>
        <w:t xml:space="preserve">Los clientes llegan a la visita con bajo conocimiento sobre el motivo y alcance del cambio de deco.</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El cliente expresa haber recibido comunicación previa ⚠</w:t>
            </w:r>
          </w:p>
        </w:tc>
        <w:tc>
          <w:tcPr>
            <w:tcW w:type="dxa" w:w="37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El cliente no recuerda haber recibido comunicación (alerta de polaridad).</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9/20 (45%)</w:t>
            </w:r>
          </w:p>
        </w:tc>
        <w:tc>
          <w:tcPr>
            <w:tcW w:type="dxa" w:w="78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9/9</w:t>
            </w:r>
          </w:p>
        </w:tc>
        <w:tc>
          <w:tcPr>
            <w:tcW w:type="dxa" w:w="100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asume que el cambio tiene otro alcance (deco + control o solo deco)</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asume que el cambio tiene otro alcance.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0/24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0/13</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Pregunta por el motivo del cambio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10 (6/4)</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V02, V03, V04, V05, V12, V13, V19, V23, V24, V25</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Recuerda el llamado y aun así pregunta por el motivo (Técnico B)</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 (0/4)</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V19, V23, V24, V25</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Atiende alguien que no es el titular</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 (3/0)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V01, V04, V09</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Cree que se cambia otro dispositivo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 (1/0)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V13</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El contacto previo se recuerda (11/11 en el Técnico B) y nadie asumió otro alcance (0/24). El criterio "entiende el motivo" no se usa porque tiene la polaridad invertida en V17-V27.</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El cliente sabe que habrá un cambio, pero no entiende para qué ni por qué. La confianza es baja: la explicación en la puerta (V17-V27) interviene sobre lo que se quería observar y dos criterios tienen alertas de polaridad.</w:t>
      </w:r>
    </w:p>
    <w:p>
      <w:pPr>
        <w:spacing w:after="120" w:before="0" w:line="276"/>
      </w:pPr>
      <w:r>
        <w:rPr>
          <w:rFonts w:ascii="Arial" w:cs="Arial" w:eastAsia="Arial" w:hAnsi="Arial"/>
          <w:b/>
          <w:bCs/>
          <w:sz w:val="21"/>
          <w:szCs w:val="21"/>
        </w:rPr>
        <w:t xml:space="preserve">Reformulación propuesta: </w:t>
      </w:r>
      <w:r>
        <w:rPr>
          <w:rFonts w:ascii="Arial" w:cs="Arial" w:eastAsia="Arial" w:hAnsi="Arial"/>
          <w:i/>
          <w:iCs/>
          <w:sz w:val="21"/>
          <w:szCs w:val="21"/>
        </w:rPr>
        <w:t xml:space="preserve">“Los clientes saben que habrá un cambio, pero no comprenden el motivo ni el beneficio, y la información no llega a todos los miembros del hogar.”</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Observar en el piloto sin explicar el motivo antes de registrar la reacción del cliente.</w:t>
      </w:r>
    </w:p>
    <w:p>
      <w:pPr>
        <w:pStyle w:val="Heading2"/>
        <w:keepNext/>
        <w:spacing w:after="120" w:before="200"/>
      </w:pPr>
      <w:r>
        <w:rPr>
          <w:rFonts w:ascii="Arial" w:cs="Arial" w:eastAsia="Arial" w:hAnsi="Arial"/>
        </w:rPr>
        <w:t xml:space="preserve">4.9 H7 · No concluyente · confianza baja</w:t>
      </w:r>
    </w:p>
    <w:p>
      <w:pPr>
        <w:pBdr>
          <w:left w:val="single" w:color="1F3864" w:sz="12" w:space="8"/>
        </w:pBdr>
        <w:shd w:fill="F2F2F2" w:color="auto" w:val="clear"/>
        <w:spacing w:after="120"/>
        <w:ind w:left="567"/>
      </w:pPr>
      <w:r>
        <w:rPr>
          <w:rFonts w:ascii="Arial" w:cs="Arial" w:eastAsia="Arial" w:hAnsi="Arial"/>
          <w:i/>
          <w:iCs/>
          <w:sz w:val="21"/>
          <w:szCs w:val="21"/>
        </w:rPr>
        <w:t xml:space="preserve">La nueva interfaz del SO y del control remoto genera dificultades de uso.</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logra ver el contenido</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no logra ver el contenido.</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0/25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logra ver datos de perfil</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no logra ver los datos de su perfil.</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0/25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Tareas que generan más errores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Habrá tareas que generen errores.</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0/15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0/12</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Cantidad de asistencias necesarias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necesitará asistencias para usar el deco.</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2/18 (11%)</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2/7</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Botones más confusos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Habrá botones que confundan al cliente.</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6/13 (46%)</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4/11</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2/2</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El cliente no intentó usar el control durante la visita</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 (1/3)</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V01, V17, V23, V27</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Dudas sobre botones (grilla, Home, Menú, accesos directos)</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 (4/0)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V06, V08, V09, V11</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Valoración positiva del control o del deco (accesos directos, luz apagada)</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 (0/2)</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V17, V24</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En la visita, el 100% ve el contenido y el perfil, y no se registraron errores.</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Dentro de la visita no hay dificultades, pero el técnico maneja el control y 4 clientes ni lo tocaron. El uso autónomo ocurre después de la visita, donde la etnografía no llega.</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Validar con la encuesta posterior (Qualtrics) y con los contactos por uso a 7 y 30 días.</w:t>
      </w:r>
    </w:p>
    <w:p>
      <w:pPr>
        <w:pStyle w:val="Heading2"/>
        <w:keepNext/>
        <w:spacing w:after="120" w:before="200"/>
      </w:pPr>
      <w:r>
        <w:rPr>
          <w:rFonts w:ascii="Arial" w:cs="Arial" w:eastAsia="Arial" w:hAnsi="Arial"/>
        </w:rPr>
        <w:t xml:space="preserve">4.10 H8 · Refutada · confianza alta</w:t>
      </w:r>
    </w:p>
    <w:p>
      <w:pPr>
        <w:pBdr>
          <w:left w:val="single" w:color="1F3864" w:sz="12" w:space="8"/>
        </w:pBdr>
        <w:shd w:fill="F2F2F2" w:color="auto" w:val="clear"/>
        <w:spacing w:after="120"/>
        <w:ind w:left="567"/>
      </w:pPr>
      <w:r>
        <w:rPr>
          <w:rFonts w:ascii="Arial" w:cs="Arial" w:eastAsia="Arial" w:hAnsi="Arial"/>
          <w:i/>
          <w:iCs/>
          <w:sz w:val="21"/>
          <w:szCs w:val="21"/>
        </w:rPr>
        <w:t xml:space="preserve">La nueva interfaz del SO y del control remoto genera frustración en la adopción.</w:t>
      </w:r>
    </w:p>
    <w:p>
      <w:pPr>
        <w:pStyle w:val="Heading3"/>
        <w:keepNext/>
        <w:spacing w:after="80" w:before="160"/>
      </w:pPr>
      <w:r>
        <w:rPr>
          <w:rFonts w:ascii="Arial" w:cs="Arial" w:eastAsia="Arial" w:hAnsi="Arial"/>
        </w:rPr>
        <w:t xml:space="preserve">Evidencia registrada (planilla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1150"/>
        <w:gridCol w:w="780"/>
        <w:gridCol w:w="100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Indicador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Predicción si la hipótesis es cierta</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Confirma</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A</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Téc.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Señales (gestos, muecas, expresiones) de resistencia al cambio</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Habrá señales de resistencia (gestos, expresiones).</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0/25 (0%)</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manifiesta rechazo ante la nueva interfaz</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manifestará rechazo a la nueva interfaz.</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1/25 (4%)</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Inseguridad manifiesta ("voy a necesitar ayuda", "no creo que pueda")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expresará inseguridad.</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1/25 (4%)</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requiere asistencia permanente del técnico (falta de autonomía)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cliente requerirá asistencia permanente del técnico.</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1/25 (4%)</w:t>
            </w:r>
          </w:p>
        </w:tc>
        <w:tc>
          <w:tcPr>
            <w:tcW w:type="dxa" w:w="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1/14</w:t>
            </w:r>
          </w:p>
        </w:tc>
        <w:tc>
          <w:tcPr>
            <w:tcW w:type="dxa" w:w="100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0/11</w:t>
            </w:r>
          </w:p>
        </w:tc>
      </w:tr>
    </w:tbl>
    <w:p>
      <w:pPr>
        <w:pStyle w:val="Heading3"/>
        <w:keepNext/>
        <w:spacing w:after="80" w:before="160"/>
      </w:pPr>
      <w:r>
        <w:rPr>
          <w:rFonts w:ascii="Arial" w:cs="Arial" w:eastAsia="Arial" w:hAnsi="Arial"/>
        </w:rPr>
        <w:t xml:space="preserve">Evidencia observada (notas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40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Evidencia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 (A/B)</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Visitas</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Frases de comparación: todas neutras o positivas ("es más chico", "es más nuevo")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5 (5/0)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V05, V06, V08, V09, V12</w:t>
            </w:r>
          </w:p>
        </w:tc>
      </w:tr>
      <w:tr>
        <w:trPr>
          <w:cantSplit/>
        </w:trPr>
        <w:tc>
          <w:tcPr>
            <w:tcW w:type="dxa" w:w="47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Caso único de inseguridad, dependencia y dudas por la UI (cliente escéptico)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1 (1/0)</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V05</w:t>
            </w:r>
          </w:p>
        </w:tc>
      </w:tr>
    </w:tbl>
    <w:p>
      <w:pPr>
        <w:spacing w:after="120" w:before="120" w:line="276"/>
      </w:pPr>
      <w:r>
        <w:rPr>
          <w:rFonts w:ascii="Arial" w:cs="Arial" w:eastAsia="Arial" w:hAnsi="Arial"/>
          <w:b/>
          <w:bCs/>
          <w:sz w:val="21"/>
          <w:szCs w:val="21"/>
        </w:rPr>
        <w:t xml:space="preserve">Contraevidencia: </w:t>
      </w:r>
      <w:r>
        <w:rPr>
          <w:rFonts w:ascii="Arial" w:cs="Arial" w:eastAsia="Arial" w:hAnsi="Arial"/>
          <w:sz w:val="21"/>
          <w:szCs w:val="21"/>
        </w:rPr>
        <w:t xml:space="preserve">Un solo caso (V05) concentra la inseguridad, la dependencia y las dudas sobre la interfaz.</w:t>
      </w:r>
    </w:p>
    <w:p>
      <w:pPr>
        <w:spacing w:after="120" w:before="0" w:line="276"/>
      </w:pPr>
      <w:r>
        <w:rPr>
          <w:rFonts w:ascii="Arial" w:cs="Arial" w:eastAsia="Arial" w:hAnsi="Arial"/>
          <w:b/>
          <w:bCs/>
          <w:sz w:val="21"/>
          <w:szCs w:val="21"/>
        </w:rPr>
        <w:t xml:space="preserve">Veredicto: </w:t>
      </w:r>
      <w:r>
        <w:rPr>
          <w:rFonts w:ascii="Arial" w:cs="Arial" w:eastAsia="Arial" w:hAnsi="Arial"/>
          <w:sz w:val="21"/>
          <w:szCs w:val="21"/>
        </w:rPr>
        <w:t xml:space="preserve">No hay señales de resistencia en 25/25 y no se registró ningún "antes era más fácil". La adopción emocional es positiva en los dos técnicos.</w:t>
      </w:r>
    </w:p>
    <w:p>
      <w:pPr>
        <w:spacing w:after="120" w:before="0" w:line="276"/>
      </w:pPr>
      <w:r>
        <w:rPr>
          <w:rFonts w:ascii="Arial" w:cs="Arial" w:eastAsia="Arial" w:hAnsi="Arial"/>
          <w:b/>
          <w:bCs/>
          <w:sz w:val="21"/>
          <w:szCs w:val="21"/>
        </w:rPr>
        <w:t xml:space="preserve">Qué falta para cerrarla: </w:t>
      </w:r>
      <w:r>
        <w:rPr>
          <w:rFonts w:ascii="Arial" w:cs="Arial" w:eastAsia="Arial" w:hAnsi="Arial"/>
          <w:sz w:val="21"/>
          <w:szCs w:val="21"/>
        </w:rPr>
        <w:t xml:space="preserve">Seguir el perfil del caso V05 (escéptico y dependiente de un familiar) en la encuesta.</w:t>
      </w:r>
    </w:p>
    <w:p>
      <w:pPr>
        <w:pStyle w:val="Heading2"/>
        <w:keepNext/>
        <w:spacing w:after="120" w:before="200"/>
      </w:pPr>
      <w:r>
        <w:rPr>
          <w:rFonts w:ascii="Arial" w:cs="Arial" w:eastAsia="Arial" w:hAnsi="Arial"/>
        </w:rPr>
        <w:t xml:space="preserve">4.11 Hipótesis emergentes</w:t>
      </w:r>
    </w:p>
    <w:p>
      <w:pPr>
        <w:spacing w:after="120" w:before="0" w:line="276"/>
      </w:pPr>
      <w:r>
        <w:rPr>
          <w:rFonts w:ascii="Arial" w:cs="Arial" w:eastAsia="Arial" w:hAnsi="Arial"/>
          <w:sz w:val="21"/>
          <w:szCs w:val="21"/>
        </w:rPr>
        <w:t xml:space="preserve">El campo mostró patrones que no estaban en el brief. Se proponen como hipótesis a validar en el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700"/>
        <w:gridCol w:w="39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Hipótesis emergente</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n</w:t>
            </w:r>
          </w:p>
        </w:tc>
        <w:tc>
          <w:tcPr>
            <w:tcW w:type="dxa" w:w="3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Cómo validarla en el piloto</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E1</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visita técnica funciona como canal de soporte general del hogar (módem, wifi, deco adicional). (V03, V11, V13, V22)</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4</w:t>
            </w:r>
          </w:p>
        </w:tc>
        <w:tc>
          <w:tcPr>
            <w:tcW w:type="dxa" w:w="39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Protocolo de derivación. Medir en el piloto el % de visitas con pedidos ajenos.</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E2</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La comunicación previa llega a quien atiende el contacto, no a quien recibe al técnico ni a quien usa la TV. (V01, V04, V09)</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w:t>
            </w:r>
          </w:p>
        </w:tc>
        <w:tc>
          <w:tcPr>
            <w:tcW w:type="dxa" w:w="39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Mensaje reenviable. Registrar en la ficha quién recibe al técnico.</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E3</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Los clientes mayores delegan en un familiar la configuración de las apps, y eso posterga su uso. (V05, V22)</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2</w:t>
            </w:r>
          </w:p>
        </w:tc>
        <w:tc>
          <w:tcPr>
            <w:tcW w:type="dxa" w:w="39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Registrar el perfil y la dependencia. Preguntar en la encuesta si ya usa las apps.</w:t>
            </w:r>
          </w:p>
        </w:tc>
      </w:tr>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E4</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El tiempo de visita escala con la cantidad de decos (1 deco ≈ 17 min; 3 decos ≈ 27 min). (V01, V11, V25)</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3</w:t>
            </w:r>
          </w:p>
        </w:tc>
        <w:tc>
          <w:tcPr>
            <w:tcW w:type="dxa" w:w="39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Validar con los tiempos del sistema para la planificación de la agenda.</w:t>
            </w:r>
          </w:p>
        </w:tc>
      </w:tr>
    </w:tbl>
    <w:p>
      <w:pPr>
        <w:pStyle w:val="Heading1"/>
        <w:spacing w:after="160" w:before="240"/>
      </w:pPr>
      <w:r>
        <w:rPr>
          <w:rFonts w:ascii="Arial" w:cs="Arial" w:eastAsia="Arial" w:hAnsi="Arial"/>
        </w:rPr>
        <w:t xml:space="preserve">5. Fase 3 · Síntesis de hallazgos</w:t>
      </w:r>
    </w:p>
    <w:p>
      <w:pPr>
        <w:pBdr>
          <w:bottom w:val="single" w:color="BFBFBF" w:sz="4" w:space="4"/>
        </w:pBdr>
        <w:spacing w:after="160"/>
      </w:pPr>
      <w:r>
        <w:rPr>
          <w:rFonts w:ascii="Arial" w:cs="Arial" w:eastAsia="Arial" w:hAnsi="Arial"/>
          <w:i/>
          <w:iCs/>
          <w:color w:val="595959"/>
          <w:sz w:val="18"/>
          <w:szCs w:val="18"/>
        </w:rPr>
        <w:t xml:space="preserve">Rol: UX Researcher (uxr-investigador)</w:t>
      </w:r>
    </w:p>
    <w:p>
      <w:pPr>
        <w:spacing w:after="120" w:before="0" w:line="276"/>
      </w:pPr>
      <w:r>
        <w:rPr>
          <w:rFonts w:ascii="Arial" w:cs="Arial" w:eastAsia="Arial" w:hAnsi="Arial"/>
          <w:sz w:val="21"/>
          <w:szCs w:val="21"/>
        </w:rPr>
        <w:t xml:space="preserve">Los hallazgos traducen la validación de la Fase 2 en conclusiones accionables. Cada uno indica qué implica para el piloto.</w:t>
      </w:r>
    </w:p>
    <w:p>
      <w:pPr>
        <w:pStyle w:val="Heading3"/>
        <w:keepNext/>
        <w:spacing w:after="80" w:before="160"/>
      </w:pPr>
      <w:r>
        <w:rPr>
          <w:rFonts w:ascii="Arial" w:cs="Arial" w:eastAsia="Arial" w:hAnsi="Arial"/>
        </w:rPr>
        <w:t xml:space="preserve">Hallazgo 1 · La visita se define en la prueba del servicio, no en la instalación</w:t>
      </w:r>
    </w:p>
    <w:p>
      <w:pPr>
        <w:spacing w:after="120" w:before="0" w:line="276"/>
      </w:pPr>
      <w:r>
        <w:rPr>
          <w:rFonts w:ascii="Arial" w:cs="Arial" w:eastAsia="Arial" w:hAnsi="Arial"/>
          <w:sz w:val="21"/>
          <w:szCs w:val="21"/>
        </w:rPr>
        <w:t xml:space="preserve">La instalación no generó reacción en ninguna visita. El cliente reacciona cuando ve la nueva interfaz en pantalla: ahí aparecen el entusiasmo, las preguntas y las dudas. En 22 de 25 visitas hubo una reacción registrada en ese momento.</w:t>
      </w:r>
    </w:p>
    <w:p>
      <w:pPr>
        <w:pBdr>
          <w:left w:val="single" w:color="1F3864" w:sz="12" w:space="8"/>
        </w:pBdr>
        <w:shd w:fill="F2F2F2" w:color="auto" w:val="clear"/>
        <w:spacing w:after="120"/>
        <w:ind w:left="567"/>
      </w:pPr>
      <w:r>
        <w:rPr>
          <w:rFonts w:ascii="Arial" w:cs="Arial" w:eastAsia="Arial" w:hAnsi="Arial"/>
          <w:i/>
          <w:iCs/>
          <w:sz w:val="21"/>
          <w:szCs w:val="21"/>
        </w:rPr>
        <w:t xml:space="preserve">"¿Cómo veo HBO?" · "¿Cómo vincular Netflix?" · "¿Cómo vincular el control del deco con el TV?" · "Consulta cómo se usa el control con la voz"</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la prueba del servicio es el momento de mayor atención del cliente y es donde hay que concentrar la explicación, no al final ni en la puerta.</w:t>
      </w:r>
    </w:p>
    <w:p>
      <w:pPr>
        <w:pStyle w:val="Heading3"/>
        <w:keepNext/>
        <w:spacing w:after="80" w:before="160"/>
      </w:pPr>
      <w:r>
        <w:rPr>
          <w:rFonts w:ascii="Arial" w:cs="Arial" w:eastAsia="Arial" w:hAnsi="Arial"/>
        </w:rPr>
        <w:t xml:space="preserve">Hallazgo 2 · El técnico responde bien, pero no enseña lo que el cliente va a necesitar</w:t>
      </w:r>
    </w:p>
    <w:p>
      <w:pPr>
        <w:spacing w:after="120" w:before="0" w:line="276"/>
      </w:pPr>
      <w:r>
        <w:rPr>
          <w:rFonts w:ascii="Arial" w:cs="Arial" w:eastAsia="Arial" w:hAnsi="Arial"/>
          <w:sz w:val="21"/>
          <w:szCs w:val="21"/>
        </w:rPr>
        <w:t xml:space="preserve">Ante preguntas, los técnicos responden de forma correcta y completa (25/25) y con empatía (25/25). Pero la explicación depende de lo que el cliente pregunte. El botón de Guía, que es la puerta a la grilla de canales, no se explicó en 22 de 25 visitas. Solo en V05, V09 y V17 hubo explicación del Home, la Guía o el Menú.</w:t>
      </w:r>
    </w:p>
    <w:p>
      <w:pPr>
        <w:spacing w:after="120" w:before="0" w:line="276"/>
      </w:pPr>
      <w:r>
        <w:rPr>
          <w:rFonts w:ascii="Arial" w:cs="Arial" w:eastAsia="Arial" w:hAnsi="Arial"/>
          <w:sz w:val="21"/>
          <w:szCs w:val="21"/>
        </w:rPr>
        <w:t xml:space="preserve">Los botones que generaron dudas coinciden con los que no se explican: grilla (V06), Home y accesos directos (V08), Menú, Guía y YouTube (V09). Dos clientes preguntaron por la voz (V19, V25).</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si el cliente no pregunta en la visita, la duda aparece después como llamado a la 1L o como caída del tráfico desde el deco. Este es el principal riesgo para el indicador de demanda posterior.</w:t>
      </w:r>
    </w:p>
    <w:p>
      <w:pPr>
        <w:pStyle w:val="Heading3"/>
        <w:keepNext/>
        <w:spacing w:after="80" w:before="160"/>
      </w:pPr>
      <w:r>
        <w:rPr>
          <w:rFonts w:ascii="Arial" w:cs="Arial" w:eastAsia="Arial" w:hAnsi="Arial"/>
        </w:rPr>
        <w:t xml:space="preserve">Hallazgo 3 · El "¿por qué?" sobrevive al contacto previo</w:t>
      </w:r>
    </w:p>
    <w:p>
      <w:pPr>
        <w:spacing w:after="120" w:before="0" w:line="276"/>
      </w:pPr>
      <w:r>
        <w:rPr>
          <w:rFonts w:ascii="Arial" w:cs="Arial" w:eastAsia="Arial" w:hAnsi="Arial"/>
          <w:sz w:val="21"/>
          <w:szCs w:val="21"/>
        </w:rPr>
        <w:t xml:space="preserve">10 de 25 clientes preguntaron por qué se hacía el cambio. En el Técnico B, los 11 clientes recordaban el llamado y el motivo se explicó en la puerta; aun así, 4 volvieron a preguntar (V19, V23, V24, V25). Hubo un cliente que había tenido una instalación reciente (V25) y otro que creyó que se cambiaba otro dispositivo (V13).</w:t>
      </w:r>
    </w:p>
    <w:p>
      <w:pPr>
        <w:spacing w:after="120" w:before="0" w:line="276"/>
      </w:pPr>
      <w:r>
        <w:rPr>
          <w:rFonts w:ascii="Arial" w:cs="Arial" w:eastAsia="Arial" w:hAnsi="Arial"/>
          <w:sz w:val="21"/>
          <w:szCs w:val="21"/>
        </w:rPr>
        <w:t xml:space="preserve">Además, en 3 visitas atendió alguien que no era el titular (V01, V04, V09). El contacto previo le llega a quien atendió el llamado, no necesariamente a quien recibe al técnico ni a quien usa la TV.</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no alcanza con avisar que hay un cambio: hay que decir para qué le sirve al cliente, que no tiene costo y que es una renovación de tecnología, no una falla. El mensaje tiene que poder reenviarse a los demás miembros del hogar.</w:t>
      </w:r>
    </w:p>
    <w:p>
      <w:pPr>
        <w:pStyle w:val="Heading3"/>
        <w:keepNext/>
        <w:spacing w:after="80" w:before="160"/>
      </w:pPr>
      <w:r>
        <w:rPr>
          <w:rFonts w:ascii="Arial" w:cs="Arial" w:eastAsia="Arial" w:hAnsi="Arial"/>
        </w:rPr>
        <w:t xml:space="preserve">Hallazgo 4 · La continuidad del entretenimiento depende de las apps de terceros</w:t>
      </w:r>
    </w:p>
    <w:p>
      <w:pPr>
        <w:spacing w:after="120" w:before="0" w:line="276"/>
      </w:pPr>
      <w:r>
        <w:rPr>
          <w:rFonts w:ascii="Arial" w:cs="Arial" w:eastAsia="Arial" w:hAnsi="Arial"/>
          <w:sz w:val="21"/>
          <w:szCs w:val="21"/>
        </w:rPr>
        <w:t xml:space="preserve">El perfil Movistar y el contenido quedan activos siempre (25/25), incluidos los packs contratados como el de fútbol. La fricción aparece en las apps de terceros: YouTube en modo visita (V06), Netflix que hubo que reconectar con asistencia (V05), credenciales de Google o Play Store (V09) y apps probadas sin sesión (V23, V25, V27). En total, 8 de 25 hogares.</w:t>
      </w:r>
    </w:p>
    <w:p>
      <w:pPr>
        <w:pBdr>
          <w:left w:val="single" w:color="1F3864" w:sz="12" w:space="8"/>
        </w:pBdr>
        <w:shd w:fill="F2F2F2" w:color="auto" w:val="clear"/>
        <w:spacing w:after="120"/>
        <w:ind w:left="567"/>
      </w:pPr>
      <w:r>
        <w:rPr>
          <w:rFonts w:ascii="Arial" w:cs="Arial" w:eastAsia="Arial" w:hAnsi="Arial"/>
          <w:i/>
          <w:iCs/>
          <w:sz w:val="21"/>
          <w:szCs w:val="21"/>
        </w:rPr>
        <w:t xml:space="preserve">"Netflix, quiero seguir viendo Netflix..." (V16) · "Le va a pedir al nieto que le cargue nuevamente usuario y contraseña de Netflix" (V22) · "Lo ayudará la hija cuando vuelva" (V05)</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el cliente evalúa el cambio por "¿puedo seguir viendo lo mismo?". Si Netflix o YouTube quedan sin sesión, el deco nuevo se percibe como un retroceso aunque funcione perfecto. Es un tema de proceso (qué tener a mano, qué se verifica al cierre), no del equipo.</w:t>
      </w:r>
    </w:p>
    <w:p>
      <w:pPr>
        <w:pStyle w:val="Heading3"/>
        <w:keepNext/>
        <w:spacing w:after="80" w:before="160"/>
      </w:pPr>
      <w:r>
        <w:rPr>
          <w:rFonts w:ascii="Arial" w:cs="Arial" w:eastAsia="Arial" w:hAnsi="Arial"/>
        </w:rPr>
        <w:t xml:space="preserve">Hallazgo 5 · Los quiebres operativos vienen del registro y del hogar, no del deco</w:t>
      </w:r>
    </w:p>
    <w:p>
      <w:pPr>
        <w:pStyle w:val="ListParagraph"/>
        <w:numPr>
          <w:ilvl w:val="0"/>
          <w:numId w:val="4"/>
        </w:numPr>
        <w:spacing w:after="60" w:line="264"/>
      </w:pPr>
      <w:r>
        <w:rPr>
          <w:rFonts w:ascii="Arial" w:cs="Arial" w:eastAsia="Arial" w:hAnsi="Arial"/>
          <w:b/>
          <w:bCs/>
          <w:sz w:val="21"/>
          <w:szCs w:val="21"/>
        </w:rPr>
        <w:t xml:space="preserve">Inventario: </w:t>
      </w:r>
      <w:r>
        <w:rPr>
          <w:rFonts w:ascii="Arial" w:cs="Arial" w:eastAsia="Arial" w:hAnsi="Arial"/>
          <w:sz w:val="21"/>
          <w:szCs w:val="21"/>
        </w:rPr>
        <w:t xml:space="preserve">en V01 el sistema tenía 3 decos y el hogar 2, y se registró un cambio sin retirar el tercero. En V22 el sistema tenía 2 porque no se había dado de baja el anterior. En V05 el cliente pidió cambiar un tercer deco no declarado.</w:t>
      </w:r>
    </w:p>
    <w:p>
      <w:pPr>
        <w:pStyle w:val="ListParagraph"/>
        <w:numPr>
          <w:ilvl w:val="0"/>
          <w:numId w:val="4"/>
        </w:numPr>
        <w:spacing w:after="60" w:line="264"/>
      </w:pPr>
      <w:r>
        <w:rPr>
          <w:rFonts w:ascii="Arial" w:cs="Arial" w:eastAsia="Arial" w:hAnsi="Arial"/>
          <w:b/>
          <w:bCs/>
          <w:sz w:val="21"/>
          <w:szCs w:val="21"/>
        </w:rPr>
        <w:t xml:space="preserve">Hogar: </w:t>
      </w:r>
      <w:r>
        <w:rPr>
          <w:rFonts w:ascii="Arial" w:cs="Arial" w:eastAsia="Arial" w:hAnsi="Arial"/>
          <w:sz w:val="21"/>
          <w:szCs w:val="21"/>
        </w:rPr>
        <w:t xml:space="preserve">3 casos de HDMI o televisor que no funcionaban (V03, V23, V27). En V27 el cliente quedó en comprar un adaptador y el deco se instaló en otro televisor.</w:t>
      </w:r>
    </w:p>
    <w:p>
      <w:pPr>
        <w:pStyle w:val="ListParagraph"/>
        <w:numPr>
          <w:ilvl w:val="0"/>
          <w:numId w:val="4"/>
        </w:numPr>
        <w:spacing w:after="60" w:line="264"/>
      </w:pPr>
      <w:r>
        <w:rPr>
          <w:rFonts w:ascii="Arial" w:cs="Arial" w:eastAsia="Arial" w:hAnsi="Arial"/>
          <w:b/>
          <w:bCs/>
          <w:sz w:val="21"/>
          <w:szCs w:val="21"/>
        </w:rPr>
        <w:t xml:space="preserve">Conciliación: </w:t>
      </w:r>
      <w:r>
        <w:rPr>
          <w:rFonts w:ascii="Arial" w:cs="Arial" w:eastAsia="Arial" w:hAnsi="Arial"/>
          <w:sz w:val="21"/>
          <w:szCs w:val="21"/>
        </w:rPr>
        <w:t xml:space="preserve">en V19 y V23 se completó en el viaje al siguiente cliente.</w:t>
      </w:r>
    </w:p>
    <w:p>
      <w:pPr>
        <w:pStyle w:val="ListParagraph"/>
        <w:numPr>
          <w:ilvl w:val="0"/>
          <w:numId w:val="4"/>
        </w:numPr>
        <w:spacing w:after="60" w:line="264"/>
      </w:pPr>
      <w:r>
        <w:rPr>
          <w:rFonts w:ascii="Arial" w:cs="Arial" w:eastAsia="Arial" w:hAnsi="Arial"/>
          <w:b/>
          <w:bCs/>
          <w:sz w:val="21"/>
          <w:szCs w:val="21"/>
        </w:rPr>
        <w:t xml:space="preserve">Tiempo: </w:t>
      </w:r>
      <w:r>
        <w:rPr>
          <w:rFonts w:ascii="Arial" w:cs="Arial" w:eastAsia="Arial" w:hAnsi="Arial"/>
          <w:sz w:val="21"/>
          <w:szCs w:val="21"/>
        </w:rPr>
        <w:t xml:space="preserve">18,2 minutos en promedio (15 a 30). Los hogares con 3 decos promedian 26,7 minutos, contra 16,8 en los de 1 deco.</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a escala (piloto proactivo), las discrepancias de inventario generan retiros incompletos, equipos sin dueño y órdenes que no cierran. Conviene resolverlas antes de despachar al técnico.</w:t>
      </w:r>
    </w:p>
    <w:p>
      <w:pPr>
        <w:pStyle w:val="Heading3"/>
        <w:keepNext/>
        <w:spacing w:after="80" w:before="160"/>
      </w:pPr>
      <w:r>
        <w:rPr>
          <w:rFonts w:ascii="Arial" w:cs="Arial" w:eastAsia="Arial" w:hAnsi="Arial"/>
        </w:rPr>
        <w:t xml:space="preserve">Hallazgo 6 · La visita se usa como canal de soporte general</w:t>
      </w:r>
    </w:p>
    <w:p>
      <w:pPr>
        <w:spacing w:after="120" w:before="0" w:line="276"/>
      </w:pPr>
      <w:r>
        <w:rPr>
          <w:rFonts w:ascii="Arial" w:cs="Arial" w:eastAsia="Arial" w:hAnsi="Arial"/>
          <w:sz w:val="21"/>
          <w:szCs w:val="21"/>
        </w:rPr>
        <w:t xml:space="preserve">4 de 25 clientes aprovecharon la visita para pedir algo ajeno al recambio: conectar por wifi (V03), resolver repetidor o módem y preguntar por cámaras de seguridad (V11), pedir un deco adicional (V13) y cambiar el módem (V22). V11 también se quejó de la atención telefónica previa.</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hace falta un protocolo claro de qué resuelve el técnico y a dónde se deriva lo demás, para no alargar la visita ni generar expectativas que después no se cumplen.</w:t>
      </w:r>
    </w:p>
    <w:p>
      <w:pPr>
        <w:pStyle w:val="Heading3"/>
        <w:keepNext/>
        <w:spacing w:after="80" w:before="160"/>
      </w:pPr>
      <w:r>
        <w:rPr>
          <w:rFonts w:ascii="Arial" w:cs="Arial" w:eastAsia="Arial" w:hAnsi="Arial"/>
        </w:rPr>
        <w:t xml:space="preserve">Hallazgo 7 · La adopción es emocionalmente positiva</w:t>
      </w:r>
    </w:p>
    <w:p>
      <w:pPr>
        <w:spacing w:after="120" w:before="0" w:line="276"/>
      </w:pPr>
      <w:r>
        <w:rPr>
          <w:rFonts w:ascii="Arial" w:cs="Arial" w:eastAsia="Arial" w:hAnsi="Arial"/>
          <w:sz w:val="21"/>
          <w:szCs w:val="21"/>
        </w:rPr>
        <w:t xml:space="preserve">No se registraron señales de resistencia, rechazo ni frustración en ningún recambio. Los comentarios espontáneos valoran el tamaño, la velocidad y los accesos directos. La excepción es V05: un cliente escéptico que pidió probar todo antes de que el técnico se fuera y que depende de su hija para las apps.</w:t>
      </w:r>
    </w:p>
    <w:p>
      <w:pPr>
        <w:pBdr>
          <w:left w:val="single" w:color="1F3864" w:sz="12" w:space="8"/>
        </w:pBdr>
        <w:shd w:fill="F2F2F2" w:color="auto" w:val="clear"/>
        <w:spacing w:after="120"/>
        <w:ind w:left="567"/>
      </w:pPr>
      <w:r>
        <w:rPr>
          <w:rFonts w:ascii="Arial" w:cs="Arial" w:eastAsia="Arial" w:hAnsi="Arial"/>
          <w:i/>
          <w:iCs/>
          <w:sz w:val="21"/>
          <w:szCs w:val="21"/>
        </w:rPr>
        <w:t xml:space="preserve">"Muy rápido el cambio" (V03) · "Es más chico" (V06, V08) · "Ustedes fueron muy amables" (V16) · "Le gustó que la luz del deco no quede encendida" (V24)</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no hace falta "vender" el cambio. Hace falta sostener la autonomía después de la visita, sobre todo en perfiles mayores o que dependen de un familiar.</w:t>
      </w:r>
    </w:p>
    <w:p>
      <w:pPr>
        <w:sectPr>
          <w:footerReference w:type="default" r:id="rId6"/>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6. Fase 4 · Service blueprint del recambio con técnico</w:t>
      </w:r>
    </w:p>
    <w:p>
      <w:pPr>
        <w:pBdr>
          <w:bottom w:val="single" w:color="BFBFBF" w:sz="4" w:space="4"/>
        </w:pBdr>
        <w:spacing w:after="160"/>
      </w:pPr>
      <w:r>
        <w:rPr>
          <w:rFonts w:ascii="Arial" w:cs="Arial" w:eastAsia="Arial" w:hAnsi="Arial"/>
          <w:i/>
          <w:iCs/>
          <w:color w:val="595959"/>
          <w:sz w:val="18"/>
          <w:szCs w:val="18"/>
        </w:rPr>
        <w:t xml:space="preserve">Rol: Service Designer (service-designer)</w:t>
      </w:r>
    </w:p>
    <w:p>
      <w:pPr>
        <w:spacing w:after="160" w:before="0" w:line="276"/>
      </w:pPr>
      <w:r>
        <w:rPr>
          <w:rFonts w:ascii="Arial" w:cs="Arial" w:eastAsia="Arial" w:hAnsi="Arial"/>
          <w:sz w:val="21"/>
          <w:szCs w:val="21"/>
        </w:rPr>
        <w:t xml:space="preserve">Blueprint del recambio proactivo con técnico en domicilio, construido con la evidencia de campo. La línea de visibilidad separa lo que ve el cliente (acción del cliente y frontstage) de los procesos internos (backstage). Los puntos de dolor están cuantificados sobre la base de 25 recambios.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2500"/>
        <w:gridCol w:w="2800"/>
        <w:gridCol w:w="297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Etapa</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Acción del cliente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Frontstage (técnico / canal)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Backstage (sistemas / procesos)</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Punto de dolor observado</w:t>
            </w:r>
          </w:p>
        </w:tc>
        <w:tc>
          <w:tcPr>
            <w:tcW w:type="dxa" w:w="29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Oportunidad</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1. Contacto proactivo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Recibe el llamado de la 1L (pre-piloto) o el WhatsApp (piloto). Acepta el cambio.</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Operador 1L o mensaje de WhatsApp.</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Base de clientes con cantidad de decos en sistema.</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El motivo no queda claro (10/25). Atiende quien no es titular (3/25). No se valida la cantidad de decos.</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Mensaje con motivo, sin costo y qué incluye. Confirmación de cantidad de decos y ambientes.</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2. Agenda y preparación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Espera la visita. No sabe qué tener listo.</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Confirmación de turno.</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Despacho de la orden con los decos según el sistema.</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Inventario desalineado (3/25). El cliente no tiene a mano las credenciales de sus apps.</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Recordatorio el día anterior con checklist: credenciales, HDMI libre, quién va a estar.</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3. Llegada</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Recibe al técnico. A veces es un familiar.</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Presentación y motivo en la puerta (Técnico B).</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Baja fricción. Espera en la puerta en pocos casos.</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Frase de apertura estándar de 20 segundos.</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4. Instalación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Observa. No interviene.</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Conexión del deco y el control.</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Activación del equipo.</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HDMI o TV sin funcionar (3/25).</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Adaptador HDMI en el kit. Criterio para decidir en qué TV se instala.</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5. Prueba del servicio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Ve la nueva interfaz. Pregunta por apps, control y voz.</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Muestra canales. Responde lo que le preguntan.</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Perfil y contenido activos (25/25).</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La Guía no se explica (22/25). Apps de terceros sin sesión (8/25).</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Guion de "los 5 botones". Login asistido de las apps con las credenciales que el cliente ya preparó.</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6. Cierre administrativo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Firma el consentimiento. Entrega los equipos viejos.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Retiro de equipos y consentimiento.</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de decos y verificación de perfil.</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en el viaje (2/25). Pedidos ajenos a la gestión (4/25).</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sin conexión con sincronización. Protocolo de derivación de temas ajenos.</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7. Uso posterior (D+1 a D+30)</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Usa el deco solo o con ayuda de un familiar.</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Canal 611 o 1L Técnica.</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Tráfico desde el nuevo deco y demanda posterior.</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No observado en campo. Riesgo de dudas sobre la Guía, apps y voz.</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WhatsApp a las 24 h con guía rápida y QR. Encuesta de validación de uso.</w:t>
            </w:r>
          </w:p>
        </w:tc>
      </w:tr>
    </w:tbl>
    <w:p>
      <w:pPr>
        <w:spacing w:after="120" w:before="160" w:line="276"/>
      </w:pPr>
      <w:r>
        <w:rPr>
          <w:rFonts w:ascii="Arial" w:cs="Arial" w:eastAsia="Arial" w:hAnsi="Arial"/>
          <w:i/>
          <w:iCs/>
          <w:sz w:val="21"/>
          <w:szCs w:val="21"/>
        </w:rPr>
        <w:t xml:space="preserve">Momentos de la verdad: etapa 1 (entender el motivo), etapa 5 ("¿puedo seguir viendo lo mismo?") y etapa 7 (autonomía sin el técnico).</w:t>
      </w:r>
    </w:p>
    <w:p>
      <w:pPr>
        <w:sectPr>
          <w:footerReference w:type="default" r:id="rId7"/>
          <w:pgSz w:w="16838" w:h="11906" w:orient="landscape"/>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7. Fase 5 · Recomendaciones y piezas de contenido</w:t>
      </w:r>
    </w:p>
    <w:p>
      <w:pPr>
        <w:pBdr>
          <w:bottom w:val="single" w:color="BFBFBF" w:sz="4" w:space="4"/>
        </w:pBdr>
        <w:spacing w:after="160"/>
      </w:pPr>
      <w:r>
        <w:rPr>
          <w:rFonts w:ascii="Arial" w:cs="Arial" w:eastAsia="Arial" w:hAnsi="Arial"/>
          <w:i/>
          <w:iCs/>
          <w:color w:val="595959"/>
          <w:sz w:val="18"/>
          <w:szCs w:val="18"/>
        </w:rPr>
        <w:t xml:space="preserve">Rol: UX Writer / Content Designer (uxr-writer)</w:t>
      </w:r>
    </w:p>
    <w:p>
      <w:pPr>
        <w:spacing w:after="120" w:before="0" w:line="276"/>
      </w:pPr>
      <w:r>
        <w:rPr>
          <w:rFonts w:ascii="Arial" w:cs="Arial" w:eastAsia="Arial" w:hAnsi="Arial"/>
          <w:sz w:val="21"/>
          <w:szCs w:val="21"/>
        </w:rPr>
        <w:t xml:space="preserve">Las piezas son borradores listos para validar con Marketing, Legales y Operaciones. Están en voseo y en tono cercano. Los textos entre corchetes son variables a completar desde la base o el sistema.</w:t>
      </w:r>
    </w:p>
    <w:p>
      <w:pPr>
        <w:pStyle w:val="Heading2"/>
        <w:keepNext/>
        <w:spacing w:after="120" w:before="200"/>
      </w:pPr>
      <w:r>
        <w:rPr>
          <w:rFonts w:ascii="Arial" w:cs="Arial" w:eastAsia="Arial" w:hAnsi="Arial"/>
        </w:rPr>
        <w:t xml:space="preserve">7.1 Mensaje previo por WhatsApp (piloto)</w:t>
      </w:r>
    </w:p>
    <w:p>
      <w:pPr>
        <w:pBdr>
          <w:left w:val="single" w:color="1F3864" w:sz="12" w:space="8"/>
        </w:pBdr>
        <w:shd w:fill="F2F2F2" w:color="auto" w:val="clear"/>
        <w:spacing w:after="120"/>
        <w:ind w:left="567"/>
      </w:pPr>
      <w:r>
        <w:rPr>
          <w:rFonts w:ascii="Arial" w:cs="Arial" w:eastAsia="Arial" w:hAnsi="Arial"/>
          <w:i/>
          <w:iCs/>
          <w:sz w:val="21"/>
          <w:szCs w:val="21"/>
        </w:rPr>
        <w:t xml:space="preserve">Hola [Nombre] 👋 Te escribimos de Movistar TV. Vamos a renovar tu decodificador por uno nuevo con Android TV, sin costo. No es por una falla: es una actualización de tecnología.</w:t>
      </w:r>
    </w:p>
    <w:p>
      <w:pPr>
        <w:pBdr>
          <w:left w:val="single" w:color="1F3864" w:sz="12" w:space="8"/>
        </w:pBdr>
        <w:shd w:fill="F2F2F2" w:color="auto" w:val="clear"/>
        <w:spacing w:after="120"/>
        <w:ind w:left="567"/>
      </w:pPr>
      <w:r>
        <w:rPr>
          <w:rFonts w:ascii="Arial" w:cs="Arial" w:eastAsia="Arial" w:hAnsi="Arial"/>
          <w:i/>
          <w:iCs/>
          <w:sz w:val="21"/>
          <w:szCs w:val="21"/>
        </w:rPr>
        <w:t xml:space="preserve">Con el nuevo deco vas a tener tus mismos canales y tu perfil, más apps como Netflix y YouTube en el mismo equipo, un control más chico con accesos directos y búsqueda por voz.</w:t>
      </w:r>
    </w:p>
    <w:p>
      <w:pPr>
        <w:pBdr>
          <w:left w:val="single" w:color="1F3864" w:sz="12" w:space="8"/>
        </w:pBdr>
        <w:shd w:fill="F2F2F2" w:color="auto" w:val="clear"/>
        <w:spacing w:after="120"/>
        <w:ind w:left="567"/>
      </w:pPr>
      <w:r>
        <w:rPr>
          <w:rFonts w:ascii="Arial" w:cs="Arial" w:eastAsia="Arial" w:hAnsi="Arial"/>
          <w:i/>
          <w:iCs/>
          <w:sz w:val="21"/>
          <w:szCs w:val="21"/>
        </w:rPr>
        <w:t xml:space="preserve">Tenemos registrado(s) [N] deco(s) en tu casa. ¿Es correcto? Respondé SÍ o contanos cuántos tenés.</w:t>
      </w:r>
    </w:p>
    <w:p>
      <w:pPr>
        <w:pBdr>
          <w:left w:val="single" w:color="1F3864" w:sz="12" w:space="8"/>
        </w:pBdr>
        <w:shd w:fill="F2F2F2" w:color="auto" w:val="clear"/>
        <w:spacing w:after="120"/>
        <w:ind w:left="567"/>
      </w:pPr>
      <w:r>
        <w:rPr>
          <w:rFonts w:ascii="Arial" w:cs="Arial" w:eastAsia="Arial" w:hAnsi="Arial"/>
          <w:i/>
          <w:iCs/>
          <w:sz w:val="21"/>
          <w:szCs w:val="21"/>
        </w:rPr>
        <w:t xml:space="preserve">La visita dura unos 20 minutos. Elegí el horario que te quede mejor: [opciones].</w:t>
      </w:r>
    </w:p>
    <w:p>
      <w:pPr>
        <w:pStyle w:val="Heading3"/>
        <w:keepNext/>
        <w:spacing w:after="80" w:before="160"/>
      </w:pPr>
      <w:r>
        <w:rPr>
          <w:rFonts w:ascii="Arial" w:cs="Arial" w:eastAsia="Arial" w:hAnsi="Arial"/>
        </w:rPr>
        <w:t xml:space="preserve">Reglas de redacción aplicadas</w:t>
      </w:r>
    </w:p>
    <w:p>
      <w:pPr>
        <w:pStyle w:val="ListParagraph"/>
        <w:numPr>
          <w:ilvl w:val="0"/>
          <w:numId w:val="4"/>
        </w:numPr>
        <w:spacing w:after="60" w:line="264"/>
      </w:pPr>
      <w:r>
        <w:rPr>
          <w:rFonts w:ascii="Arial" w:cs="Arial" w:eastAsia="Arial" w:hAnsi="Arial"/>
          <w:sz w:val="21"/>
          <w:szCs w:val="21"/>
        </w:rPr>
        <w:t xml:space="preserve">Primero el motivo y el "sin costo": responden las dos preguntas más frecuentes en campo.</w:t>
      </w:r>
    </w:p>
    <w:p>
      <w:pPr>
        <w:pStyle w:val="ListParagraph"/>
        <w:numPr>
          <w:ilvl w:val="0"/>
          <w:numId w:val="4"/>
        </w:numPr>
        <w:spacing w:after="60" w:line="264"/>
      </w:pPr>
      <w:r>
        <w:rPr>
          <w:rFonts w:ascii="Arial" w:cs="Arial" w:eastAsia="Arial" w:hAnsi="Arial"/>
          <w:sz w:val="21"/>
          <w:szCs w:val="21"/>
        </w:rPr>
        <w:t xml:space="preserve">"No es por una falla": evita que se lea como un problema del cliente.</w:t>
      </w:r>
    </w:p>
    <w:p>
      <w:pPr>
        <w:pStyle w:val="ListParagraph"/>
        <w:numPr>
          <w:ilvl w:val="0"/>
          <w:numId w:val="4"/>
        </w:numPr>
        <w:spacing w:after="60" w:line="264"/>
      </w:pPr>
      <w:r>
        <w:rPr>
          <w:rFonts w:ascii="Arial" w:cs="Arial" w:eastAsia="Arial" w:hAnsi="Arial"/>
          <w:sz w:val="21"/>
          <w:szCs w:val="21"/>
        </w:rPr>
        <w:t xml:space="preserve">Pide validar la cantidad de decos: ataca las discrepancias de inventario.</w:t>
      </w:r>
    </w:p>
    <w:p>
      <w:pPr>
        <w:pStyle w:val="ListParagraph"/>
        <w:numPr>
          <w:ilvl w:val="0"/>
          <w:numId w:val="4"/>
        </w:numPr>
        <w:spacing w:after="60" w:line="264"/>
      </w:pPr>
      <w:r>
        <w:rPr>
          <w:rFonts w:ascii="Arial" w:cs="Arial" w:eastAsia="Arial" w:hAnsi="Arial"/>
          <w:sz w:val="21"/>
          <w:szCs w:val="21"/>
        </w:rPr>
        <w:t xml:space="preserve">Beneficios concretos y verificables, sin tecnicismos ("Android TV" aparece una sola vez).</w:t>
      </w:r>
    </w:p>
    <w:p>
      <w:pPr>
        <w:pStyle w:val="Heading2"/>
        <w:keepNext/>
        <w:spacing w:after="120" w:before="200"/>
      </w:pPr>
      <w:r>
        <w:rPr>
          <w:rFonts w:ascii="Arial" w:cs="Arial" w:eastAsia="Arial" w:hAnsi="Arial"/>
        </w:rPr>
        <w:t xml:space="preserve">7.2 Recordatorio el día anterior</w:t>
      </w:r>
    </w:p>
    <w:p>
      <w:pPr>
        <w:pBdr>
          <w:left w:val="single" w:color="1F3864" w:sz="12" w:space="8"/>
        </w:pBdr>
        <w:shd w:fill="F2F2F2" w:color="auto" w:val="clear"/>
        <w:spacing w:after="120"/>
        <w:ind w:left="567"/>
      </w:pPr>
      <w:r>
        <w:rPr>
          <w:rFonts w:ascii="Arial" w:cs="Arial" w:eastAsia="Arial" w:hAnsi="Arial"/>
          <w:i/>
          <w:iCs/>
          <w:sz w:val="21"/>
          <w:szCs w:val="21"/>
        </w:rPr>
        <w:t xml:space="preserve">Mañana [fecha], entre las [hora], te visita un técnico de Movistar para cambiar tu deco. Para que quede todo listo en la visita, tené a mano:</w:t>
      </w:r>
    </w:p>
    <w:p>
      <w:pPr>
        <w:pBdr>
          <w:left w:val="single" w:color="1F3864" w:sz="12" w:space="8"/>
        </w:pBdr>
        <w:shd w:fill="F2F2F2" w:color="auto" w:val="clear"/>
        <w:spacing w:after="120"/>
        <w:ind w:left="567"/>
      </w:pPr>
      <w:r>
        <w:rPr>
          <w:rFonts w:ascii="Arial" w:cs="Arial" w:eastAsia="Arial" w:hAnsi="Arial"/>
          <w:i/>
          <w:iCs/>
          <w:sz w:val="21"/>
          <w:szCs w:val="21"/>
        </w:rPr>
        <w:t xml:space="preserve">✔ El usuario y la contraseña de Netflix, YouTube o tu cuenta de Google (si usás estas apps)</w:t>
      </w:r>
    </w:p>
    <w:p>
      <w:pPr>
        <w:pBdr>
          <w:left w:val="single" w:color="1F3864" w:sz="12" w:space="8"/>
        </w:pBdr>
        <w:shd w:fill="F2F2F2" w:color="auto" w:val="clear"/>
        <w:spacing w:after="120"/>
        <w:ind w:left="567"/>
      </w:pPr>
      <w:r>
        <w:rPr>
          <w:rFonts w:ascii="Arial" w:cs="Arial" w:eastAsia="Arial" w:hAnsi="Arial"/>
          <w:i/>
          <w:iCs/>
          <w:sz w:val="21"/>
          <w:szCs w:val="21"/>
        </w:rPr>
        <w:t xml:space="preserve">✔ Que haya una persona mayor de edad en casa</w:t>
      </w:r>
    </w:p>
    <w:p>
      <w:pPr>
        <w:pBdr>
          <w:left w:val="single" w:color="1F3864" w:sz="12" w:space="8"/>
        </w:pBdr>
        <w:shd w:fill="F2F2F2" w:color="auto" w:val="clear"/>
        <w:spacing w:after="120"/>
        <w:ind w:left="567"/>
      </w:pPr>
      <w:r>
        <w:rPr>
          <w:rFonts w:ascii="Arial" w:cs="Arial" w:eastAsia="Arial" w:hAnsi="Arial"/>
          <w:i/>
          <w:iCs/>
          <w:sz w:val="21"/>
          <w:szCs w:val="21"/>
        </w:rPr>
        <w:t xml:space="preserve">✔ El televisor encendido y con una entrada HDMI libre</w:t>
      </w:r>
    </w:p>
    <w:p>
      <w:pPr>
        <w:pBdr>
          <w:left w:val="single" w:color="1F3864" w:sz="12" w:space="8"/>
        </w:pBdr>
        <w:shd w:fill="F2F2F2" w:color="auto" w:val="clear"/>
        <w:spacing w:after="120"/>
        <w:ind w:left="567"/>
      </w:pPr>
      <w:r>
        <w:rPr>
          <w:rFonts w:ascii="Arial" w:cs="Arial" w:eastAsia="Arial" w:hAnsi="Arial"/>
          <w:i/>
          <w:iCs/>
          <w:sz w:val="21"/>
          <w:szCs w:val="21"/>
        </w:rPr>
        <w:t xml:space="preserve">Si tenés que cambiar el horario, respondé este mensaje.</w:t>
      </w:r>
    </w:p>
    <w:p>
      <w:pPr>
        <w:pStyle w:val="Heading2"/>
        <w:keepNext/>
        <w:spacing w:after="120" w:before="200"/>
      </w:pPr>
      <w:r>
        <w:rPr>
          <w:rFonts w:ascii="Arial" w:cs="Arial" w:eastAsia="Arial" w:hAnsi="Arial"/>
        </w:rPr>
        <w:t xml:space="preserve">7.3 Guion de cierre del técnico: "los 5 botones" (3 minutos)</w:t>
      </w:r>
    </w:p>
    <w:p>
      <w:pPr>
        <w:spacing w:after="120" w:before="0" w:line="276"/>
      </w:pPr>
      <w:r>
        <w:rPr>
          <w:rFonts w:ascii="Arial" w:cs="Arial" w:eastAsia="Arial" w:hAnsi="Arial"/>
          <w:sz w:val="21"/>
          <w:szCs w:val="21"/>
        </w:rPr>
        <w:t xml:space="preserve">Se hace durante la prueba del servicio, con el control en la mano del cliente (no del técnico). El técnico nombra el botón, el cliente lo presiona y el técnico confirma.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838"/>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Botón / acción</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Qué decir (sugerido)</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Home (círculo)</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"Este círculo reemplaza a la casita del control anterior. Desde acá volvés siempre al inicio."</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Guía</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 este botón ves la grilla: qué están dando ahora y después en cada canal."</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Menú</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"Acá encontrás tus grabaciones, la configuración y tu perfil."</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Accesos directos</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"Estos botones te llevan directo a Netflix o YouTube."</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Voz</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"Mantené apretado este botón y decí el nombre de un canal o una película."</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Apps de terceros</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Abrir Netflix y YouTube con el cliente y verificar que la sesión quede iniciada. Si no tiene las credenciales, dejarlo registrado en la orden.</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Si tenés dudas</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"Mañana te llega un WhatsApp con una guía rápida. Si algo no funciona, llamá al 611."</w:t>
            </w:r>
          </w:p>
        </w:tc>
      </w:tr>
    </w:tbl>
    <w:p>
      <w:pPr>
        <w:spacing w:after="120" w:before="120" w:line="276"/>
      </w:pPr>
      <w:r>
        <w:rPr>
          <w:rFonts w:ascii="Arial" w:cs="Arial" w:eastAsia="Arial" w:hAnsi="Arial"/>
          <w:sz w:val="21"/>
          <w:szCs w:val="21"/>
        </w:rPr>
        <w:t xml:space="preserve">Para que el guion se cumpla hay que incluir la verificación de apps y de "los 5 botones" como paso obligatorio en la app del técnico antes de cerrar la orden.</w:t>
      </w:r>
    </w:p>
    <w:p>
      <w:pPr>
        <w:pStyle w:val="Heading2"/>
        <w:keepNext/>
        <w:spacing w:after="120" w:before="200"/>
      </w:pPr>
      <w:r>
        <w:rPr>
          <w:rFonts w:ascii="Arial" w:cs="Arial" w:eastAsia="Arial" w:hAnsi="Arial"/>
        </w:rPr>
        <w:t xml:space="preserve">7.4 Guía rápida con QR (caja y WhatsApp D+1)</w:t>
      </w:r>
    </w:p>
    <w:p>
      <w:pPr>
        <w:spacing w:after="120" w:before="0" w:line="276"/>
      </w:pPr>
      <w:r>
        <w:rPr>
          <w:rFonts w:ascii="Arial" w:cs="Arial" w:eastAsia="Arial" w:hAnsi="Arial"/>
          <w:sz w:val="21"/>
          <w:szCs w:val="21"/>
        </w:rPr>
        <w:t xml:space="preserve">Una página, orientada a tareas (no a funciones), con ilustración del control:</w:t>
      </w:r>
    </w:p>
    <w:p>
      <w:pPr>
        <w:pStyle w:val="ListParagraph"/>
        <w:numPr>
          <w:ilvl w:val="0"/>
          <w:numId w:val="6"/>
        </w:numPr>
        <w:spacing w:after="60" w:line="264"/>
      </w:pPr>
      <w:r>
        <w:rPr>
          <w:rFonts w:ascii="Arial" w:cs="Arial" w:eastAsia="Arial" w:hAnsi="Arial"/>
          <w:sz w:val="21"/>
          <w:szCs w:val="21"/>
        </w:rPr>
        <w:t xml:space="preserve">¿Cómo vuelvo al inicio? → botón Home (círculo).</w:t>
      </w:r>
    </w:p>
    <w:p>
      <w:pPr>
        <w:pStyle w:val="ListParagraph"/>
        <w:numPr>
          <w:ilvl w:val="0"/>
          <w:numId w:val="6"/>
        </w:numPr>
        <w:spacing w:after="60" w:line="264"/>
      </w:pPr>
      <w:r>
        <w:rPr>
          <w:rFonts w:ascii="Arial" w:cs="Arial" w:eastAsia="Arial" w:hAnsi="Arial"/>
          <w:sz w:val="21"/>
          <w:szCs w:val="21"/>
        </w:rPr>
        <w:t xml:space="preserve">¿Cómo veo qué están dando? → botón Guía.</w:t>
      </w:r>
    </w:p>
    <w:p>
      <w:pPr>
        <w:pStyle w:val="ListParagraph"/>
        <w:numPr>
          <w:ilvl w:val="0"/>
          <w:numId w:val="6"/>
        </w:numPr>
        <w:spacing w:after="60" w:line="264"/>
      </w:pPr>
      <w:r>
        <w:rPr>
          <w:rFonts w:ascii="Arial" w:cs="Arial" w:eastAsia="Arial" w:hAnsi="Arial"/>
          <w:sz w:val="21"/>
          <w:szCs w:val="21"/>
        </w:rPr>
        <w:t xml:space="preserve">¿Cómo entro a Netflix o YouTube? → accesos directos. Si te pide usuario y contraseña, es normal la primera vez.</w:t>
      </w:r>
    </w:p>
    <w:p>
      <w:pPr>
        <w:pStyle w:val="ListParagraph"/>
        <w:numPr>
          <w:ilvl w:val="0"/>
          <w:numId w:val="6"/>
        </w:numPr>
        <w:spacing w:after="60" w:line="264"/>
      </w:pPr>
      <w:r>
        <w:rPr>
          <w:rFonts w:ascii="Arial" w:cs="Arial" w:eastAsia="Arial" w:hAnsi="Arial"/>
          <w:sz w:val="21"/>
          <w:szCs w:val="21"/>
        </w:rPr>
        <w:t xml:space="preserve">¿Cómo busco con la voz? → mantené apretado el botón del micrófono.</w:t>
      </w:r>
    </w:p>
    <w:p>
      <w:pPr>
        <w:pStyle w:val="ListParagraph"/>
        <w:numPr>
          <w:ilvl w:val="0"/>
          <w:numId w:val="6"/>
        </w:numPr>
        <w:spacing w:after="60" w:line="264"/>
      </w:pPr>
      <w:r>
        <w:rPr>
          <w:rFonts w:ascii="Arial" w:cs="Arial" w:eastAsia="Arial" w:hAnsi="Arial"/>
          <w:sz w:val="21"/>
          <w:szCs w:val="21"/>
        </w:rPr>
        <w:t xml:space="preserve">¿El control no maneja el volumen del televisor? → cómo vincularlo (paso a paso con QR a video).</w:t>
      </w:r>
    </w:p>
    <w:p>
      <w:pPr>
        <w:pStyle w:val="ListParagraph"/>
        <w:numPr>
          <w:ilvl w:val="0"/>
          <w:numId w:val="6"/>
        </w:numPr>
        <w:spacing w:after="60" w:line="264"/>
      </w:pPr>
      <w:r>
        <w:rPr>
          <w:rFonts w:ascii="Arial" w:cs="Arial" w:eastAsia="Arial" w:hAnsi="Arial"/>
          <w:sz w:val="21"/>
          <w:szCs w:val="21"/>
        </w:rPr>
        <w:t xml:space="preserve">¿Algo no funciona? → 611 o este mismo WhatsApp.</w:t>
      </w:r>
    </w:p>
    <w:p>
      <w:pPr>
        <w:pStyle w:val="Heading3"/>
        <w:keepNext/>
        <w:spacing w:after="80" w:before="160"/>
      </w:pPr>
      <w:r>
        <w:rPr>
          <w:rFonts w:ascii="Arial" w:cs="Arial" w:eastAsia="Arial" w:hAnsi="Arial"/>
        </w:rPr>
        <w:t xml:space="preserve">Mensaje de WhatsApp a las 24 h</w:t>
      </w:r>
    </w:p>
    <w:p>
      <w:pPr>
        <w:pBdr>
          <w:left w:val="single" w:color="1F3864" w:sz="12" w:space="8"/>
        </w:pBdr>
        <w:shd w:fill="F2F2F2" w:color="auto" w:val="clear"/>
        <w:spacing w:after="120"/>
        <w:ind w:left="567"/>
      </w:pPr>
      <w:r>
        <w:rPr>
          <w:rFonts w:ascii="Arial" w:cs="Arial" w:eastAsia="Arial" w:hAnsi="Arial"/>
          <w:i/>
          <w:iCs/>
          <w:sz w:val="21"/>
          <w:szCs w:val="21"/>
        </w:rPr>
        <w:t xml:space="preserve">Hola [Nombre], ¿cómo te está yendo con tu nuevo deco? 📺 Acá tenés una guía rápida con lo más usado: [link]. Si tenés alguna duda o algo no funciona, respondé este mensaje.</w:t>
      </w:r>
    </w:p>
    <w:p>
      <w:pPr>
        <w:pStyle w:val="Heading2"/>
        <w:keepNext/>
        <w:spacing w:after="120" w:before="200"/>
      </w:pPr>
      <w:r>
        <w:rPr>
          <w:rFonts w:ascii="Arial" w:cs="Arial" w:eastAsia="Arial" w:hAnsi="Arial"/>
        </w:rPr>
        <w:t xml:space="preserve">7.5 Recomendaciones operativas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Recomendación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Responsable sugerido</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Hallazgo que la origina</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Validar la cantidad de decos con el cliente antes de despachar y conciliar contra el sistema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Operaciones / 1L</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Inventario (3/25)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Incluir adaptador HDMI en el kit del técnico y un criterio para decidir en qué TV se instala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Logística / Campo</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HDMI o TV (3/25)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Conciliación sin conexión en la app del técnico, con sincronización posterior</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Sistemas</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Conciliación en el viaje (2/25)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Protocolo de derivación de pedidos ajenos (módem, wifi, deco adicional) con un canal concreto</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Operaciones</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H5 · Soporte general (4/25)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Estimar el tiempo de agenda según la cantidad de decos (1 deco ≈ 17 min · 3 decos ≈ 27 min)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Planificación</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Tiempos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Capacitación breve: "los 5 botones" y login de apps de terceros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Capacitación Campo</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H2 · Guía no explicada (22/25)</w:t>
            </w:r>
          </w:p>
        </w:tc>
      </w:tr>
    </w:tbl>
    <w:p>
      <w:pPr>
        <w:pStyle w:val="Heading1"/>
        <w:spacing w:after="160" w:before="240"/>
      </w:pPr>
      <w:r>
        <w:rPr>
          <w:rFonts w:ascii="Arial" w:cs="Arial" w:eastAsia="Arial" w:hAnsi="Arial"/>
        </w:rPr>
        <w:t xml:space="preserve">8. Indicadores a monitorear en el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Indicador</w:t>
            </w:r>
          </w:p>
        </w:tc>
        <w:tc>
          <w:tcPr>
            <w:tcW w:type="dxa" w:w="6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Por qué</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 de visitas con los 5 botones explicados (registro en la app del técnico)</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Mide la adopción del guion (H2).</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 de hogares con apps de terceros logueadas al cierre</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Anticipa la continuidad del entretenimiento (H4).</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Contactos a 1L / 611 a 7 y 30 días por motivo (uso, control, apps)</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Demanda posterior: indicador del brief.</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Tráfico desde el nuevo deco a 7 y 30 días</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Reemplazo exitoso: indicador del brief (a confirmar con el multimétrico).</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 de órdenes con discrepancia de inventario</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Calidad del registro (H3).</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Tiempo de visita según la cantidad de decos</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Planificación de la agenda.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NPS / CSAT de la visita y del nuevo deco</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Satisfacción: indicador del brief.</w:t>
            </w:r>
          </w:p>
        </w:tc>
      </w:tr>
    </w:tbl>
    <w:p>
      <w:pPr>
        <w:pStyle w:val="Heading3"/>
        <w:keepNext/>
        <w:spacing w:after="80" w:before="160"/>
      </w:pPr>
      <w:r>
        <w:rPr>
          <w:rFonts w:ascii="Arial" w:cs="Arial" w:eastAsia="Arial" w:hAnsi="Arial"/>
        </w:rPr>
        <w:t xml:space="preserve">Próximos pasos del equipo</w:t>
      </w:r>
    </w:p>
    <w:p>
      <w:pPr>
        <w:pStyle w:val="ListParagraph"/>
        <w:numPr>
          <w:ilvl w:val="0"/>
          <w:numId w:val="7"/>
        </w:numPr>
        <w:spacing w:after="60" w:line="264"/>
      </w:pPr>
      <w:r>
        <w:rPr>
          <w:rFonts w:ascii="Arial" w:cs="Arial" w:eastAsia="Arial" w:hAnsi="Arial"/>
          <w:sz w:val="21"/>
          <w:szCs w:val="21"/>
        </w:rPr>
        <w:t xml:space="preserve">Validar con Lucas y Marcelo las 6 alertas de polaridad y el registro técnico/observador de V17-V27.</w:t>
      </w:r>
    </w:p>
    <w:p>
      <w:pPr>
        <w:pStyle w:val="ListParagraph"/>
        <w:numPr>
          <w:ilvl w:val="0"/>
          <w:numId w:val="7"/>
        </w:numPr>
        <w:spacing w:after="60" w:line="264"/>
      </w:pPr>
      <w:r>
        <w:rPr>
          <w:rFonts w:ascii="Arial" w:cs="Arial" w:eastAsia="Arial" w:hAnsi="Arial"/>
          <w:sz w:val="21"/>
          <w:szCs w:val="21"/>
        </w:rPr>
        <w:t xml:space="preserve">Revisar las piezas de la Fase 4 con Marketing, Legales y Operaciones antes del 26/10.</w:t>
      </w:r>
    </w:p>
    <w:p>
      <w:pPr>
        <w:pStyle w:val="ListParagraph"/>
        <w:numPr>
          <w:ilvl w:val="0"/>
          <w:numId w:val="7"/>
        </w:numPr>
        <w:spacing w:after="60" w:line="264"/>
      </w:pPr>
      <w:r>
        <w:rPr>
          <w:rFonts w:ascii="Arial" w:cs="Arial" w:eastAsia="Arial" w:hAnsi="Arial"/>
          <w:sz w:val="21"/>
          <w:szCs w:val="21"/>
        </w:rPr>
        <w:t xml:space="preserve">Unificar la consigna de registro entre observadores: toda respuesta distinta de "No" lleva una nota literal.</w:t>
      </w:r>
    </w:p>
    <w:p>
      <w:pPr>
        <w:pStyle w:val="ListParagraph"/>
        <w:numPr>
          <w:ilvl w:val="0"/>
          <w:numId w:val="7"/>
        </w:numPr>
        <w:spacing w:after="60" w:line="264"/>
      </w:pPr>
      <w:r>
        <w:rPr>
          <w:rFonts w:ascii="Arial" w:cs="Arial" w:eastAsia="Arial" w:hAnsi="Arial"/>
          <w:sz w:val="21"/>
          <w:szCs w:val="21"/>
        </w:rPr>
        <w:t xml:space="preserve">Replicar la observación en el piloto de WhatsApp con la ficha corregida (criterios en positivo y escala cerrada).</w:t>
      </w:r>
    </w:p>
    <w:p>
      <w:pPr>
        <w:pStyle w:val="ListParagraph"/>
        <w:numPr>
          <w:ilvl w:val="0"/>
          <w:numId w:val="7"/>
        </w:numPr>
        <w:spacing w:after="60" w:line="264"/>
      </w:pPr>
      <w:r>
        <w:rPr>
          <w:rFonts w:ascii="Arial" w:cs="Arial" w:eastAsia="Arial" w:hAnsi="Arial"/>
          <w:sz w:val="21"/>
          <w:szCs w:val="21"/>
        </w:rPr>
        <w:t xml:space="preserve">Etapa siguiente (fuera de este alcance): encuesta Qualtrics de validación de uso y entrevistas de autoinstalación.</w:t>
      </w:r>
    </w:p>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CX ID 998 · Cambio de deco Android · Uso interno · Pág.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CX ID 998 · Cambio de deco Android · Uso interno · Pág. </w:t>
    </w:r>
    <w:r>
      <w:rPr>
        <w:rFonts w:ascii="Arial" w:cs="Arial" w:eastAsia="Arial" w:hAnsi="Arial"/>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CX ID 998 · Cambio de deco Android · Uso interno · Pág.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8"/>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 w:type="paragraph" w:styleId="Heading2">
    <w:name w:val="Heading 2"/>
    <w:basedOn w:val="Normal"/>
    <w:next w:val="Normal"/>
    <w:qFormat/>
    <w:pPr>
      <w:outlineLvl w:val="1"/>
    </w:pPr>
    <w:rPr>
      <w:rFonts w:ascii="Arial" w:cs="Arial" w:eastAsia="Arial" w:hAnsi="Arial"/>
      <w:b/>
      <w:bCs/>
      <w:color w:val="1F3864"/>
      <w:sz w:val="26"/>
      <w:szCs w:val="26"/>
    </w:rPr>
  </w:style>
  <w:style w:type="paragraph" w:styleId="Heading3">
    <w:name w:val="Heading 3"/>
    <w:basedOn w:val="Normal"/>
    <w:next w:val="Normal"/>
    <w:qFormat/>
    <w:pPr>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 ID 998 · Informe de hallazgos · Cambio de deco Android</dc:title>
  <dc:creator>Equipo CX Research</dc:creator>
  <cp:lastModifiedBy>Un-named</cp:lastModifiedBy>
  <cp:revision>1</cp:revision>
  <dcterms:created xsi:type="dcterms:W3CDTF">2026-09-30T12:29:28.631Z</dcterms:created>
  <dcterms:modified xsi:type="dcterms:W3CDTF">2026-09-30T12:29:28.632Z</dcterms:modified>
</cp:coreProperties>
</file>

<file path=docProps/custom.xml><?xml version="1.0" encoding="utf-8"?>
<Properties xmlns="http://schemas.openxmlformats.org/officeDocument/2006/custom-properties" xmlns:vt="http://schemas.openxmlformats.org/officeDocument/2006/docPropsVTypes"/>
</file>