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CD83E" w14:textId="6FAEC5CE" w:rsidR="0050761F" w:rsidRPr="0050761F" w:rsidRDefault="0050761F" w:rsidP="0050761F">
      <w:pPr>
        <w:pStyle w:val="Title"/>
        <w:rPr>
          <w:lang w:val="es-AR"/>
        </w:rPr>
      </w:pPr>
      <w:r w:rsidRPr="0050761F">
        <w:rPr>
          <w:lang w:val="es-AR"/>
        </w:rPr>
        <w:t>Protocolo para la adquisición y registro de señales de EEG</w:t>
      </w:r>
    </w:p>
    <w:p w14:paraId="5A4F9EB8" w14:textId="5F6DA462" w:rsidR="00E04835" w:rsidRDefault="0050761F" w:rsidP="0050761F">
      <w:pPr>
        <w:pStyle w:val="Subtitle"/>
        <w:rPr>
          <w:lang w:val="es-AR"/>
        </w:rPr>
      </w:pPr>
      <w:r>
        <w:rPr>
          <w:lang w:val="es-AR"/>
        </w:rPr>
        <w:t>Protocolo para la adquisición de señales de EEG durante tareas de ejecución de movimiento e imaginería motora en el marco del segundo hackathon de Interfaces Cerebro Computadora de la carrera de Ingeniería Biomédica de la Universidad Tecnológica de la UTEC.</w:t>
      </w:r>
    </w:p>
    <w:p w14:paraId="0C483A5E" w14:textId="78F17F17" w:rsidR="005F6179" w:rsidRDefault="005F6179" w:rsidP="005F6179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0A599CE3" wp14:editId="0A93468D">
            <wp:extent cx="3033541" cy="2245807"/>
            <wp:effectExtent l="0" t="0" r="0" b="2540"/>
            <wp:docPr id="1" name="Picture 1" descr="UTEC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TEC-3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1" t="25687" r="20827"/>
                    <a:stretch/>
                  </pic:blipFill>
                  <pic:spPr bwMode="auto">
                    <a:xfrm>
                      <a:off x="0" y="0"/>
                      <a:ext cx="3053373" cy="2260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76F16" w14:textId="77777777" w:rsidR="0050761F" w:rsidRPr="0050761F" w:rsidRDefault="0050761F" w:rsidP="005F6179">
      <w:pPr>
        <w:spacing w:before="200"/>
        <w:rPr>
          <w:b/>
          <w:lang w:val="es-AR"/>
        </w:rPr>
      </w:pPr>
      <w:r w:rsidRPr="0050761F">
        <w:rPr>
          <w:b/>
          <w:lang w:val="es-AR"/>
        </w:rPr>
        <w:t>Autores</w:t>
      </w:r>
    </w:p>
    <w:p w14:paraId="59A00744" w14:textId="77777777" w:rsidR="0050761F" w:rsidRDefault="0050761F" w:rsidP="005F6179">
      <w:pPr>
        <w:pStyle w:val="NoSpacing"/>
        <w:numPr>
          <w:ilvl w:val="0"/>
          <w:numId w:val="1"/>
        </w:numPr>
        <w:ind w:left="360"/>
        <w:rPr>
          <w:lang w:val="es-AR"/>
        </w:rPr>
      </w:pPr>
      <w:r w:rsidRPr="005F6179">
        <w:rPr>
          <w:i/>
          <w:lang w:val="es-AR"/>
        </w:rPr>
        <w:t>BALDEZZARI Lucas</w:t>
      </w:r>
      <w:r>
        <w:rPr>
          <w:lang w:val="es-AR"/>
        </w:rPr>
        <w:t>, profesor adjunto de la carrera de Ingeniería Biomédica.</w:t>
      </w:r>
    </w:p>
    <w:p w14:paraId="08D14450" w14:textId="77777777" w:rsidR="00BF1261" w:rsidRDefault="0050761F" w:rsidP="00BF1261">
      <w:pPr>
        <w:pStyle w:val="NoSpacing"/>
        <w:numPr>
          <w:ilvl w:val="0"/>
          <w:numId w:val="1"/>
        </w:numPr>
        <w:ind w:left="0" w:firstLine="0"/>
        <w:rPr>
          <w:lang w:val="es-AR"/>
        </w:rPr>
        <w:sectPr w:rsidR="00BF1261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F6179">
        <w:rPr>
          <w:i/>
          <w:lang w:val="es-AR"/>
        </w:rPr>
        <w:t>RODRIGUEZ Eliseo</w:t>
      </w:r>
      <w:r>
        <w:rPr>
          <w:lang w:val="es-AR"/>
        </w:rPr>
        <w:t>, estudiante de la carrera de Ingeniería Biomédica.</w:t>
      </w:r>
    </w:p>
    <w:p w14:paraId="14F78D6E" w14:textId="4A57D5BD" w:rsidR="00BF1261" w:rsidRDefault="00676384" w:rsidP="00676384">
      <w:pPr>
        <w:pStyle w:val="Heading1"/>
        <w:rPr>
          <w:lang w:val="es-AR"/>
        </w:rPr>
      </w:pPr>
      <w:r>
        <w:rPr>
          <w:lang w:val="es-AR"/>
        </w:rPr>
        <w:lastRenderedPageBreak/>
        <w:t>Objetivos del protocolo</w:t>
      </w:r>
    </w:p>
    <w:p w14:paraId="26AF9332" w14:textId="692484DF" w:rsidR="00676384" w:rsidRDefault="00676384" w:rsidP="00676384">
      <w:pPr>
        <w:rPr>
          <w:lang w:val="es-AR"/>
        </w:rPr>
      </w:pPr>
      <w:r>
        <w:rPr>
          <w:lang w:val="es-AR"/>
        </w:rPr>
        <w:t>TODO</w:t>
      </w:r>
    </w:p>
    <w:p w14:paraId="56FCAA6E" w14:textId="0ABEF3DE" w:rsidR="00676384" w:rsidRDefault="00676384" w:rsidP="00676384">
      <w:pPr>
        <w:pStyle w:val="Heading1"/>
        <w:rPr>
          <w:lang w:val="es-AR"/>
        </w:rPr>
      </w:pPr>
      <w:r>
        <w:rPr>
          <w:lang w:val="es-AR"/>
        </w:rPr>
        <w:t>Fases a llevar a cabo en el registro</w:t>
      </w:r>
    </w:p>
    <w:p w14:paraId="390A59AC" w14:textId="51C30621" w:rsidR="00676384" w:rsidRDefault="00D8538B" w:rsidP="009A4F55">
      <w:pPr>
        <w:pStyle w:val="Heading3"/>
        <w:rPr>
          <w:lang w:val="es-AR"/>
        </w:rPr>
      </w:pPr>
      <w:r>
        <w:rPr>
          <w:lang w:val="es-AR"/>
        </w:rPr>
        <w:t xml:space="preserve">Fase I: </w:t>
      </w:r>
      <w:r w:rsidR="00676384">
        <w:rPr>
          <w:lang w:val="es-AR"/>
        </w:rPr>
        <w:t>Previo a la llegada del sujeto voluntario</w:t>
      </w:r>
    </w:p>
    <w:p w14:paraId="41CF05B4" w14:textId="14A7B195" w:rsidR="0051344B" w:rsidRPr="0051344B" w:rsidRDefault="0051344B" w:rsidP="0051344B">
      <w:pPr>
        <w:pStyle w:val="ListParagraph"/>
        <w:numPr>
          <w:ilvl w:val="0"/>
          <w:numId w:val="2"/>
        </w:numPr>
        <w:ind w:left="360"/>
        <w:rPr>
          <w:lang w:val="es-AR"/>
        </w:rPr>
      </w:pPr>
      <w:r w:rsidRPr="0051344B">
        <w:rPr>
          <w:lang w:val="es-AR"/>
        </w:rPr>
        <w:t>Explicar de qué trata esta fase. Cuáles son sus objetivos.</w:t>
      </w:r>
    </w:p>
    <w:p w14:paraId="0162886A" w14:textId="50078D53" w:rsidR="009A4F55" w:rsidRPr="0051344B" w:rsidRDefault="00676384" w:rsidP="0051344B">
      <w:pPr>
        <w:pStyle w:val="ListParagraph"/>
        <w:numPr>
          <w:ilvl w:val="0"/>
          <w:numId w:val="2"/>
        </w:numPr>
        <w:ind w:left="360"/>
        <w:rPr>
          <w:lang w:val="es-AR"/>
        </w:rPr>
      </w:pPr>
      <w:r w:rsidRPr="0051344B">
        <w:rPr>
          <w:lang w:val="es-AR"/>
        </w:rPr>
        <w:t xml:space="preserve">Armar un </w:t>
      </w:r>
      <w:proofErr w:type="spellStart"/>
      <w:r w:rsidRPr="0051344B">
        <w:rPr>
          <w:lang w:val="es-AR"/>
        </w:rPr>
        <w:t>checklist</w:t>
      </w:r>
      <w:proofErr w:type="spellEnd"/>
      <w:r w:rsidRPr="0051344B">
        <w:rPr>
          <w:lang w:val="es-AR"/>
        </w:rPr>
        <w:t xml:space="preserve"> que contenga los materiales a utilizar y los pasos a seguir previos a la llegada del sujeto.</w:t>
      </w:r>
    </w:p>
    <w:p w14:paraId="44108400" w14:textId="4F893529" w:rsidR="00676384" w:rsidRDefault="00D8538B" w:rsidP="009A4F55">
      <w:pPr>
        <w:pStyle w:val="Heading3"/>
        <w:rPr>
          <w:lang w:val="es-AR"/>
        </w:rPr>
      </w:pPr>
      <w:r>
        <w:rPr>
          <w:lang w:val="es-AR"/>
        </w:rPr>
        <w:t>Fase II: Montaje y testeo de funcionamiento del sistema</w:t>
      </w:r>
    </w:p>
    <w:p w14:paraId="0D0C1C0F" w14:textId="77777777" w:rsidR="0051344B" w:rsidRPr="0051344B" w:rsidRDefault="0051344B" w:rsidP="0051344B">
      <w:pPr>
        <w:pStyle w:val="ListParagraph"/>
        <w:numPr>
          <w:ilvl w:val="0"/>
          <w:numId w:val="4"/>
        </w:numPr>
        <w:ind w:left="360"/>
        <w:rPr>
          <w:lang w:val="es-AR"/>
        </w:rPr>
      </w:pPr>
      <w:r w:rsidRPr="0051344B">
        <w:rPr>
          <w:lang w:val="es-AR"/>
        </w:rPr>
        <w:t>Explicar de qué trata</w:t>
      </w:r>
      <w:bookmarkStart w:id="0" w:name="_GoBack"/>
      <w:bookmarkEnd w:id="0"/>
      <w:r w:rsidRPr="0051344B">
        <w:rPr>
          <w:lang w:val="es-AR"/>
        </w:rPr>
        <w:t xml:space="preserve"> esta fase. Cuáles son sus objetivos.</w:t>
      </w:r>
    </w:p>
    <w:p w14:paraId="5DC94294" w14:textId="068EA7CF" w:rsidR="0051344B" w:rsidRDefault="0051344B" w:rsidP="0051344B">
      <w:pPr>
        <w:pStyle w:val="ListParagraph"/>
        <w:numPr>
          <w:ilvl w:val="0"/>
          <w:numId w:val="3"/>
        </w:numPr>
        <w:ind w:left="360"/>
        <w:rPr>
          <w:lang w:val="es-AR"/>
        </w:rPr>
      </w:pPr>
      <w:r w:rsidRPr="0051344B">
        <w:rPr>
          <w:lang w:val="es-AR"/>
        </w:rPr>
        <w:t xml:space="preserve">Armar un </w:t>
      </w:r>
      <w:proofErr w:type="spellStart"/>
      <w:r w:rsidRPr="0051344B">
        <w:rPr>
          <w:lang w:val="es-AR"/>
        </w:rPr>
        <w:t>che</w:t>
      </w:r>
      <w:r>
        <w:rPr>
          <w:lang w:val="es-AR"/>
        </w:rPr>
        <w:t>cklist</w:t>
      </w:r>
      <w:proofErr w:type="spellEnd"/>
      <w:r>
        <w:rPr>
          <w:lang w:val="es-AR"/>
        </w:rPr>
        <w:t xml:space="preserve"> que contenga los pasos a seguir para</w:t>
      </w:r>
      <w:r w:rsidR="003F2B22">
        <w:rPr>
          <w:lang w:val="es-AR"/>
        </w:rPr>
        <w:t xml:space="preserve"> chequear el correcto funcionamiento de todas las partes del sistema (placa de adquisición, gorra de adquisición, software, </w:t>
      </w:r>
      <w:proofErr w:type="spellStart"/>
      <w:r w:rsidR="003F2B22">
        <w:rPr>
          <w:lang w:val="es-AR"/>
        </w:rPr>
        <w:t>etc</w:t>
      </w:r>
      <w:proofErr w:type="spellEnd"/>
      <w:r w:rsidR="003F2B22">
        <w:rPr>
          <w:lang w:val="es-AR"/>
        </w:rPr>
        <w:t>), cómo así también los datos que deben recopilarse del sujeto voluntario, el número de sesión, trial, etc.</w:t>
      </w:r>
    </w:p>
    <w:p w14:paraId="29C86FAB" w14:textId="70DCC60B" w:rsidR="003F2B22" w:rsidRDefault="003F2B22" w:rsidP="003F2B22">
      <w:pPr>
        <w:pStyle w:val="Heading3"/>
        <w:rPr>
          <w:lang w:val="es-AR"/>
        </w:rPr>
      </w:pPr>
      <w:r>
        <w:rPr>
          <w:lang w:val="es-AR"/>
        </w:rPr>
        <w:t>Fase III: Registro de EEG</w:t>
      </w:r>
    </w:p>
    <w:p w14:paraId="1D9C1A89" w14:textId="59D69471" w:rsidR="003F2B22" w:rsidRDefault="003F2B22" w:rsidP="003F2B22">
      <w:pPr>
        <w:pStyle w:val="ListParagraph"/>
        <w:numPr>
          <w:ilvl w:val="0"/>
          <w:numId w:val="4"/>
        </w:numPr>
        <w:ind w:left="360"/>
        <w:rPr>
          <w:lang w:val="es-AR"/>
        </w:rPr>
      </w:pPr>
      <w:r w:rsidRPr="0051344B">
        <w:rPr>
          <w:lang w:val="es-AR"/>
        </w:rPr>
        <w:t>Explicar de qué trata esta fase. Cuáles son sus objetivos.</w:t>
      </w:r>
    </w:p>
    <w:p w14:paraId="18099177" w14:textId="22997FEF" w:rsidR="003F2B22" w:rsidRDefault="003F2B22" w:rsidP="003F2B22">
      <w:pPr>
        <w:rPr>
          <w:lang w:val="es-AR"/>
        </w:rPr>
      </w:pPr>
      <w:r>
        <w:rPr>
          <w:lang w:val="es-AR"/>
        </w:rPr>
        <w:t xml:space="preserve">La fase III </w:t>
      </w:r>
      <w:r w:rsidR="008C5C67">
        <w:rPr>
          <w:lang w:val="es-AR"/>
        </w:rPr>
        <w:t>sería</w:t>
      </w:r>
      <w:r>
        <w:rPr>
          <w:lang w:val="es-AR"/>
        </w:rPr>
        <w:t xml:space="preserve"> la última y se corresponde </w:t>
      </w:r>
      <w:r w:rsidR="00061008">
        <w:rPr>
          <w:lang w:val="es-AR"/>
        </w:rPr>
        <w:t>con la adquisición y registro de EEG del sujeto voluntario mientras realiza movimientos o imagina los mismos (según lo indique el sistema de estimulación)</w:t>
      </w:r>
      <w:r w:rsidR="009263EC">
        <w:rPr>
          <w:lang w:val="es-AR"/>
        </w:rPr>
        <w:t>.</w:t>
      </w:r>
    </w:p>
    <w:p w14:paraId="3F3D349C" w14:textId="7909B8BA" w:rsidR="009263EC" w:rsidRPr="009263EC" w:rsidRDefault="009263EC" w:rsidP="009263EC">
      <w:pPr>
        <w:rPr>
          <w:color w:val="FF0000"/>
          <w:lang w:val="es-AR"/>
        </w:rPr>
      </w:pPr>
      <w:r w:rsidRPr="009263EC">
        <w:rPr>
          <w:color w:val="FF0000"/>
          <w:lang w:val="es-AR"/>
        </w:rPr>
        <w:t>IMPORTANTE: Las fases son tentativas y podría agregarse algunas más (pero difícilmente se quiten).</w:t>
      </w:r>
    </w:p>
    <w:p w14:paraId="7750F3FA" w14:textId="77777777" w:rsidR="009A4F55" w:rsidRPr="009A4F55" w:rsidRDefault="009A4F55" w:rsidP="009A4F55">
      <w:pPr>
        <w:rPr>
          <w:lang w:val="es-AR"/>
        </w:rPr>
      </w:pPr>
    </w:p>
    <w:p w14:paraId="17ADD455" w14:textId="77777777" w:rsidR="00676384" w:rsidRPr="00676384" w:rsidRDefault="00676384" w:rsidP="00676384">
      <w:pPr>
        <w:rPr>
          <w:lang w:val="es-AR"/>
        </w:rPr>
      </w:pPr>
    </w:p>
    <w:sectPr w:rsidR="00676384" w:rsidRPr="0067638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B4BA0" w14:textId="77777777" w:rsidR="008F482F" w:rsidRDefault="008F482F" w:rsidP="005F6179">
      <w:pPr>
        <w:spacing w:before="0" w:after="0" w:line="240" w:lineRule="auto"/>
      </w:pPr>
      <w:r>
        <w:separator/>
      </w:r>
    </w:p>
  </w:endnote>
  <w:endnote w:type="continuationSeparator" w:id="0">
    <w:p w14:paraId="7D6C0115" w14:textId="77777777" w:rsidR="008F482F" w:rsidRDefault="008F482F" w:rsidP="005F61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5005"/>
      <w:gridCol w:w="1006"/>
    </w:tblGrid>
    <w:tr w:rsidR="00FC7695" w:rsidRPr="00B81482" w14:paraId="2896846A" w14:textId="77777777" w:rsidTr="00345C82">
      <w:tc>
        <w:tcPr>
          <w:tcW w:w="3005" w:type="dxa"/>
        </w:tcPr>
        <w:p w14:paraId="01936BCD" w14:textId="69F8DB38" w:rsidR="00FC7695" w:rsidRPr="00B81482" w:rsidRDefault="00B81482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Protocolo de adquisición </w:t>
          </w:r>
          <w:r w:rsidR="00345C82">
            <w:rPr>
              <w:rFonts w:asciiTheme="majorHAnsi" w:hAnsiTheme="majorHAnsi"/>
              <w:sz w:val="18"/>
              <w:szCs w:val="18"/>
            </w:rPr>
            <w:t xml:space="preserve">de </w:t>
          </w:r>
          <w:r>
            <w:rPr>
              <w:rFonts w:asciiTheme="majorHAnsi" w:hAnsiTheme="majorHAnsi"/>
              <w:sz w:val="18"/>
              <w:szCs w:val="18"/>
            </w:rPr>
            <w:t>EEG</w:t>
          </w:r>
          <w:r w:rsidR="00345C82">
            <w:rPr>
              <w:rFonts w:asciiTheme="majorHAnsi" w:hAnsiTheme="majorHAnsi"/>
              <w:sz w:val="18"/>
              <w:szCs w:val="18"/>
            </w:rPr>
            <w:t xml:space="preserve"> </w:t>
          </w:r>
          <w:r w:rsidR="00345C82">
            <w:rPr>
              <w:rFonts w:asciiTheme="majorHAnsi" w:hAnsiTheme="majorHAnsi"/>
              <w:sz w:val="18"/>
              <w:szCs w:val="18"/>
            </w:rPr>
            <w:t>Hackathon ICC 2022/2023</w:t>
          </w:r>
        </w:p>
      </w:tc>
      <w:tc>
        <w:tcPr>
          <w:tcW w:w="5005" w:type="dxa"/>
        </w:tcPr>
        <w:p w14:paraId="0F9B428F" w14:textId="1041FE31" w:rsidR="00FC7695" w:rsidRPr="00B81482" w:rsidRDefault="00FC7695" w:rsidP="00345C82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</w:tc>
      <w:tc>
        <w:tcPr>
          <w:tcW w:w="1006" w:type="dxa"/>
          <w:vAlign w:val="center"/>
        </w:tcPr>
        <w:p w14:paraId="52552C6F" w14:textId="569B82FA" w:rsidR="00FC7695" w:rsidRPr="00B81482" w:rsidRDefault="00B81482" w:rsidP="00345C82">
          <w:pPr>
            <w:pStyle w:val="Footer"/>
            <w:jc w:val="right"/>
            <w:rPr>
              <w:rFonts w:asciiTheme="majorHAnsi" w:hAnsiTheme="majorHAnsi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 xml:space="preserve">Página </w:t>
          </w:r>
          <w:r w:rsidR="00FC7695" w:rsidRPr="00B81482">
            <w:rPr>
              <w:rFonts w:asciiTheme="majorHAnsi" w:hAnsiTheme="majorHAnsi"/>
              <w:sz w:val="18"/>
              <w:szCs w:val="18"/>
            </w:rPr>
            <w:fldChar w:fldCharType="begin"/>
          </w:r>
          <w:r w:rsidR="00FC7695" w:rsidRPr="00B81482">
            <w:rPr>
              <w:rFonts w:asciiTheme="majorHAnsi" w:hAnsiTheme="majorHAnsi"/>
              <w:sz w:val="18"/>
              <w:szCs w:val="18"/>
            </w:rPr>
            <w:instrText xml:space="preserve"> PAGE   \* MERGEFORMAT </w:instrText>
          </w:r>
          <w:r w:rsidR="00FC7695" w:rsidRPr="00B81482">
            <w:rPr>
              <w:rFonts w:asciiTheme="majorHAnsi" w:hAnsiTheme="majorHAnsi"/>
              <w:sz w:val="18"/>
              <w:szCs w:val="18"/>
            </w:rPr>
            <w:fldChar w:fldCharType="separate"/>
          </w:r>
          <w:r w:rsidR="00FC7695" w:rsidRPr="00B81482">
            <w:rPr>
              <w:rFonts w:asciiTheme="majorHAnsi" w:hAnsiTheme="majorHAnsi"/>
              <w:noProof/>
              <w:sz w:val="18"/>
              <w:szCs w:val="18"/>
            </w:rPr>
            <w:t>1</w:t>
          </w:r>
          <w:r w:rsidR="00FC7695" w:rsidRPr="00B81482"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</w:tr>
  </w:tbl>
  <w:p w14:paraId="272F761E" w14:textId="77777777" w:rsidR="00C51589" w:rsidRDefault="00C51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192B3" w14:textId="77777777" w:rsidR="008F482F" w:rsidRDefault="008F482F" w:rsidP="005F6179">
      <w:pPr>
        <w:spacing w:before="0" w:after="0" w:line="240" w:lineRule="auto"/>
      </w:pPr>
      <w:r>
        <w:separator/>
      </w:r>
    </w:p>
  </w:footnote>
  <w:footnote w:type="continuationSeparator" w:id="0">
    <w:p w14:paraId="31E1A056" w14:textId="77777777" w:rsidR="008F482F" w:rsidRDefault="008F482F" w:rsidP="005F617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7"/>
      <w:gridCol w:w="4509"/>
    </w:tblGrid>
    <w:tr w:rsidR="005F6179" w14:paraId="28B13B65" w14:textId="77777777" w:rsidTr="00447437">
      <w:tc>
        <w:tcPr>
          <w:tcW w:w="4638" w:type="dxa"/>
          <w:vAlign w:val="center"/>
        </w:tcPr>
        <w:p w14:paraId="69A46EAD" w14:textId="77777777" w:rsidR="005F6179" w:rsidRDefault="005F6179" w:rsidP="005F6179">
          <w:pPr>
            <w:pStyle w:val="Header"/>
          </w:pPr>
          <w:r w:rsidRPr="00674074">
            <w:rPr>
              <w:noProof/>
              <w:lang w:val="en-US"/>
            </w:rPr>
            <w:drawing>
              <wp:inline distT="0" distB="0" distL="0" distR="0" wp14:anchorId="32406B15" wp14:editId="29F3D56B">
                <wp:extent cx="1376625" cy="979491"/>
                <wp:effectExtent l="0" t="0" r="0" b="0"/>
                <wp:docPr id="10" name="Imagen 10" descr="C:\Users\Lucas\Downloads\06-isologotipo-para-fond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s\Downloads\06-isologotipo-para-fondo-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62" b="13885"/>
                        <a:stretch/>
                      </pic:blipFill>
                      <pic:spPr bwMode="auto">
                        <a:xfrm>
                          <a:off x="0" y="0"/>
                          <a:ext cx="1419616" cy="101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8" w:type="dxa"/>
          <w:vAlign w:val="center"/>
        </w:tcPr>
        <w:p w14:paraId="6436E30C" w14:textId="77777777" w:rsidR="005F6179" w:rsidRDefault="005F6179" w:rsidP="005F617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69DE750" wp14:editId="3199EBA2">
                <wp:extent cx="1287724" cy="633046"/>
                <wp:effectExtent l="0" t="0" r="0" b="0"/>
                <wp:docPr id="11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603" t="21439" r="22159" b="23806"/>
                        <a:stretch/>
                      </pic:blipFill>
                      <pic:spPr bwMode="auto">
                        <a:xfrm>
                          <a:off x="0" y="0"/>
                          <a:ext cx="1372754" cy="67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3C41D4C" w14:textId="77777777" w:rsidR="005F6179" w:rsidRDefault="005F61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0"/>
      <w:gridCol w:w="4516"/>
    </w:tblGrid>
    <w:tr w:rsidR="00FC7695" w14:paraId="30ADFEB3" w14:textId="77777777" w:rsidTr="00447437">
      <w:tc>
        <w:tcPr>
          <w:tcW w:w="4638" w:type="dxa"/>
          <w:vAlign w:val="center"/>
        </w:tcPr>
        <w:p w14:paraId="7D79E758" w14:textId="77777777" w:rsidR="00C51589" w:rsidRDefault="00C51589" w:rsidP="005F6179">
          <w:pPr>
            <w:pStyle w:val="Header"/>
          </w:pPr>
          <w:r w:rsidRPr="00674074">
            <w:rPr>
              <w:noProof/>
              <w:lang w:val="en-US"/>
            </w:rPr>
            <w:drawing>
              <wp:inline distT="0" distB="0" distL="0" distR="0" wp14:anchorId="0A422BD5" wp14:editId="1A6589C4">
                <wp:extent cx="773724" cy="550518"/>
                <wp:effectExtent l="0" t="0" r="0" b="2540"/>
                <wp:docPr id="2" name="Imagen 10" descr="C:\Users\Lucas\Downloads\06-isologotipo-para-fondo-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Lucas\Downloads\06-isologotipo-para-fondo-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62" b="13885"/>
                        <a:stretch/>
                      </pic:blipFill>
                      <pic:spPr bwMode="auto">
                        <a:xfrm>
                          <a:off x="0" y="0"/>
                          <a:ext cx="804217" cy="572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8" w:type="dxa"/>
          <w:vAlign w:val="center"/>
        </w:tcPr>
        <w:p w14:paraId="48AD0538" w14:textId="77777777" w:rsidR="00C51589" w:rsidRDefault="00C51589" w:rsidP="005F6179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9B187E4" wp14:editId="152DBEA5">
                <wp:extent cx="859134" cy="422351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603" t="21439" r="22159" b="23806"/>
                        <a:stretch/>
                      </pic:blipFill>
                      <pic:spPr bwMode="auto">
                        <a:xfrm>
                          <a:off x="0" y="0"/>
                          <a:ext cx="883001" cy="434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E10EC33" w14:textId="77777777" w:rsidR="00C51589" w:rsidRDefault="00C515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474"/>
    <w:multiLevelType w:val="hybridMultilevel"/>
    <w:tmpl w:val="B7ACB10A"/>
    <w:lvl w:ilvl="0" w:tplc="3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A5D8E"/>
    <w:multiLevelType w:val="hybridMultilevel"/>
    <w:tmpl w:val="D1A2AF00"/>
    <w:lvl w:ilvl="0" w:tplc="3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13F6"/>
    <w:multiLevelType w:val="hybridMultilevel"/>
    <w:tmpl w:val="DB20E3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01B52"/>
    <w:multiLevelType w:val="hybridMultilevel"/>
    <w:tmpl w:val="92F0858E"/>
    <w:lvl w:ilvl="0" w:tplc="3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C8"/>
    <w:rsid w:val="00061008"/>
    <w:rsid w:val="00253E2D"/>
    <w:rsid w:val="00345C82"/>
    <w:rsid w:val="003E1405"/>
    <w:rsid w:val="003F2B22"/>
    <w:rsid w:val="0050761F"/>
    <w:rsid w:val="0051344B"/>
    <w:rsid w:val="005F6179"/>
    <w:rsid w:val="00676384"/>
    <w:rsid w:val="00880AC8"/>
    <w:rsid w:val="008C5C67"/>
    <w:rsid w:val="008F482F"/>
    <w:rsid w:val="009263EC"/>
    <w:rsid w:val="009A4F55"/>
    <w:rsid w:val="00B81482"/>
    <w:rsid w:val="00BF1261"/>
    <w:rsid w:val="00C51589"/>
    <w:rsid w:val="00D8538B"/>
    <w:rsid w:val="00E04835"/>
    <w:rsid w:val="00FB5A04"/>
    <w:rsid w:val="00FC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3673"/>
  <w15:chartTrackingRefBased/>
  <w15:docId w15:val="{7E2EAE71-6A9D-4A65-9977-5B3AF1C6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44B"/>
    <w:pPr>
      <w:spacing w:before="80" w:after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6384"/>
    <w:pPr>
      <w:keepNext/>
      <w:keepLines/>
      <w:spacing w:before="200" w:after="20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84"/>
    <w:pPr>
      <w:keepNext/>
      <w:keepLines/>
      <w:spacing w:after="16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F55"/>
    <w:pPr>
      <w:keepNext/>
      <w:keepLines/>
      <w:spacing w:after="12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179"/>
    <w:pPr>
      <w:spacing w:before="120" w:after="120" w:line="240" w:lineRule="auto"/>
      <w:contextualSpacing/>
      <w:jc w:val="center"/>
    </w:pPr>
    <w:rPr>
      <w:rFonts w:ascii="Berlin Sans FB" w:eastAsiaTheme="majorEastAsia" w:hAnsi="Berlin Sans FB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179"/>
    <w:rPr>
      <w:rFonts w:ascii="Berlin Sans FB" w:eastAsiaTheme="majorEastAsia" w:hAnsi="Berlin Sans FB" w:cstheme="majorBidi"/>
      <w:spacing w:val="-10"/>
      <w:kern w:val="28"/>
      <w:sz w:val="36"/>
      <w:szCs w:val="56"/>
    </w:rPr>
  </w:style>
  <w:style w:type="paragraph" w:styleId="NoSpacing">
    <w:name w:val="No Spacing"/>
    <w:uiPriority w:val="1"/>
    <w:qFormat/>
    <w:rsid w:val="0050761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761F"/>
    <w:pPr>
      <w:numPr>
        <w:ilvl w:val="1"/>
      </w:numPr>
      <w:jc w:val="center"/>
    </w:pPr>
    <w:rPr>
      <w:rFonts w:asciiTheme="majorHAnsi" w:eastAsiaTheme="minorEastAsia" w:hAnsiTheme="majorHAnsi"/>
      <w:i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0761F"/>
    <w:rPr>
      <w:rFonts w:asciiTheme="majorHAnsi" w:eastAsiaTheme="minorEastAsia" w:hAnsiTheme="majorHAnsi"/>
      <w:i/>
      <w:color w:val="5A5A5A" w:themeColor="text1" w:themeTint="A5"/>
      <w:spacing w:val="15"/>
      <w:sz w:val="20"/>
    </w:rPr>
  </w:style>
  <w:style w:type="paragraph" w:styleId="Header">
    <w:name w:val="header"/>
    <w:basedOn w:val="Normal"/>
    <w:link w:val="HeaderChar"/>
    <w:unhideWhenUsed/>
    <w:rsid w:val="005F6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F6179"/>
  </w:style>
  <w:style w:type="paragraph" w:styleId="Footer">
    <w:name w:val="footer"/>
    <w:basedOn w:val="Normal"/>
    <w:link w:val="FooterChar"/>
    <w:uiPriority w:val="99"/>
    <w:unhideWhenUsed/>
    <w:rsid w:val="005F6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179"/>
  </w:style>
  <w:style w:type="table" w:styleId="TableGrid">
    <w:name w:val="Table Grid"/>
    <w:basedOn w:val="TableNormal"/>
    <w:rsid w:val="005F6179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1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38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38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F55"/>
    <w:rPr>
      <w:rFonts w:eastAsiaTheme="majorEastAsia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CA7F9-138B-4382-9649-FD8C60B8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Baldezzari</dc:creator>
  <cp:keywords/>
  <dc:description/>
  <cp:lastModifiedBy>Lucas Baldezzari</cp:lastModifiedBy>
  <cp:revision>15</cp:revision>
  <dcterms:created xsi:type="dcterms:W3CDTF">2023-02-16T14:01:00Z</dcterms:created>
  <dcterms:modified xsi:type="dcterms:W3CDTF">2023-02-16T14:48:00Z</dcterms:modified>
</cp:coreProperties>
</file>