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3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60.png" ContentType="image/png"/>
  <Override PartName="/word/media/rId73.png" ContentType="image/png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resumo"/>
    <w:p>
      <w:pPr>
        <w:pStyle w:val="Heading2"/>
      </w:pPr>
      <w:r>
        <w:t xml:space="preserve">Resumo</w:t>
      </w:r>
    </w:p>
    <w:p>
      <w:pPr>
        <w:pStyle w:val="FirstParagraph"/>
      </w:pPr>
      <w:r>
        <w:t xml:space="preserve">A persistência poliglota é essencial na arquitetura contemporânea de bancos de dados,</w:t>
      </w:r>
      <w:r>
        <w:t xml:space="preserve"> </w:t>
      </w:r>
      <w:r>
        <w:t xml:space="preserve">integrando diversas tecnologias de armazenamento em uma mesma aplicação. A ferramenta</w:t>
      </w:r>
      <w:r>
        <w:t xml:space="preserve"> </w:t>
      </w:r>
      <w:r>
        <w:rPr>
          <w:i/>
          <w:iCs/>
        </w:rPr>
        <w:t xml:space="preserve">Polyglot Import CSV</w:t>
      </w:r>
      <w:r>
        <w:t xml:space="preserve"> </w:t>
      </w:r>
      <w:r>
        <w:t xml:space="preserve">destaca-se como solução para otimizar a importação de dados</w:t>
      </w:r>
      <w:r>
        <w:t xml:space="preserve"> </w:t>
      </w:r>
      <w:r>
        <w:t xml:space="preserve">CSV em diversos bancos de dados simultaneamente, superando desafios da persistência</w:t>
      </w:r>
      <w:r>
        <w:t xml:space="preserve"> </w:t>
      </w:r>
      <w:r>
        <w:t xml:space="preserve">poliglota. Optou-se pelo formato CSV por ser amplamente utilizado na importação de dados</w:t>
      </w:r>
      <w:r>
        <w:t xml:space="preserve"> </w:t>
      </w:r>
      <w:r>
        <w:t xml:space="preserve">pelos diversos SGBDs e por ser um formato simples e familiar tanto a humanos quanto a</w:t>
      </w:r>
      <w:r>
        <w:t xml:space="preserve"> </w:t>
      </w:r>
      <w:r>
        <w:t xml:space="preserve">sistemas. Por meio de configurações declarativas em arquivos JSON, a ferramenta oferece</w:t>
      </w:r>
      <w:r>
        <w:t xml:space="preserve"> </w:t>
      </w:r>
      <w:r>
        <w:t xml:space="preserve">suporte ao principal representante de código aberto dos bancos de dados relacionais —</w:t>
      </w:r>
      <w:r>
        <w:t xml:space="preserve"> </w:t>
      </w:r>
      <w:r>
        <w:t xml:space="preserve">o PostgreSQL — e aos principais representantes dos bancos de dados NoSQL: Redis</w:t>
      </w:r>
      <w:r>
        <w:t xml:space="preserve"> </w:t>
      </w:r>
      <w:r>
        <w:t xml:space="preserve">(chave-valor), MongoDB (documento), Apache Cassandra (colunar) e Neo4j (grafo). Não</w:t>
      </w:r>
      <w:r>
        <w:t xml:space="preserve"> </w:t>
      </w:r>
      <w:r>
        <w:t xml:space="preserve">foram identificadas ferramentas equivalentes que realizem, a partir de um único arquivo</w:t>
      </w:r>
      <w:r>
        <w:t xml:space="preserve"> </w:t>
      </w:r>
      <w:r>
        <w:t xml:space="preserve">CSV e de regras declarativas, a importação simultânea para múltiplos paradigmas de dados,</w:t>
      </w:r>
      <w:r>
        <w:t xml:space="preserve"> </w:t>
      </w:r>
      <w:r>
        <w:t xml:space="preserve">o que evidencia a originalidade da proposta. A publicação do código aberto da ferramenta</w:t>
      </w:r>
      <w:r>
        <w:t xml:space="preserve"> </w:t>
      </w:r>
      <w:r>
        <w:t xml:space="preserve">impulsiona avanços colaborativos na dinâmica arquitetura moderna de bancos de dados.</w:t>
      </w:r>
    </w:p>
    <w:p>
      <w:pPr>
        <w:pStyle w:val="BodyText"/>
      </w:pPr>
      <w:r>
        <w:rPr>
          <w:b/>
          <w:bCs/>
        </w:rPr>
        <w:t xml:space="preserve">Palavras-chave</w:t>
      </w:r>
      <w:r>
        <w:t xml:space="preserve">: Persistência poliglota. Ferramenta</w:t>
      </w:r>
      <w:r>
        <w:t xml:space="preserve"> </w:t>
      </w:r>
      <w:r>
        <w:rPr>
          <w:i/>
          <w:iCs/>
        </w:rPr>
        <w:t xml:space="preserve">Polyglot Import CSV</w:t>
      </w:r>
      <w:r>
        <w:t xml:space="preserve">.</w:t>
      </w:r>
      <w:r>
        <w:t xml:space="preserve"> </w:t>
      </w:r>
      <w:r>
        <w:t xml:space="preserve">Importação de dados CSV. JSON. SQL. NoSQL. Software Livre.</w:t>
      </w:r>
    </w:p>
    <w:bookmarkEnd w:id="9"/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i/>
          <w:iCs/>
        </w:rPr>
        <w:t xml:space="preserve">Polyglot persistence is essential in contemporary database architecture, integrating</w:t>
      </w:r>
      <w:r>
        <w:rPr>
          <w:i/>
          <w:iCs/>
        </w:rPr>
        <w:t xml:space="preserve"> </w:t>
      </w:r>
      <w:r>
        <w:rPr>
          <w:i/>
          <w:iCs/>
        </w:rPr>
        <w:t xml:space="preserve">various storage technologies within the same application. The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Polyglot Import CSV</w:t>
      </w:r>
      <w:r>
        <w:rPr>
          <w:i/>
          <w:iCs/>
        </w:rPr>
        <w:t xml:space="preserve"> </w:t>
      </w:r>
      <w:r>
        <w:rPr>
          <w:i/>
          <w:iCs/>
        </w:rPr>
        <w:t xml:space="preserve">tool stands out as a solution for optimizing CSV data import into multiple databases</w:t>
      </w:r>
      <w:r>
        <w:rPr>
          <w:i/>
          <w:iCs/>
        </w:rPr>
        <w:t xml:space="preserve"> </w:t>
      </w:r>
      <w:r>
        <w:rPr>
          <w:i/>
          <w:iCs/>
        </w:rPr>
        <w:t xml:space="preserve">simultaneously, overcoming polyglot persistence challenges. The CSV format was chosen</w:t>
      </w:r>
      <w:r>
        <w:rPr>
          <w:i/>
          <w:iCs/>
        </w:rPr>
        <w:t xml:space="preserve"> </w:t>
      </w:r>
      <w:r>
        <w:rPr>
          <w:i/>
          <w:iCs/>
        </w:rPr>
        <w:t xml:space="preserve">because it is widely used for data import by various DBMSs and because it is a simple</w:t>
      </w:r>
      <w:r>
        <w:rPr>
          <w:i/>
          <w:iCs/>
        </w:rPr>
        <w:t xml:space="preserve"> </w:t>
      </w:r>
      <w:r>
        <w:rPr>
          <w:i/>
          <w:iCs/>
        </w:rPr>
        <w:t xml:space="preserve">and familiar format for both humans and systems. Through declarative configurations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JSON files, the tool supports the leading open-source representative of relational</w:t>
      </w:r>
      <w:r>
        <w:rPr>
          <w:i/>
          <w:iCs/>
        </w:rPr>
        <w:t xml:space="preserve"> </w:t>
      </w:r>
      <w:r>
        <w:rPr>
          <w:i/>
          <w:iCs/>
        </w:rPr>
        <w:t xml:space="preserve">databases — PostgreSQL — and the main representatives of NoSQL databases: Redis</w:t>
      </w:r>
      <w:r>
        <w:rPr>
          <w:i/>
          <w:iCs/>
        </w:rPr>
        <w:t xml:space="preserve"> </w:t>
      </w:r>
      <w:r>
        <w:rPr>
          <w:i/>
          <w:iCs/>
        </w:rPr>
        <w:t xml:space="preserve">(key-value), MongoDB (document), Apache Cassandra (columnar), and Neo4j (graph). No</w:t>
      </w:r>
      <w:r>
        <w:rPr>
          <w:i/>
          <w:iCs/>
        </w:rPr>
        <w:t xml:space="preserve"> </w:t>
      </w:r>
      <w:r>
        <w:rPr>
          <w:i/>
          <w:iCs/>
        </w:rPr>
        <w:t xml:space="preserve">equivalent tools were identified that perform, from a single CSV file and declarative</w:t>
      </w:r>
      <w:r>
        <w:rPr>
          <w:i/>
          <w:iCs/>
        </w:rPr>
        <w:t xml:space="preserve"> </w:t>
      </w:r>
      <w:r>
        <w:rPr>
          <w:i/>
          <w:iCs/>
        </w:rPr>
        <w:t xml:space="preserve">rules, the simultaneous import to multiple data paradigms, which highlights the</w:t>
      </w:r>
      <w:r>
        <w:rPr>
          <w:i/>
          <w:iCs/>
        </w:rPr>
        <w:t xml:space="preserve"> </w:t>
      </w:r>
      <w:r>
        <w:rPr>
          <w:i/>
          <w:iCs/>
        </w:rPr>
        <w:t xml:space="preserve">originality of the proposal. The open-source publication of the tool drives collaborative</w:t>
      </w:r>
      <w:r>
        <w:rPr>
          <w:i/>
          <w:iCs/>
        </w:rPr>
        <w:t xml:space="preserve"> </w:t>
      </w:r>
      <w:r>
        <w:rPr>
          <w:i/>
          <w:iCs/>
        </w:rPr>
        <w:t xml:space="preserve">advances in the dynamic modern database architecture.</w:t>
      </w:r>
    </w:p>
    <w:p>
      <w:pPr>
        <w:pStyle w:val="BodyText"/>
      </w:pPr>
      <w:r>
        <w:rPr>
          <w:b/>
          <w:bCs/>
        </w:rPr>
        <w:t xml:space="preserve">Keywords</w:t>
      </w:r>
      <w:r>
        <w:t xml:space="preserve">:</w:t>
      </w:r>
      <w:r>
        <w:t xml:space="preserve"> </w:t>
      </w:r>
      <w:r>
        <w:rPr>
          <w:i/>
          <w:iCs/>
        </w:rPr>
        <w:t xml:space="preserve">Polyglot persistence.</w:t>
      </w:r>
      <w:r>
        <w:rPr>
          <w:i/>
          <w:iCs/>
        </w:rPr>
        <w:t xml:space="preserve"> </w:t>
      </w:r>
      <w:r>
        <w:rPr>
          <w:i/>
          <w:iCs/>
        </w:rPr>
        <w:t xml:space="preserve">Polyglot Import CSV tool. CSV data import. JSON. SQL. NoSQL. Free Software.</w:t>
      </w:r>
    </w:p>
    <w:bookmarkEnd w:id="10"/>
    <w:bookmarkStart w:id="17" w:name="introdução"/>
    <w:p>
      <w:pPr>
        <w:pStyle w:val="Heading1"/>
      </w:pPr>
      <w:r>
        <w:t xml:space="preserve">Introdução</w:t>
      </w:r>
    </w:p>
    <w:bookmarkStart w:id="11" w:name="visão-geral"/>
    <w:p>
      <w:pPr>
        <w:pStyle w:val="Heading2"/>
      </w:pPr>
      <w:r>
        <w:t xml:space="preserve">Visão Geral</w:t>
      </w:r>
    </w:p>
    <w:p>
      <w:pPr>
        <w:pStyle w:val="FirstParagraph"/>
      </w:pPr>
      <w:r>
        <w:t xml:space="preserve">Nas esferas industrial e acadêmica de bancos de dados, a concepção de que um único modelo</w:t>
      </w:r>
      <w:r>
        <w:t xml:space="preserve"> </w:t>
      </w:r>
      <w:r>
        <w:t xml:space="preserve">de dados não atende a todas as necessidades tem conquistado aceitação, apontando para a</w:t>
      </w:r>
      <w:r>
        <w:t xml:space="preserve"> </w:t>
      </w:r>
      <w:r>
        <w:t xml:space="preserve">perspectiva de persistência poliglota no futuro. Embora os sistemas de banco de dados</w:t>
      </w:r>
      <w:r>
        <w:t xml:space="preserve"> </w:t>
      </w:r>
      <w:r>
        <w:t xml:space="preserve">relacionais devam manter sua predominância, espera-se uma convivência com diversas formas</w:t>
      </w:r>
      <w:r>
        <w:t xml:space="preserve"> </w:t>
      </w:r>
      <w:r>
        <w:t xml:space="preserve">de sistemas, como os NoSQL</w:t>
      </w:r>
      <w:r>
        <w:t xml:space="preserve"> </w:t>
      </w:r>
      <w:r>
        <w:t xml:space="preserve">(Sadalage and Fowler 2013)</w:t>
      </w:r>
      <w:r>
        <w:t xml:space="preserve">.</w:t>
      </w:r>
    </w:p>
    <w:p>
      <w:pPr>
        <w:pStyle w:val="BodyText"/>
      </w:pPr>
      <w:r>
        <w:t xml:space="preserve">Algumas pesquisas têm sido feitas na área de persistência poliglota, como sugestões de</w:t>
      </w:r>
      <w:r>
        <w:t xml:space="preserve"> </w:t>
      </w:r>
      <w:r>
        <w:t xml:space="preserve">modelos de dados unificados</w:t>
      </w:r>
      <w:r>
        <w:t xml:space="preserve"> </w:t>
      </w:r>
      <w:r>
        <w:t xml:space="preserve">(</w:t>
      </w:r>
      <w:r>
        <w:t xml:space="preserve">Chillón et al.</w:t>
      </w:r>
      <w:r>
        <w:t xml:space="preserve"> </w:t>
      </w:r>
      <w:r>
        <w:t xml:space="preserve">2023)</w:t>
      </w:r>
      <w:r>
        <w:t xml:space="preserve">, comparação de desempenho de</w:t>
      </w:r>
      <w:r>
        <w:t xml:space="preserve"> </w:t>
      </w:r>
      <w:r>
        <w:t xml:space="preserve">bancos de dados multi-modelos contra abordagens de persistência poliglota</w:t>
      </w:r>
      <w:r>
        <w:t xml:space="preserve"> </w:t>
      </w:r>
      <w:r>
        <w:t xml:space="preserve">(</w:t>
      </w:r>
      <w:r>
        <w:t xml:space="preserve">Ye et al.</w:t>
      </w:r>
      <w:r>
        <w:t xml:space="preserve"> </w:t>
      </w:r>
      <w:r>
        <w:t xml:space="preserve">2023)</w:t>
      </w:r>
      <w:r>
        <w:t xml:space="preserve">, revisões sistemáticas sobre modelagem poliglota de dados</w:t>
      </w:r>
      <w:r>
        <w:t xml:space="preserve"> </w:t>
      </w:r>
      <w:r>
        <w:t xml:space="preserve">(Silva et al. 2024)</w:t>
      </w:r>
      <w:r>
        <w:t xml:space="preserve">, tutoriais sobre o estado da arte e desafios abertos</w:t>
      </w:r>
      <w:r>
        <w:t xml:space="preserve"> </w:t>
      </w:r>
      <w:r>
        <w:t xml:space="preserve">(Kiehn et al. 2022)</w:t>
      </w:r>
      <w:r>
        <w:t xml:space="preserve">, e a adoção da persistência poliglota em Big Data</w:t>
      </w:r>
      <w:r>
        <w:t xml:space="preserve"> </w:t>
      </w:r>
      <w:r>
        <w:t xml:space="preserve">(Khine and Wang 2019)</w:t>
      </w:r>
      <w:r>
        <w:t xml:space="preserve">.</w:t>
      </w:r>
    </w:p>
    <w:p>
      <w:pPr>
        <w:pStyle w:val="BodyText"/>
      </w:pPr>
      <w:r>
        <w:t xml:space="preserve">Dada essa necessidade crescente da adoção de persistência poliglota pelas aplicações,</w:t>
      </w:r>
      <w:r>
        <w:t xml:space="preserve"> </w:t>
      </w:r>
      <w:r>
        <w:t xml:space="preserve">percebe-se a falta de uma ferramenta única de importação simultânea de dados para diversos</w:t>
      </w:r>
      <w:r>
        <w:t xml:space="preserve"> </w:t>
      </w:r>
      <w:r>
        <w:t xml:space="preserve">SGBDs que tratem modelos de dados diferentes. Até onde se investigou (Capítulo 3), não</w:t>
      </w:r>
      <w:r>
        <w:t xml:space="preserve"> </w:t>
      </w:r>
      <w:r>
        <w:t xml:space="preserve">foram identificadas ferramentas equivalentes: os importadores nativos atendem a um único</w:t>
      </w:r>
      <w:r>
        <w:t xml:space="preserve"> </w:t>
      </w:r>
      <w:r>
        <w:t xml:space="preserve">SGBD por vez, e as soluções de migração ou de modelagem poliglota não realizam a</w:t>
      </w:r>
      <w:r>
        <w:t xml:space="preserve"> </w:t>
      </w:r>
      <w:r>
        <w:t xml:space="preserve">materialização simultânea de um mesmo CSV em múltiplos paradigmas de dados — o que</w:t>
      </w:r>
      <w:r>
        <w:t xml:space="preserve"> </w:t>
      </w:r>
      <w:r>
        <w:t xml:space="preserve">ressalta a originalidade desta proposta.</w:t>
      </w:r>
    </w:p>
    <w:p>
      <w:pPr>
        <w:pStyle w:val="BodyText"/>
      </w:pPr>
      <w:r>
        <w:t xml:space="preserve">Assim sendo, a intenção deste trabalho é desenvolver a ferramenta</w:t>
      </w:r>
      <w:r>
        <w:t xml:space="preserve"> </w:t>
      </w:r>
      <w:r>
        <w:rPr>
          <w:i/>
          <w:iCs/>
        </w:rPr>
        <w:t xml:space="preserve">Polyglot Import</w:t>
      </w:r>
      <w:r>
        <w:rPr>
          <w:i/>
          <w:iCs/>
        </w:rPr>
        <w:t xml:space="preserve"> </w:t>
      </w:r>
      <w:r>
        <w:rPr>
          <w:i/>
          <w:iCs/>
        </w:rPr>
        <w:t xml:space="preserve">CSV</w:t>
      </w:r>
      <w:r>
        <w:t xml:space="preserve">, que importa dados armazenados em CSV para SGBDs relacionais e NoSQL. A configuração</w:t>
      </w:r>
      <w:r>
        <w:t xml:space="preserve"> </w:t>
      </w:r>
      <w:r>
        <w:t xml:space="preserve">da ferramenta será baseada em dois arquivos JSON: um de importação, mapeando entidades e</w:t>
      </w:r>
      <w:r>
        <w:t xml:space="preserve"> </w:t>
      </w:r>
      <w:r>
        <w:t xml:space="preserve">relacionamentos em cada SGBD, considerado seu modelo de dados; outro de configuração de</w:t>
      </w:r>
      <w:r>
        <w:t xml:space="preserve"> </w:t>
      </w:r>
      <w:r>
        <w:t xml:space="preserve">conexão dos SGBDs envolvidos. A escolha pelo formato JSON deve-se à sua simplicidade e</w:t>
      </w:r>
      <w:r>
        <w:t xml:space="preserve"> </w:t>
      </w:r>
      <w:r>
        <w:t xml:space="preserve">ampla adoção; sua finalidade é detalhar, de forma declarativa, o mapeamento das colunas do</w:t>
      </w:r>
      <w:r>
        <w:t xml:space="preserve"> </w:t>
      </w:r>
      <w:r>
        <w:t xml:space="preserve">CSV para os modelos de dados de cada SGBD, permitindo a validação prévia da importação.</w:t>
      </w:r>
    </w:p>
    <w:p>
      <w:pPr>
        <w:pStyle w:val="BodyText"/>
      </w:pPr>
      <w:r>
        <w:t xml:space="preserve">CSV (</w:t>
      </w:r>
      <w:r>
        <w:rPr>
          <w:i/>
          <w:iCs/>
        </w:rPr>
        <w:t xml:space="preserve">Comma-Separated Values</w:t>
      </w:r>
      <w:r>
        <w:t xml:space="preserve">) é um arquivo de valores separados por vírgulas,</w:t>
      </w:r>
      <w:r>
        <w:t xml:space="preserve"> </w:t>
      </w:r>
      <w:r>
        <w:t xml:space="preserve">frequentemente visualizado em Excel e outras planilhas eletrônicas. Pode haver outros tipos</w:t>
      </w:r>
      <w:r>
        <w:t xml:space="preserve"> </w:t>
      </w:r>
      <w:r>
        <w:t xml:space="preserve">de valores como delimitadores, mas o mais comum é a vírgula. Muitos sistemas e processos</w:t>
      </w:r>
      <w:r>
        <w:t xml:space="preserve"> </w:t>
      </w:r>
      <w:r>
        <w:t xml:space="preserve">hoje convertem seus dados para o formato CSV para saídas de arquivo para outros sistemas,</w:t>
      </w:r>
      <w:r>
        <w:t xml:space="preserve"> </w:t>
      </w:r>
      <w:r>
        <w:t xml:space="preserve">relatórios amigáveis para humanos, disponibilização de dados públicos, e outras</w:t>
      </w:r>
      <w:r>
        <w:t xml:space="preserve"> </w:t>
      </w:r>
      <w:r>
        <w:t xml:space="preserve">necessidades. É um formato de arquivo padrão com o qual humanos e sistemas já estão</w:t>
      </w:r>
      <w:r>
        <w:t xml:space="preserve"> </w:t>
      </w:r>
      <w:r>
        <w:t xml:space="preserve">familiarizados ao usar e manipular.</w:t>
      </w:r>
    </w:p>
    <w:bookmarkEnd w:id="11"/>
    <w:bookmarkStart w:id="14" w:name="objetivos"/>
    <w:p>
      <w:pPr>
        <w:pStyle w:val="Heading2"/>
      </w:pPr>
      <w:r>
        <w:t xml:space="preserve">Objetivos</w:t>
      </w:r>
    </w:p>
    <w:bookmarkStart w:id="12" w:name="objetivo-geral"/>
    <w:p>
      <w:pPr>
        <w:pStyle w:val="Heading3"/>
      </w:pPr>
      <w:r>
        <w:t xml:space="preserve">Objetivo Geral</w:t>
      </w:r>
    </w:p>
    <w:p>
      <w:pPr>
        <w:pStyle w:val="FirstParagraph"/>
      </w:pPr>
      <w:r>
        <w:t xml:space="preserve">Desenvolver a ferramenta</w:t>
      </w:r>
      <w:r>
        <w:t xml:space="preserve"> </w:t>
      </w:r>
      <w:r>
        <w:rPr>
          <w:i/>
          <w:iCs/>
        </w:rPr>
        <w:t xml:space="preserve">Polyglot Import CSV</w:t>
      </w:r>
      <w:r>
        <w:t xml:space="preserve"> </w:t>
      </w:r>
      <w:r>
        <w:t xml:space="preserve">que possibilitará a importação de</w:t>
      </w:r>
      <w:r>
        <w:t xml:space="preserve"> </w:t>
      </w:r>
      <w:r>
        <w:t xml:space="preserve">dados em arquivos CSV para múltiplos SGBDs: PostgreSQL, Redis, MongoDB, Cassandra ou</w:t>
      </w:r>
      <w:r>
        <w:t xml:space="preserve"> </w:t>
      </w:r>
      <w:r>
        <w:t xml:space="preserve">Neo4j.</w:t>
      </w:r>
    </w:p>
    <w:bookmarkEnd w:id="12"/>
    <w:bookmarkStart w:id="13" w:name="objetivos-específicos"/>
    <w:p>
      <w:pPr>
        <w:pStyle w:val="Heading3"/>
      </w:pPr>
      <w:r>
        <w:t xml:space="preserve">Objetivos Específicos</w:t>
      </w:r>
    </w:p>
    <w:p>
      <w:pPr>
        <w:numPr>
          <w:ilvl w:val="0"/>
          <w:numId w:val="1001"/>
        </w:numPr>
      </w:pPr>
      <w:r>
        <w:t xml:space="preserve">Projetar os arquivos de configuração JSON para que eles sigam sintaxes específicas,</w:t>
      </w:r>
      <w:r>
        <w:t xml:space="preserve"> </w:t>
      </w:r>
      <w:r>
        <w:t xml:space="preserve">e flexíveis para lidar com vários modelos de dados, além de adicionar opções como</w:t>
      </w:r>
      <w:r>
        <w:t xml:space="preserve"> </w:t>
      </w:r>
      <w:r>
        <w:t xml:space="preserve">filtros, escolha de chave primária e escolha do nome da coluna no banco de dados;</w:t>
      </w:r>
    </w:p>
    <w:p>
      <w:pPr>
        <w:numPr>
          <w:ilvl w:val="0"/>
          <w:numId w:val="1001"/>
        </w:numPr>
      </w:pPr>
      <w:r>
        <w:t xml:space="preserve">Não permitir configurações incorretas, ou seja, se houver erro em algum lugar dos</w:t>
      </w:r>
      <w:r>
        <w:t xml:space="preserve"> </w:t>
      </w:r>
      <w:r>
        <w:t xml:space="preserve">arquivos de configuração, a importação não deve começar até que sejam corrigidos</w:t>
      </w:r>
      <w:r>
        <w:t xml:space="preserve"> </w:t>
      </w:r>
      <w:r>
        <w:t xml:space="preserve">(validação prévia da configuração);</w:t>
      </w:r>
    </w:p>
    <w:p>
      <w:pPr>
        <w:numPr>
          <w:ilvl w:val="0"/>
          <w:numId w:val="1001"/>
        </w:numPr>
      </w:pPr>
      <w:r>
        <w:t xml:space="preserve">Avaliar o desempenho da ferramenta para diferentes volumes e modelos de dados</w:t>
      </w:r>
      <w:r>
        <w:t xml:space="preserve"> </w:t>
      </w:r>
      <w:r>
        <w:t xml:space="preserve">destino;</w:t>
      </w:r>
    </w:p>
    <w:p>
      <w:pPr>
        <w:numPr>
          <w:ilvl w:val="0"/>
          <w:numId w:val="1001"/>
        </w:numPr>
      </w:pPr>
      <w:r>
        <w:t xml:space="preserve">Disponibilizar a ferramenta de forma acessível ao usuário: inicialmente por meio de</w:t>
      </w:r>
      <w:r>
        <w:t xml:space="preserve"> </w:t>
      </w:r>
      <w:r>
        <w:t xml:space="preserve">uma interface de linha de comando (CLI), com possibilidade de evolução para uma</w:t>
      </w:r>
      <w:r>
        <w:t xml:space="preserve"> </w:t>
      </w:r>
      <w:r>
        <w:t xml:space="preserve">interface gráfica em trabalhos futuros.</w:t>
      </w:r>
    </w:p>
    <w:bookmarkEnd w:id="13"/>
    <w:bookmarkEnd w:id="14"/>
    <w:bookmarkStart w:id="15" w:name="metodologia"/>
    <w:p>
      <w:pPr>
        <w:pStyle w:val="Heading2"/>
      </w:pPr>
      <w:r>
        <w:t xml:space="preserve">Metodologia</w:t>
      </w:r>
    </w:p>
    <w:p>
      <w:pPr>
        <w:pStyle w:val="FirstParagraph"/>
      </w:pPr>
      <w:r>
        <w:t xml:space="preserve">O desenvolvimento deste trabalho segue uma metodologia de pesquisa aplicada, adotando as</w:t>
      </w:r>
      <w:r>
        <w:t xml:space="preserve"> </w:t>
      </w:r>
      <w:r>
        <w:t xml:space="preserve">seguintes etapas:</w:t>
      </w:r>
    </w:p>
    <w:p>
      <w:pPr>
        <w:numPr>
          <w:ilvl w:val="0"/>
          <w:numId w:val="1002"/>
        </w:numPr>
      </w:pPr>
      <w:r>
        <w:t xml:space="preserve">Estudo sobre persistência poliglota e seu estado da arte;</w:t>
      </w:r>
    </w:p>
    <w:p>
      <w:pPr>
        <w:numPr>
          <w:ilvl w:val="0"/>
          <w:numId w:val="1002"/>
        </w:numPr>
      </w:pPr>
      <w:r>
        <w:t xml:space="preserve">Estudo sobre os paradigmas não-relacionais que serão abrangidos pela solução:</w:t>
      </w:r>
      <w:r>
        <w:t xml:space="preserve"> </w:t>
      </w:r>
      <w:r>
        <w:t xml:space="preserve">chave-valor, documento, grafo e colunar;</w:t>
      </w:r>
    </w:p>
    <w:p>
      <w:pPr>
        <w:numPr>
          <w:ilvl w:val="0"/>
          <w:numId w:val="1002"/>
        </w:numPr>
      </w:pPr>
      <w:r>
        <w:t xml:space="preserve">Estudo de decisão de linguagem de implementação que demonstra melhor produtividade</w:t>
      </w:r>
      <w:r>
        <w:t xml:space="preserve"> </w:t>
      </w:r>
      <w:r>
        <w:t xml:space="preserve">para codificar a solução;</w:t>
      </w:r>
    </w:p>
    <w:p>
      <w:pPr>
        <w:numPr>
          <w:ilvl w:val="0"/>
          <w:numId w:val="1002"/>
        </w:numPr>
      </w:pPr>
      <w:r>
        <w:t xml:space="preserve">Projeto dos arquivos de configuração JSON;</w:t>
      </w:r>
    </w:p>
    <w:p>
      <w:pPr>
        <w:numPr>
          <w:ilvl w:val="0"/>
          <w:numId w:val="1002"/>
        </w:numPr>
      </w:pPr>
      <w:r>
        <w:t xml:space="preserve">Projeto da instrução principal de importação que utiliza os arquivos de</w:t>
      </w:r>
      <w:r>
        <w:t xml:space="preserve"> </w:t>
      </w:r>
      <w:r>
        <w:t xml:space="preserve">configuração;</w:t>
      </w:r>
    </w:p>
    <w:p>
      <w:pPr>
        <w:numPr>
          <w:ilvl w:val="0"/>
          <w:numId w:val="1002"/>
        </w:numPr>
      </w:pPr>
      <w:r>
        <w:t xml:space="preserve">Implementação da solução</w:t>
      </w:r>
      <w:r>
        <w:t xml:space="preserve"> </w:t>
      </w:r>
      <w:r>
        <w:t xml:space="preserve">“Polyglot Import CSV”</w:t>
      </w:r>
      <w:r>
        <w:t xml:space="preserve">;</w:t>
      </w:r>
    </w:p>
    <w:p>
      <w:pPr>
        <w:numPr>
          <w:ilvl w:val="0"/>
          <w:numId w:val="1002"/>
        </w:numPr>
      </w:pPr>
      <w:r>
        <w:t xml:space="preserve">Testes da solução</w:t>
      </w:r>
      <w:r>
        <w:t xml:space="preserve"> </w:t>
      </w:r>
      <w:r>
        <w:t xml:space="preserve">“Polyglot Import CSV”</w:t>
      </w:r>
      <w:r>
        <w:t xml:space="preserve"> </w:t>
      </w:r>
      <w:r>
        <w:t xml:space="preserve">implementada.</w:t>
      </w:r>
    </w:p>
    <w:p>
      <w:pPr>
        <w:pStyle w:val="FirstParagraph"/>
      </w:pPr>
      <w:r>
        <w:t xml:space="preserve">Na primeira etapa, foi estudado o que é a persistência poliglota, e a sua relevância no</w:t>
      </w:r>
      <w:r>
        <w:t xml:space="preserve"> </w:t>
      </w:r>
      <w:r>
        <w:t xml:space="preserve">cenário atual.</w:t>
      </w:r>
    </w:p>
    <w:p>
      <w:pPr>
        <w:pStyle w:val="BodyText"/>
      </w:pPr>
      <w:r>
        <w:t xml:space="preserve">Na segunda etapa, foram estudados os diversos modelos de dados não-relacio-</w:t>
      </w:r>
      <w:r>
        <w:t xml:space="preserve"> </w:t>
      </w:r>
      <w:r>
        <w:t xml:space="preserve">nais: como cada</w:t>
      </w:r>
      <w:r>
        <w:t xml:space="preserve"> </w:t>
      </w:r>
      <w:r>
        <w:t xml:space="preserve">modelo representa suas entidades; se há relacionamentos entre entidades no modelo; se é</w:t>
      </w:r>
      <w:r>
        <w:t xml:space="preserve"> </w:t>
      </w:r>
      <w:r>
        <w:t xml:space="preserve">possível a existência de entidades aninhadas e multivaloradas; as limitações de cada</w:t>
      </w:r>
      <w:r>
        <w:t xml:space="preserve"> </w:t>
      </w:r>
      <w:r>
        <w:t xml:space="preserve">modelo.</w:t>
      </w:r>
    </w:p>
    <w:p>
      <w:pPr>
        <w:pStyle w:val="BodyText"/>
      </w:pPr>
      <w:r>
        <w:t xml:space="preserve">Na terceira etapa, foram estudadas as formas de implementar a solução usando as linguagens</w:t>
      </w:r>
      <w:r>
        <w:t xml:space="preserve"> </w:t>
      </w:r>
      <w:r>
        <w:t xml:space="preserve">Java e Python e, pela simplicidade e produtividade, a linguagem Python foi escolhida.</w:t>
      </w:r>
    </w:p>
    <w:p>
      <w:pPr>
        <w:pStyle w:val="BodyText"/>
      </w:pPr>
      <w:r>
        <w:t xml:space="preserve">Na quarta e quinta etapas, foram projetados os dois arquivos de configuração JSON — um</w:t>
      </w:r>
      <w:r>
        <w:t xml:space="preserve"> </w:t>
      </w:r>
      <w:r>
        <w:t xml:space="preserve">para o mapeamento da importação (entidades, relacionamentos e colunas) e outro para a</w:t>
      </w:r>
      <w:r>
        <w:t xml:space="preserve"> </w:t>
      </w:r>
      <w:r>
        <w:t xml:space="preserve">conexão dos SGBDs — bem como a instrução principal de importação que os utiliza.</w:t>
      </w:r>
    </w:p>
    <w:p>
      <w:pPr>
        <w:pStyle w:val="BodyText"/>
      </w:pPr>
      <w:r>
        <w:t xml:space="preserve">As últimas etapas, que estão em andamento, tratam da implementação da solução proposta,</w:t>
      </w:r>
      <w:r>
        <w:t xml:space="preserve"> </w:t>
      </w:r>
      <w:r>
        <w:t xml:space="preserve">“Polyglot Import CSV”</w:t>
      </w:r>
      <w:r>
        <w:t xml:space="preserve">, e dos testes da mesma com diferentes volumes de dados CSV e</w:t>
      </w:r>
      <w:r>
        <w:t xml:space="preserve"> </w:t>
      </w:r>
      <w:r>
        <w:t xml:space="preserve">importações simples e complexas para diferentes modelos de dados destino.</w:t>
      </w:r>
    </w:p>
    <w:bookmarkEnd w:id="15"/>
    <w:bookmarkStart w:id="16" w:name="estrutura-do-trabalho"/>
    <w:p>
      <w:pPr>
        <w:pStyle w:val="Heading2"/>
      </w:pPr>
      <w:r>
        <w:t xml:space="preserve">Estrutura do Trabalho</w:t>
      </w:r>
    </w:p>
    <w:p>
      <w:pPr>
        <w:pStyle w:val="FirstParagraph"/>
      </w:pPr>
      <w:r>
        <w:t xml:space="preserve">Este trabalho está estruturado em cinco capítulos principais. O primeiro aborda os</w:t>
      </w:r>
      <w:r>
        <w:t xml:space="preserve"> </w:t>
      </w:r>
      <w:r>
        <w:t xml:space="preserve">objetivos, a metodologia e o contexto que levaram à elaboração deste TCC. O capítulo 2</w:t>
      </w:r>
      <w:r>
        <w:t xml:space="preserve"> </w:t>
      </w:r>
      <w:r>
        <w:t xml:space="preserve">revisa fundamentos teóricos. O capítulo 3 apresenta trabalhos relacionados. O capítulo 4</w:t>
      </w:r>
      <w:r>
        <w:t xml:space="preserve"> </w:t>
      </w:r>
      <w:r>
        <w:t xml:space="preserve">descreve a proposta da ferramenta</w:t>
      </w:r>
      <w:r>
        <w:t xml:space="preserve"> </w:t>
      </w:r>
      <w:r>
        <w:rPr>
          <w:i/>
          <w:iCs/>
        </w:rPr>
        <w:t xml:space="preserve">Polyglot Import CSV</w:t>
      </w:r>
      <w:r>
        <w:t xml:space="preserve"> </w:t>
      </w:r>
      <w:r>
        <w:t xml:space="preserve">e o capítulo 5 as</w:t>
      </w:r>
      <w:r>
        <w:t xml:space="preserve"> </w:t>
      </w:r>
      <w:r>
        <w:t xml:space="preserve">atividades futuras (TCC II).</w:t>
      </w:r>
    </w:p>
    <w:bookmarkEnd w:id="16"/>
    <w:bookmarkEnd w:id="17"/>
    <w:bookmarkStart w:id="49" w:name="fundamentação-teórica"/>
    <w:p>
      <w:pPr>
        <w:pStyle w:val="Heading1"/>
      </w:pPr>
      <w:r>
        <w:t xml:space="preserve">Fundamentação Teórica</w:t>
      </w:r>
    </w:p>
    <w:bookmarkStart w:id="22" w:name="persistência-poliglota"/>
    <w:p>
      <w:pPr>
        <w:pStyle w:val="Heading2"/>
      </w:pPr>
      <w:r>
        <w:t xml:space="preserve">Persistência Poliglota</w:t>
      </w:r>
    </w:p>
    <w:p>
      <w:pPr>
        <w:pStyle w:val="FirstParagraph"/>
      </w:pPr>
      <w:r>
        <w:t xml:space="preserve">Ford (2008)</w:t>
      </w:r>
      <w:r>
        <w:t xml:space="preserve"> </w:t>
      </w:r>
      <w:r>
        <w:t xml:space="preserve">introduziu o conceito de</w:t>
      </w:r>
      <w:r>
        <w:t xml:space="preserve"> </w:t>
      </w:r>
      <w:r>
        <w:t xml:space="preserve">“programação poliglota”</w:t>
      </w:r>
      <w:r>
        <w:t xml:space="preserve"> </w:t>
      </w:r>
      <w:r>
        <w:t xml:space="preserve">para</w:t>
      </w:r>
      <w:r>
        <w:t xml:space="preserve"> </w:t>
      </w:r>
      <w:r>
        <w:t xml:space="preserve">expressar a ideia de que aplicativos devem ser desenvolvidos utilizando uma combinação de</w:t>
      </w:r>
      <w:r>
        <w:t xml:space="preserve"> </w:t>
      </w:r>
      <w:r>
        <w:t xml:space="preserve">linguagens, aproveitando o fato de que diferentes linguagens são mais adequadas para lidar</w:t>
      </w:r>
      <w:r>
        <w:t xml:space="preserve"> </w:t>
      </w:r>
      <w:r>
        <w:t xml:space="preserve">com diferentes problemas. Uma das consequências notáveis da programação poliglota é a</w:t>
      </w:r>
      <w:r>
        <w:t xml:space="preserve"> </w:t>
      </w:r>
      <w:r>
        <w:t xml:space="preserve">transição para a</w:t>
      </w:r>
      <w:r>
        <w:t xml:space="preserve"> </w:t>
      </w:r>
      <w:r>
        <w:t xml:space="preserve">“persistência poliglota”</w:t>
      </w:r>
      <w:r>
        <w:t xml:space="preserve">, usando a mesma analogia: pode-se dizer que</w:t>
      </w:r>
      <w:r>
        <w:t xml:space="preserve"> </w:t>
      </w:r>
      <w:r>
        <w:t xml:space="preserve">múltiplas tecnologias de bancos de dados podem ser utilizadas como armazenamento</w:t>
      </w:r>
      <w:r>
        <w:t xml:space="preserve"> </w:t>
      </w:r>
      <w:r>
        <w:t xml:space="preserve">persistente para diferentes tipos de casos de uso. Embora ainda exista uma quantidade</w:t>
      </w:r>
      <w:r>
        <w:t xml:space="preserve"> </w:t>
      </w:r>
      <w:r>
        <w:t xml:space="preserve">considerável de dados gerenciados por sistemas relacionais, a abordagem predominante passa</w:t>
      </w:r>
      <w:r>
        <w:t xml:space="preserve"> </w:t>
      </w:r>
      <w:r>
        <w:t xml:space="preserve">a ser a reflexão sobre como se deseja manipular os dados antes de determinar qual tecnologia</w:t>
      </w:r>
      <w:r>
        <w:t xml:space="preserve"> </w:t>
      </w:r>
      <w:r>
        <w:t xml:space="preserve">é a mais adequada para essa manipulação</w:t>
      </w:r>
      <w:r>
        <w:t xml:space="preserve"> </w:t>
      </w:r>
      <w:r>
        <w:t xml:space="preserve">(Fowler 2011)</w:t>
      </w:r>
      <w:r>
        <w:t xml:space="preserve">.</w:t>
      </w:r>
    </w:p>
    <w:p>
      <w:pPr>
        <w:pStyle w:val="BodyText"/>
      </w:pPr>
      <w:r>
        <w:t xml:space="preserve">A persistência poliglota abrange uma variedade de formatos de dados, incluindo</w:t>
      </w:r>
      <w:r>
        <w:t xml:space="preserve"> </w:t>
      </w:r>
      <w:r>
        <w:t xml:space="preserve">estruturados, semi-estruturados e não estruturados. Dados estruturados geralmente englobam</w:t>
      </w:r>
      <w:r>
        <w:t xml:space="preserve"> </w:t>
      </w:r>
      <w:r>
        <w:t xml:space="preserve">formatos como relacional, objeto-relacional, e grafos de propriedades. Dados</w:t>
      </w:r>
      <w:r>
        <w:t xml:space="preserve"> </w:t>
      </w:r>
      <w:r>
        <w:t xml:space="preserve">semi-estruturados incluem principalmente documentos JSON e XML. Por fim, dados não</w:t>
      </w:r>
      <w:r>
        <w:t xml:space="preserve"> </w:t>
      </w:r>
      <w:r>
        <w:t xml:space="preserve">estruturados são representados por arquivos de texto, imagens e áudios, dentre outros</w:t>
      </w:r>
      <w:r>
        <w:t xml:space="preserve"> </w:t>
      </w:r>
      <w:r>
        <w:t xml:space="preserve">(</w:t>
      </w:r>
      <w:r>
        <w:t xml:space="preserve">Ye et al.</w:t>
      </w:r>
      <w:r>
        <w:t xml:space="preserve"> </w:t>
      </w:r>
      <w:r>
        <w:t xml:space="preserve">2023)</w:t>
      </w:r>
      <w:r>
        <w:t xml:space="preserve">.</w:t>
      </w:r>
    </w:p>
    <w:p>
      <w:pPr>
        <w:pStyle w:val="BodyText"/>
      </w:pPr>
      <w:r>
        <w:t xml:space="preserve">Um domínio em que a persistência poliglota pode ser aplicada é o de um e-commerce. Nesse</w:t>
      </w:r>
      <w:r>
        <w:t xml:space="preserve"> </w:t>
      </w:r>
      <w:r>
        <w:t xml:space="preserve">cenário, diferentes categorias de dados possuem características e padrões de acesso</w:t>
      </w:r>
      <w:r>
        <w:t xml:space="preserve"> </w:t>
      </w:r>
      <w:r>
        <w:t xml:space="preserve">distintos — volume de escrita, frequência de leitura, necessidade de consistência,</w:t>
      </w:r>
      <w:r>
        <w:t xml:space="preserve"> </w:t>
      </w:r>
      <w:r>
        <w:t xml:space="preserve">estrutura dos registros — o que torna mais adequado o uso de um SGBD específico para</w:t>
      </w:r>
      <w:r>
        <w:t xml:space="preserve"> </w:t>
      </w:r>
      <w:r>
        <w:t xml:space="preserve">cada uma delas. A Figura </w:t>
      </w:r>
      <w:hyperlink w:anchor="fig:polyglot-ecommerce">
        <w:r>
          <w:rPr>
            <w:rStyle w:val="Hyperlink"/>
          </w:rPr>
          <w:t xml:space="preserve">2.1</w:t>
        </w:r>
      </w:hyperlink>
      <w:r>
        <w:t xml:space="preserve"> </w:t>
      </w:r>
      <w:r>
        <w:t xml:space="preserve">ilustra esse cenário, mapeando cada</w:t>
      </w:r>
      <w:r>
        <w:t xml:space="preserve"> </w:t>
      </w:r>
      <w:r>
        <w:t xml:space="preserve">categoria de dado do e-commerce ao SGBD mais adequado, conforme sugerido a seguir:</w:t>
      </w:r>
    </w:p>
    <w:bookmarkStart w:id="21" w:name="fig:polyglot-ecommerce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699999" cy="80978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s/figure1-polyglot-ecommerc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9999" cy="8097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jc w:val="center"/>
            </w:pPr>
            <w:r>
              <w:t xml:space="preserve">Fonte: Elaborado pelo autor (2026).</w:t>
            </w:r>
          </w:p>
        </w:tc>
      </w:tr>
    </w:tbl>
    <w:p>
      <w:pPr>
        <w:pStyle w:val="ImageCaption"/>
      </w:pPr>
      <w:r>
        <w:t xml:space="preserve">Exemplo de aplicação da Persistência Poliglota em um e-commerce.</w:t>
      </w:r>
    </w:p>
    <w:bookmarkEnd w:id="21"/>
    <w:p>
      <w:pPr>
        <w:numPr>
          <w:ilvl w:val="0"/>
          <w:numId w:val="1003"/>
        </w:numPr>
      </w:pPr>
      <w:r>
        <w:rPr>
          <w:b/>
          <w:bCs/>
        </w:rPr>
        <w:t xml:space="preserve">Dados Financeiros/Transacionais de Pagamento e Inventário de Produtos:</w:t>
      </w:r>
      <w:r>
        <w:t xml:space="preserve"> </w:t>
      </w:r>
      <w:r>
        <w:t xml:space="preserve">Pedidos, pagamentos e estoques exigem garantias transacionais fortes (ACID) para evitar</w:t>
      </w:r>
      <w:r>
        <w:t xml:space="preserve"> </w:t>
      </w:r>
      <w:r>
        <w:t xml:space="preserve">inconsistências — por exemplo, debitar um pagamento sem registrar o pedido</w:t>
      </w:r>
      <w:r>
        <w:t xml:space="preserve"> </w:t>
      </w:r>
      <w:r>
        <w:t xml:space="preserve">correspondente. Além disso, consultas analíticas sobre esses dados frequentemente</w:t>
      </w:r>
      <w:r>
        <w:t xml:space="preserve"> </w:t>
      </w:r>
      <w:r>
        <w:t xml:space="preserve">combinam várias entidades por meio de junções. Bancos de dados relacionais como o</w:t>
      </w:r>
      <w:r>
        <w:t xml:space="preserve"> </w:t>
      </w:r>
      <w:r>
        <w:t xml:space="preserve">PostgreSQL são a escolha natural para esse perfil, pois oferecem suporte nativo a</w:t>
      </w:r>
      <w:r>
        <w:t xml:space="preserve"> </w:t>
      </w:r>
      <w:r>
        <w:t xml:space="preserve">transações com consistência forte, integridade referencial e uma linguagem de consulta</w:t>
      </w:r>
      <w:r>
        <w:t xml:space="preserve"> </w:t>
      </w:r>
      <w:r>
        <w:t xml:space="preserve">expressiva (SQL).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Dados do Catálogo de Produtos:</w:t>
      </w:r>
      <w:r>
        <w:t xml:space="preserve"> </w:t>
      </w:r>
      <w:r>
        <w:t xml:space="preserve">O catálogo de um e-commerce tende a ter</w:t>
      </w:r>
      <w:r>
        <w:t xml:space="preserve"> </w:t>
      </w:r>
      <w:r>
        <w:t xml:space="preserve">esquema variável: diferentes produtos possuem atributos distintos (um livro físico com</w:t>
      </w:r>
      <w:r>
        <w:t xml:space="preserve"> </w:t>
      </w:r>
      <w:r>
        <w:t xml:space="preserve">ISBN e editora; um eletrodoméstico com voltagem e garantia). Além disso, o catálogo é</w:t>
      </w:r>
      <w:r>
        <w:t xml:space="preserve"> </w:t>
      </w:r>
      <w:r>
        <w:t xml:space="preserve">lido com muito maior frequência do que escrito, e cada consulta normalmente recupera o</w:t>
      </w:r>
      <w:r>
        <w:t xml:space="preserve"> </w:t>
      </w:r>
      <w:r>
        <w:t xml:space="preserve">produto completo de uma vez. Bancos de dados orientados a documentos como o MongoDB são</w:t>
      </w:r>
      <w:r>
        <w:t xml:space="preserve"> </w:t>
      </w:r>
      <w:r>
        <w:t xml:space="preserve">otimizados exatamente para esse perfil: armazenam cada produto como um documento</w:t>
      </w:r>
      <w:r>
        <w:t xml:space="preserve"> </w:t>
      </w:r>
      <w:r>
        <w:t xml:space="preserve">autocontido (favorecendo leituras de agregados complexos), suportam esquemas flexíveis e</w:t>
      </w:r>
      <w:r>
        <w:t xml:space="preserve"> </w:t>
      </w:r>
      <w:r>
        <w:t xml:space="preserve">oferecem índices secundários e</w:t>
      </w:r>
      <w:r>
        <w:t xml:space="preserve"> </w:t>
      </w:r>
      <w:r>
        <w:rPr>
          <w:i/>
          <w:iCs/>
        </w:rPr>
        <w:t xml:space="preserve">pipelines</w:t>
      </w:r>
      <w:r>
        <w:t xml:space="preserve"> </w:t>
      </w:r>
      <w:r>
        <w:t xml:space="preserve">de agregação para fins de consulta.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Dados da Sessão e do Carrinho de Compras do Usuário:</w:t>
      </w:r>
      <w:r>
        <w:t xml:space="preserve"> </w:t>
      </w:r>
      <w:r>
        <w:t xml:space="preserve">Dados de sessão e</w:t>
      </w:r>
      <w:r>
        <w:t xml:space="preserve"> </w:t>
      </w:r>
      <w:r>
        <w:t xml:space="preserve">carrinho são acessados a cada interação do usuário durante a navegação, exigindo latência</w:t>
      </w:r>
      <w:r>
        <w:t xml:space="preserve"> </w:t>
      </w:r>
      <w:r>
        <w:t xml:space="preserve">mínima, e são também inerentemente temporários — um carrinho abandonado não precisa</w:t>
      </w:r>
      <w:r>
        <w:t xml:space="preserve"> </w:t>
      </w:r>
      <w:r>
        <w:t xml:space="preserve">persistir indefinidamente. Bancos de dados chave-valor em memória como o Redis oferecem</w:t>
      </w:r>
      <w:r>
        <w:t xml:space="preserve"> </w:t>
      </w:r>
      <w:r>
        <w:t xml:space="preserve">latência de microssegundos, expiração automática de chaves e são horizontalmente</w:t>
      </w:r>
      <w:r>
        <w:t xml:space="preserve"> </w:t>
      </w:r>
      <w:r>
        <w:t xml:space="preserve">escaláveis para absorver picos de tráfego, tornando-se a escolha ideal para dados de</w:t>
      </w:r>
      <w:r>
        <w:t xml:space="preserve"> </w:t>
      </w:r>
      <w:r>
        <w:t xml:space="preserve">natureza efêmera e de acesso intenso.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Dados de Atividade do Usuário:</w:t>
      </w:r>
      <w:r>
        <w:t xml:space="preserve"> </w:t>
      </w:r>
      <w:r>
        <w:t xml:space="preserve">Eventos de navegação</w:t>
      </w:r>
      <w:r>
        <w:t xml:space="preserve"> </w:t>
      </w:r>
      <w:r>
        <w:t xml:space="preserve">(</w:t>
      </w:r>
      <w:r>
        <w:rPr>
          <w:i/>
          <w:iCs/>
        </w:rPr>
        <w:t xml:space="preserve">clickstream</w:t>
      </w:r>
      <w:r>
        <w:t xml:space="preserve">), visualizações de produto e histórico de ações são gerados em alto</w:t>
      </w:r>
      <w:r>
        <w:t xml:space="preserve"> </w:t>
      </w:r>
      <w:r>
        <w:t xml:space="preserve">volume e alta velocidade. Consultas típicas percorrem o histórico de um usuário em um</w:t>
      </w:r>
      <w:r>
        <w:t xml:space="preserve"> </w:t>
      </w:r>
      <w:r>
        <w:t xml:space="preserve">intervalo de tempo, ou agregam eventos por tipo de ação. Bancos de dados colunares como o</w:t>
      </w:r>
      <w:r>
        <w:t xml:space="preserve"> </w:t>
      </w:r>
      <w:r>
        <w:t xml:space="preserve">Apache Cassandra são projetados para ingestão massiva com particionamento por chave</w:t>
      </w:r>
      <w:r>
        <w:t xml:space="preserve"> </w:t>
      </w:r>
      <w:r>
        <w:t xml:space="preserve">primária composta (por exemplo,</w:t>
      </w:r>
      <w:r>
        <w:t xml:space="preserve"> </w:t>
      </w:r>
      <w:r>
        <w:rPr>
          <w:rStyle w:val="VerbatimChar"/>
        </w:rPr>
        <w:t xml:space="preserve">(user_id, timestamp)</w:t>
      </w:r>
      <w:r>
        <w:t xml:space="preserve">), garantindo escritas</w:t>
      </w:r>
      <w:r>
        <w:t xml:space="preserve"> </w:t>
      </w:r>
      <w:r>
        <w:t xml:space="preserve">rápidas e leituras eficientes por usuário ou período — padrão ideal para séries</w:t>
      </w:r>
      <w:r>
        <w:t xml:space="preserve"> </w:t>
      </w:r>
      <w:r>
        <w:t xml:space="preserve">temporais de atividade.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Dados de Recomendação:</w:t>
      </w:r>
      <w:r>
        <w:t xml:space="preserve"> </w:t>
      </w:r>
      <w:r>
        <w:t xml:space="preserve">Sistemas de recomendação dependem de</w:t>
      </w:r>
      <w:r>
        <w:t xml:space="preserve"> </w:t>
      </w:r>
      <w:r>
        <w:t xml:space="preserve">relacionamentos entre entidades: usuários que compraram os mesmos produtos, produtos</w:t>
      </w:r>
      <w:r>
        <w:t xml:space="preserve"> </w:t>
      </w:r>
      <w:r>
        <w:t xml:space="preserve">frequentemente adquiridos em conjunto ou usuários com perfis semelhantes. Esses padrões</w:t>
      </w:r>
      <w:r>
        <w:t xml:space="preserve"> </w:t>
      </w:r>
      <w:r>
        <w:t xml:space="preserve">são naturalmente modelados como grafos, onde nós representam usuários e produtos, e</w:t>
      </w:r>
      <w:r>
        <w:t xml:space="preserve"> </w:t>
      </w:r>
      <w:r>
        <w:t xml:space="preserve">arestas representam interações (comprou, avaliou, visualizou, etc.). Bancos de dados</w:t>
      </w:r>
      <w:r>
        <w:t xml:space="preserve"> </w:t>
      </w:r>
      <w:r>
        <w:t xml:space="preserve">orientados a grafos como o Neo4j permitem percorrer esses relacionamentos com eficiência</w:t>
      </w:r>
      <w:r>
        <w:t xml:space="preserve"> </w:t>
      </w:r>
      <w:r>
        <w:t xml:space="preserve">por meio de consultas Cypher, tarefa que em um banco de dados relacional exigiria</w:t>
      </w:r>
      <w:r>
        <w:t xml:space="preserve"> </w:t>
      </w:r>
      <w:r>
        <w:t xml:space="preserve">múltiplas junções e difícil otimização.</w:t>
      </w:r>
    </w:p>
    <w:bookmarkEnd w:id="22"/>
    <w:bookmarkStart w:id="47" w:name="bancos-de-dados-nosql"/>
    <w:p>
      <w:pPr>
        <w:pStyle w:val="Heading2"/>
      </w:pPr>
      <w:r>
        <w:t xml:space="preserve">Bancos de Dados NoSQL</w:t>
      </w:r>
    </w:p>
    <w:p>
      <w:pPr>
        <w:pStyle w:val="FirstParagraph"/>
      </w:pPr>
      <w:r>
        <w:t xml:space="preserve">Os bancos de dados NoSQL podem ser divididos em subcategorias com base em seus modelos de</w:t>
      </w:r>
      <w:r>
        <w:t xml:space="preserve"> </w:t>
      </w:r>
      <w:r>
        <w:t xml:space="preserve">dados. Este trabalho utiliza a classificação de</w:t>
      </w:r>
      <w:r>
        <w:t xml:space="preserve"> </w:t>
      </w:r>
      <w:r>
        <w:t xml:space="preserve">Hecht and Jablonski (2011)</w:t>
      </w:r>
      <w:r>
        <w:t xml:space="preserve">, que categoriza</w:t>
      </w:r>
      <w:r>
        <w:t xml:space="preserve"> </w:t>
      </w:r>
      <w:r>
        <w:t xml:space="preserve">os bancos de dados NoSQL em quatro tipos: chave-valor, colunares, documentos e grafos.</w:t>
      </w:r>
    </w:p>
    <w:p>
      <w:pPr>
        <w:pStyle w:val="BodyText"/>
      </w:pPr>
      <w:r>
        <w:t xml:space="preserve">A Figura </w:t>
      </w:r>
      <w:hyperlink w:anchor="fig:nosql-models">
        <w:r>
          <w:rPr>
            <w:rStyle w:val="Hyperlink"/>
          </w:rPr>
          <w:t xml:space="preserve">2.2</w:t>
        </w:r>
      </w:hyperlink>
      <w:r>
        <w:t xml:space="preserve"> </w:t>
      </w:r>
      <w:r>
        <w:t xml:space="preserve">ilustra esses modelos de dados, que são detalhados a</w:t>
      </w:r>
      <w:r>
        <w:t xml:space="preserve"> </w:t>
      </w:r>
      <w:r>
        <w:t xml:space="preserve">seguir.</w:t>
      </w:r>
    </w:p>
    <w:bookmarkStart w:id="26" w:name="fig:nosql-models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699999" cy="222398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s/figure2-nosql-data-models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9999" cy="222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jc w:val="center"/>
            </w:pPr>
            <w:r>
              <w:t xml:space="preserve">Fonte: Elaborado pelo autor (2026).</w:t>
            </w:r>
          </w:p>
        </w:tc>
      </w:tr>
    </w:tbl>
    <w:p>
      <w:pPr>
        <w:pStyle w:val="ImageCaption"/>
      </w:pPr>
      <w:r>
        <w:t xml:space="preserve">Diferentes tipos de modelos de dados NoSQL.</w:t>
      </w:r>
    </w:p>
    <w:bookmarkEnd w:id="26"/>
    <w:bookmarkStart w:id="31" w:name="chave-valor"/>
    <w:p>
      <w:pPr>
        <w:pStyle w:val="Heading3"/>
      </w:pPr>
      <w:r>
        <w:t xml:space="preserve">Chave-valor</w:t>
      </w:r>
    </w:p>
    <w:p>
      <w:pPr>
        <w:pStyle w:val="FirstParagraph"/>
      </w:pPr>
      <w:r>
        <w:t xml:space="preserve">Os bancos de dados de chave-valor têm um modelo de dados simples baseado justamente em</w:t>
      </w:r>
      <w:r>
        <w:t xml:space="preserve"> </w:t>
      </w:r>
      <w:r>
        <w:t xml:space="preserve">pares chave-valor, semelhante a um mapa associativo ou dicionário. A chave identifica</w:t>
      </w:r>
      <w:r>
        <w:t xml:space="preserve"> </w:t>
      </w:r>
      <w:r>
        <w:t xml:space="preserve">exclusivamente o valor e é usada para armazenar e recuperar o valor no banco de dados,</w:t>
      </w:r>
      <w:r>
        <w:t xml:space="preserve"> </w:t>
      </w:r>
      <w:r>
        <w:t xml:space="preserve">funcionando como uma chave primária. O valor pode ser usado para armazenar qualquer dado</w:t>
      </w:r>
      <w:r>
        <w:t xml:space="preserve"> </w:t>
      </w:r>
      <w:r>
        <w:t xml:space="preserve">arbitrário, incluindo um número inteiro, uma</w:t>
      </w:r>
      <w:r>
        <w:t xml:space="preserve"> </w:t>
      </w:r>
      <w:r>
        <w:rPr>
          <w:i/>
          <w:iCs/>
        </w:rPr>
        <w:t xml:space="preserve">string</w:t>
      </w:r>
      <w:r>
        <w:t xml:space="preserve">, um</w:t>
      </w:r>
      <w:r>
        <w:t xml:space="preserve"> </w:t>
      </w:r>
      <w:r>
        <w:rPr>
          <w:i/>
          <w:iCs/>
        </w:rPr>
        <w:t xml:space="preserve">array</w:t>
      </w:r>
      <w:r>
        <w:t xml:space="preserve"> </w:t>
      </w:r>
      <w:r>
        <w:t xml:space="preserve">ou um</w:t>
      </w:r>
      <w:r>
        <w:t xml:space="preserve"> </w:t>
      </w:r>
      <w:r>
        <w:t xml:space="preserve">objeto, proporcionando uma representação de dados sem esquema conhecido.</w:t>
      </w:r>
    </w:p>
    <w:p>
      <w:pPr>
        <w:pStyle w:val="BodyText"/>
      </w:pPr>
      <w:r>
        <w:t xml:space="preserve">Além disso, os bancos de dados de chave-valor são muito eficientes no armazenamento de</w:t>
      </w:r>
      <w:r>
        <w:t xml:space="preserve"> </w:t>
      </w:r>
      <w:r>
        <w:t xml:space="preserve">dados distribuídos, mas não são adequados para cenários que requerem a definição de</w:t>
      </w:r>
      <w:r>
        <w:t xml:space="preserve"> </w:t>
      </w:r>
      <w:r>
        <w:t xml:space="preserve">relacionamentos entre dados ou esquemas fortemente estruturados. Qualquer funcionalidade</w:t>
      </w:r>
      <w:r>
        <w:t xml:space="preserve"> </w:t>
      </w:r>
      <w:r>
        <w:t xml:space="preserve">que necessite desses requisitos deve ser implementada na aplicação cliente que interage com</w:t>
      </w:r>
      <w:r>
        <w:t xml:space="preserve"> </w:t>
      </w:r>
      <w:r>
        <w:t xml:space="preserve">o banco de dados chave-valor.</w:t>
      </w:r>
    </w:p>
    <w:p>
      <w:pPr>
        <w:pStyle w:val="BodyText"/>
      </w:pPr>
      <w:r>
        <w:t xml:space="preserve">Como os valores são opacos para os bancos de dados, esses não podem lidar com consultas e</w:t>
      </w:r>
      <w:r>
        <w:t xml:space="preserve"> </w:t>
      </w:r>
      <w:r>
        <w:t xml:space="preserve">indexações a nível de dados, podendo realizar consultas apenas por meio de chaves. Um</w:t>
      </w:r>
      <w:r>
        <w:t xml:space="preserve"> </w:t>
      </w:r>
      <w:r>
        <w:t xml:space="preserve">exemplo de SGBD chave-valor é o Redis, que mantém os dados tanto na memória como no disco.</w:t>
      </w:r>
      <w:r>
        <w:t xml:space="preserve"> </w:t>
      </w:r>
      <w:r>
        <w:t xml:space="preserve">A Figura </w:t>
      </w:r>
      <w:hyperlink w:anchor="fig:nosql-keyvalue">
        <w:r>
          <w:rPr>
            <w:rStyle w:val="Hyperlink"/>
          </w:rPr>
          <w:t xml:space="preserve">2.3</w:t>
        </w:r>
      </w:hyperlink>
      <w:r>
        <w:t xml:space="preserve"> </w:t>
      </w:r>
      <w:r>
        <w:t xml:space="preserve">ilustra o modelo com um exemplo de carrinho de compras</w:t>
      </w:r>
      <w:r>
        <w:t xml:space="preserve"> </w:t>
      </w:r>
      <w:r>
        <w:t xml:space="preserve">e sessão de usuário, em que cada chave aponta para um valor opaco ao SGBD.</w:t>
      </w:r>
    </w:p>
    <w:bookmarkStart w:id="30" w:name="fig:nosql-keyvalue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159999" cy="1658703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s/figure3-nosql-keyvalu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999" cy="16587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jc w:val="center"/>
            </w:pPr>
            <w:r>
              <w:t xml:space="preserve">Fonte: Elaborado pelo autor (2026).</w:t>
            </w:r>
          </w:p>
        </w:tc>
      </w:tr>
    </w:tbl>
    <w:p>
      <w:pPr>
        <w:pStyle w:val="ImageCaption"/>
      </w:pPr>
      <w:r>
        <w:t xml:space="preserve">Modelo chave-valor: chaves apontando para valores arbitrários (Redis).</w:t>
      </w:r>
    </w:p>
    <w:bookmarkEnd w:id="30"/>
    <w:bookmarkEnd w:id="31"/>
    <w:bookmarkStart w:id="36" w:name="colunar"/>
    <w:p>
      <w:pPr>
        <w:pStyle w:val="Heading3"/>
      </w:pPr>
      <w:r>
        <w:t xml:space="preserve">Colunar</w:t>
      </w:r>
    </w:p>
    <w:p>
      <w:pPr>
        <w:pStyle w:val="FirstParagraph"/>
      </w:pPr>
      <w:r>
        <w:t xml:space="preserve">Em bancos de dados colunares, o conjunto de dados consiste em várias linhas, cada uma</w:t>
      </w:r>
      <w:r>
        <w:t xml:space="preserve"> </w:t>
      </w:r>
      <w:r>
        <w:t xml:space="preserve">identificada por uma chave de linha única, semelhante a uma chave primária. Cada linha é</w:t>
      </w:r>
      <w:r>
        <w:t xml:space="preserve"> </w:t>
      </w:r>
      <w:r>
        <w:t xml:space="preserve">composta por uma família (ou conjunto) de colunas, e diferentes linhas podem ter diferentes</w:t>
      </w:r>
      <w:r>
        <w:t xml:space="preserve"> </w:t>
      </w:r>
      <w:r>
        <w:t xml:space="preserve">famílias de colunas. Semelhante aos bancos de dados de chave-valor, a chave de linha</w:t>
      </w:r>
      <w:r>
        <w:t xml:space="preserve"> </w:t>
      </w:r>
      <w:r>
        <w:t xml:space="preserve">funciona como a chave, e o conjunto de famílias de colunas atua como o valor representado</w:t>
      </w:r>
      <w:r>
        <w:t xml:space="preserve"> </w:t>
      </w:r>
      <w:r>
        <w:t xml:space="preserve">pela chave de linha. No entanto, colunas em uma família de colunas consistem em pares</w:t>
      </w:r>
      <w:r>
        <w:t xml:space="preserve"> </w:t>
      </w:r>
      <w:r>
        <w:t xml:space="preserve">atributo-valor que podem ser indexadas. O SGBD Cassandra oferece a funcionalidade adicional</w:t>
      </w:r>
      <w:r>
        <w:t xml:space="preserve"> </w:t>
      </w:r>
      <w:r>
        <w:t xml:space="preserve">de supercolunas, que são criadas agrupando várias colunas.</w:t>
      </w:r>
    </w:p>
    <w:p>
      <w:pPr>
        <w:pStyle w:val="BodyText"/>
      </w:pPr>
      <w:r>
        <w:t xml:space="preserve">Normalmente, os dados pertencentes a uma linha são armazenados juntos no mesmo nó do</w:t>
      </w:r>
      <w:r>
        <w:t xml:space="preserve"> </w:t>
      </w:r>
      <w:r>
        <w:t xml:space="preserve">servidor. No entanto, o Cassandra pode distribuir uma única linha por vários nós de</w:t>
      </w:r>
      <w:r>
        <w:t xml:space="preserve"> </w:t>
      </w:r>
      <w:r>
        <w:t xml:space="preserve">servidor usando chaves de partição compostas. Nos bancos de dados colunares, a configuração</w:t>
      </w:r>
      <w:r>
        <w:t xml:space="preserve"> </w:t>
      </w:r>
      <w:r>
        <w:t xml:space="preserve">das famílias de colunas é tipicamente feita durante a inicialização. No entanto, a</w:t>
      </w:r>
      <w:r>
        <w:t xml:space="preserve"> </w:t>
      </w:r>
      <w:r>
        <w:t xml:space="preserve">definição prévia de colunas não é necessária, oferecendo grande flexibilidade no</w:t>
      </w:r>
      <w:r>
        <w:t xml:space="preserve"> </w:t>
      </w:r>
      <w:r>
        <w:t xml:space="preserve">armazenamento de qualquer tipo de dado.</w:t>
      </w:r>
    </w:p>
    <w:p>
      <w:pPr>
        <w:pStyle w:val="BodyText"/>
      </w:pPr>
      <w:r>
        <w:t xml:space="preserve">De forma semelhante aos bancos de dados de chave-valor, qualquer lógica que exija relações</w:t>
      </w:r>
      <w:r>
        <w:t xml:space="preserve"> </w:t>
      </w:r>
      <w:r>
        <w:t xml:space="preserve">deve ser implementada na aplicação cliente, ou seja, essa categoria de banco de dados</w:t>
      </w:r>
      <w:r>
        <w:t xml:space="preserve"> </w:t>
      </w:r>
      <w:r>
        <w:t xml:space="preserve">também não têm ciência de relacionamentos entre dados e controle de integridade referencial.</w:t>
      </w:r>
      <w:r>
        <w:t xml:space="preserve"> </w:t>
      </w:r>
      <w:r>
        <w:t xml:space="preserve">A Figura </w:t>
      </w:r>
      <w:hyperlink w:anchor="fig:nosql-columnar">
        <w:r>
          <w:rPr>
            <w:rStyle w:val="Hyperlink"/>
          </w:rPr>
          <w:t xml:space="preserve">2.4</w:t>
        </w:r>
      </w:hyperlink>
      <w:r>
        <w:t xml:space="preserve"> </w:t>
      </w:r>
      <w:r>
        <w:t xml:space="preserve">apresenta um exemplo de</w:t>
      </w:r>
      <w:r>
        <w:t xml:space="preserve"> </w:t>
      </w:r>
      <w:r>
        <w:rPr>
          <w:i/>
          <w:iCs/>
        </w:rPr>
        <w:t xml:space="preserve">log</w:t>
      </w:r>
      <w:r>
        <w:t xml:space="preserve"> </w:t>
      </w:r>
      <w:r>
        <w:t xml:space="preserve">de atividade, em que</w:t>
      </w:r>
      <w:r>
        <w:t xml:space="preserve"> </w:t>
      </w:r>
      <w:r>
        <w:t xml:space="preserve">cada chave de linha (</w:t>
      </w:r>
      <w:r>
        <w:rPr>
          <w:rStyle w:val="VerbatimChar"/>
        </w:rPr>
        <w:t xml:space="preserve">user_id</w:t>
      </w:r>
      <w:r>
        <w:t xml:space="preserve">) agrupa uma família de colunas com eventos</w:t>
      </w:r>
      <w:r>
        <w:t xml:space="preserve"> </w:t>
      </w:r>
      <w:r>
        <w:t xml:space="preserve">indexados por</w:t>
      </w:r>
      <w:r>
        <w:t xml:space="preserve"> </w:t>
      </w:r>
      <w:r>
        <w:rPr>
          <w:i/>
          <w:iCs/>
        </w:rPr>
        <w:t xml:space="preserve">timestamp</w:t>
      </w:r>
      <w:r>
        <w:t xml:space="preserve">.</w:t>
      </w:r>
    </w:p>
    <w:bookmarkStart w:id="35" w:name="fig:nosql-columna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159999" cy="1495652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s/figure4-nosql-columnar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999" cy="1495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jc w:val="center"/>
            </w:pPr>
            <w:r>
              <w:t xml:space="preserve">Fonte: Elaborado pelo autor (2026).</w:t>
            </w:r>
          </w:p>
        </w:tc>
      </w:tr>
    </w:tbl>
    <w:p>
      <w:pPr>
        <w:pStyle w:val="ImageCaption"/>
      </w:pPr>
      <w:r>
        <w:t xml:space="preserve">Modelo colunar: chaves de linha e famílias de colunas (Cassandra).</w:t>
      </w:r>
    </w:p>
    <w:bookmarkEnd w:id="35"/>
    <w:bookmarkEnd w:id="36"/>
    <w:bookmarkStart w:id="41" w:name="documento"/>
    <w:p>
      <w:pPr>
        <w:pStyle w:val="Heading3"/>
      </w:pPr>
      <w:r>
        <w:t xml:space="preserve">Documento</w:t>
      </w:r>
    </w:p>
    <w:p>
      <w:pPr>
        <w:pStyle w:val="FirstParagraph"/>
      </w:pPr>
      <w:r>
        <w:t xml:space="preserve">Bancos de dados orientados a documento armazenam dados como documentos autocontidos, em</w:t>
      </w:r>
      <w:r>
        <w:t xml:space="preserve"> </w:t>
      </w:r>
      <w:r>
        <w:t xml:space="preserve">geral em formato JSON ou BSON. Cada documento possui um identificador e um conjunto de</w:t>
      </w:r>
      <w:r>
        <w:t xml:space="preserve"> </w:t>
      </w:r>
      <w:r>
        <w:t xml:space="preserve">campos que podem variar entre documentos de uma mesma coleção, favorecendo esquemas</w:t>
      </w:r>
      <w:r>
        <w:t xml:space="preserve"> </w:t>
      </w:r>
      <w:r>
        <w:t xml:space="preserve">flexíveis e agregados de leitura (</w:t>
      </w:r>
      <w:r>
        <w:rPr>
          <w:i/>
          <w:iCs/>
        </w:rPr>
        <w:t xml:space="preserve">read-optimized</w:t>
      </w:r>
      <w:r>
        <w:t xml:space="preserve">). O SGBD MongoDB é um exemplo</w:t>
      </w:r>
      <w:r>
        <w:t xml:space="preserve"> </w:t>
      </w:r>
      <w:r>
        <w:t xml:space="preserve">popular nesta categoria. Ele define coleções de documentos, índices secundários e</w:t>
      </w:r>
      <w:r>
        <w:t xml:space="preserve"> </w:t>
      </w:r>
      <w:r>
        <w:rPr>
          <w:i/>
          <w:iCs/>
        </w:rPr>
        <w:t xml:space="preserve">pipelines</w:t>
      </w:r>
      <w:r>
        <w:t xml:space="preserve"> </w:t>
      </w:r>
      <w:r>
        <w:t xml:space="preserve">de agregação, permitindo consultas ricas sem exigir junções</w:t>
      </w:r>
      <w:r>
        <w:t xml:space="preserve"> </w:t>
      </w:r>
      <w:r>
        <w:t xml:space="preserve">(</w:t>
      </w:r>
      <w:r>
        <w:rPr>
          <w:i/>
          <w:iCs/>
        </w:rPr>
        <w:t xml:space="preserve">joins</w:t>
      </w:r>
      <w:r>
        <w:t xml:space="preserve">) no servidor. A Figura </w:t>
      </w:r>
      <w:hyperlink w:anchor="fig:nosql-document">
        <w:r>
          <w:rPr>
            <w:rStyle w:val="Hyperlink"/>
          </w:rPr>
          <w:t xml:space="preserve">2.5</w:t>
        </w:r>
      </w:hyperlink>
      <w:r>
        <w:t xml:space="preserve"> </w:t>
      </w:r>
      <w:r>
        <w:t xml:space="preserve">ilustra uma coleção de</w:t>
      </w:r>
      <w:r>
        <w:t xml:space="preserve"> </w:t>
      </w:r>
      <w:r>
        <w:t xml:space="preserve">catálogo de produtos, em que cada documento é autocontido e pode conter subdocumentos</w:t>
      </w:r>
      <w:r>
        <w:t xml:space="preserve"> </w:t>
      </w:r>
      <w:r>
        <w:t xml:space="preserve">aninhados (como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stock</w:t>
      </w:r>
      <w:r>
        <w:t xml:space="preserve">) e campos distintos entre si.</w:t>
      </w:r>
    </w:p>
    <w:bookmarkStart w:id="40" w:name="fig:nosql-document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1799999" cy="208421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s/figure5-nosql-document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9999" cy="2084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jc w:val="center"/>
            </w:pPr>
            <w:r>
              <w:t xml:space="preserve">Fonte: Elaborado pelo autor (2026).</w:t>
            </w:r>
          </w:p>
        </w:tc>
      </w:tr>
    </w:tbl>
    <w:p>
      <w:pPr>
        <w:pStyle w:val="ImageCaption"/>
      </w:pPr>
      <w:r>
        <w:t xml:space="preserve">Modelo de documento: documentos autocontidos com campos variáveis (MongoDB).</w:t>
      </w:r>
    </w:p>
    <w:bookmarkEnd w:id="40"/>
    <w:bookmarkEnd w:id="41"/>
    <w:bookmarkStart w:id="46" w:name="grafo"/>
    <w:p>
      <w:pPr>
        <w:pStyle w:val="Heading3"/>
      </w:pPr>
      <w:r>
        <w:t xml:space="preserve">Grafo</w:t>
      </w:r>
    </w:p>
    <w:p>
      <w:pPr>
        <w:pStyle w:val="FirstParagraph"/>
      </w:pPr>
      <w:r>
        <w:t xml:space="preserve">Bancos de dados em grafo representam dados como</w:t>
      </w:r>
      <w:r>
        <w:t xml:space="preserve"> </w:t>
      </w:r>
      <w:r>
        <w:rPr>
          <w:b/>
          <w:bCs/>
        </w:rPr>
        <w:t xml:space="preserve">nós</w:t>
      </w:r>
      <w:r>
        <w:t xml:space="preserve"> </w:t>
      </w:r>
      <w:r>
        <w:t xml:space="preserve">(entidades) e</w:t>
      </w:r>
      <w:r>
        <w:t xml:space="preserve"> </w:t>
      </w:r>
      <w:r>
        <w:rPr>
          <w:b/>
          <w:bCs/>
        </w:rPr>
        <w:t xml:space="preserve">arestas</w:t>
      </w:r>
      <w:r>
        <w:t xml:space="preserve"> </w:t>
      </w:r>
      <w:r>
        <w:t xml:space="preserve">(relacionamentos tipados), com propriedades em ambos. Consultas exploram caminhos e</w:t>
      </w:r>
      <w:r>
        <w:t xml:space="preserve"> </w:t>
      </w:r>
      <w:r>
        <w:t xml:space="preserve">vizinhanças de forma natural, o que é útil para recomendação, detecção de fraude e redes</w:t>
      </w:r>
      <w:r>
        <w:t xml:space="preserve"> </w:t>
      </w:r>
      <w:r>
        <w:t xml:space="preserve">sociais. O Neo4j utiliza a linguagem Cypher para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/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de nós e</w:t>
      </w:r>
      <w:r>
        <w:t xml:space="preserve"> </w:t>
      </w:r>
      <w:r>
        <w:t xml:space="preserve">relacionamentos.</w:t>
      </w:r>
    </w:p>
    <w:p>
      <w:pPr>
        <w:pStyle w:val="BodyText"/>
      </w:pPr>
      <w:r>
        <w:t xml:space="preserve">Na ferramenta proposta, o destino grafo exige que o usuário declare explicitamente quais</w:t>
      </w:r>
      <w:r>
        <w:t xml:space="preserve"> </w:t>
      </w:r>
      <w:r>
        <w:t xml:space="preserve">colunas do CSV identificam cada rótulo de nó e quais colunas alimentam propriedades do</w:t>
      </w:r>
      <w:r>
        <w:t xml:space="preserve"> </w:t>
      </w:r>
      <w:r>
        <w:t xml:space="preserve">relacionamento (por exemplo, comprador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vendedor com atributos do pedido). A</w:t>
      </w:r>
      <w:r>
        <w:t xml:space="preserve"> </w:t>
      </w:r>
      <w:r>
        <w:t xml:space="preserve">Figura </w:t>
      </w:r>
      <w:hyperlink w:anchor="fig:nosql-graph">
        <w:r>
          <w:rPr>
            <w:rStyle w:val="Hyperlink"/>
          </w:rPr>
          <w:t xml:space="preserve">2.6</w:t>
        </w:r>
      </w:hyperlink>
      <w:r>
        <w:t xml:space="preserve"> </w:t>
      </w:r>
      <w:r>
        <w:t xml:space="preserve">exemplifica um cenário de recomendação, em que nós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são conectados por arestas tipadas (</w:t>
      </w:r>
      <w:r>
        <w:rPr>
          <w:rStyle w:val="VerbatimChar"/>
        </w:rPr>
        <w:t xml:space="preserve">PURCHASED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VIEWED</w:t>
      </w:r>
      <w:r>
        <w:t xml:space="preserve">,</w:t>
      </w:r>
      <w:r>
        <w:t xml:space="preserve"> </w:t>
      </w:r>
      <w:r>
        <w:rPr>
          <w:rStyle w:val="VerbatimChar"/>
        </w:rPr>
        <w:t xml:space="preserve">SIMILAR_TO</w:t>
      </w:r>
      <w:r>
        <w:t xml:space="preserve">), algumas portando propriedades próprias.</w:t>
      </w:r>
    </w:p>
    <w:bookmarkStart w:id="45" w:name="fig:nosql-graph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339999" cy="1067624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s/figure6-nosql-graph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9999" cy="10676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jc w:val="center"/>
            </w:pPr>
            <w:r>
              <w:t xml:space="preserve">Fonte: Elaborado pelo autor (2026).</w:t>
            </w:r>
          </w:p>
        </w:tc>
      </w:tr>
    </w:tbl>
    <w:p>
      <w:pPr>
        <w:pStyle w:val="ImageCaption"/>
      </w:pPr>
      <w:r>
        <w:t xml:space="preserve">Modelo de grafo: nós e arestas tipadas com propriedades (Neo4j).</w:t>
      </w:r>
    </w:p>
    <w:bookmarkEnd w:id="45"/>
    <w:bookmarkEnd w:id="46"/>
    <w:bookmarkEnd w:id="47"/>
    <w:bookmarkStart w:id="48" w:name="X4a4bc1f6d083cf6888e03fe1354c970ea9b680d"/>
    <w:p>
      <w:pPr>
        <w:pStyle w:val="Heading2"/>
      </w:pPr>
      <w:r>
        <w:t xml:space="preserve">Bancos de Dados Multimodelo e Arquiteturas de Persistência Poliglota</w:t>
      </w:r>
    </w:p>
    <w:p>
      <w:pPr>
        <w:pStyle w:val="FirstParagraph"/>
      </w:pPr>
      <w:r>
        <w:t xml:space="preserve">SGBDs multimodelo integram mais de um paradigma de dados no mesmo motor de gerência de</w:t>
      </w:r>
      <w:r>
        <w:t xml:space="preserve"> </w:t>
      </w:r>
      <w:r>
        <w:t xml:space="preserve">dados (por exemplo, documento + chave-valor + grafo), oferecendo em geral uma interface de</w:t>
      </w:r>
      <w:r>
        <w:t xml:space="preserve"> </w:t>
      </w:r>
      <w:r>
        <w:t xml:space="preserve">acesso unificada — como a linguagem AQL do SGBD ArangoDB, que combina filtros sobre</w:t>
      </w:r>
      <w:r>
        <w:t xml:space="preserve"> </w:t>
      </w:r>
      <w:r>
        <w:t xml:space="preserve">estruturas de documento similares ao JSON e travessias em grafos em uma única abstração</w:t>
      </w:r>
      <w:r>
        <w:t xml:space="preserve"> </w:t>
      </w:r>
      <w:r>
        <w:t xml:space="preserve">de modelo de dados que combina ambos os modelos NoSQL.</w:t>
      </w:r>
    </w:p>
    <w:p>
      <w:pPr>
        <w:pStyle w:val="BodyText"/>
      </w:pPr>
      <w:r>
        <w:t xml:space="preserve">A persistência poliglota, por outro lado, combina vários SGBDs heterogêneos, cada um</w:t>
      </w:r>
      <w:r>
        <w:t xml:space="preserve"> </w:t>
      </w:r>
      <w:r>
        <w:t xml:space="preserve">escolhido pela adequação a um caso de uso da aplicação</w:t>
      </w:r>
      <w:r>
        <w:t xml:space="preserve"> </w:t>
      </w:r>
      <w:r>
        <w:t xml:space="preserve">(Sadalage and Fowler 2013)</w:t>
      </w:r>
      <w:r>
        <w:t xml:space="preserve">. Na</w:t>
      </w:r>
      <w:r>
        <w:t xml:space="preserve"> </w:t>
      </w:r>
      <w:r>
        <w:t xml:space="preserve">literatura recente, essa ideia materializa-se como um SGPD (Sistema de Gerenciamento</w:t>
      </w:r>
      <w:r>
        <w:t xml:space="preserve"> </w:t>
      </w:r>
      <w:r>
        <w:t xml:space="preserve">Poliglota de Dados): coordenação transparente entre tecnologias distintas, com requisitos</w:t>
      </w:r>
      <w:r>
        <w:t xml:space="preserve"> </w:t>
      </w:r>
      <w:r>
        <w:t xml:space="preserve">de modelagem e expressividade de acesso (diferentes padrões de consulta) e capacidade de</w:t>
      </w:r>
      <w:r>
        <w:t xml:space="preserve"> </w:t>
      </w:r>
      <w:r>
        <w:t xml:space="preserve">adaptação quando o</w:t>
      </w:r>
      <w:r>
        <w:t xml:space="preserve"> </w:t>
      </w:r>
      <w:r>
        <w:rPr>
          <w:i/>
          <w:iCs/>
        </w:rPr>
        <w:t xml:space="preserve">workload</w:t>
      </w:r>
      <w:r>
        <w:t xml:space="preserve"> </w:t>
      </w:r>
      <w:r>
        <w:t xml:space="preserve">evolui</w:t>
      </w:r>
      <w:r>
        <w:t xml:space="preserve"> </w:t>
      </w:r>
      <w:r>
        <w:t xml:space="preserve">(Kiehn et al. 2022; Glake et al. 2022)</w:t>
      </w:r>
      <w:r>
        <w:t xml:space="preserve">.</w:t>
      </w:r>
    </w:p>
    <w:p>
      <w:pPr>
        <w:pStyle w:val="BodyText"/>
      </w:pPr>
      <w:r>
        <w:t xml:space="preserve">Tan et al. (2017)</w:t>
      </w:r>
      <w:r>
        <w:t xml:space="preserve"> </w:t>
      </w:r>
      <w:r>
        <w:t xml:space="preserve">apresentam uma taxonomia útil para distinguir arquiteturas</w:t>
      </w:r>
      <w:r>
        <w:t xml:space="preserve"> </w:t>
      </w:r>
      <w:r>
        <w:t xml:space="preserve">relacionadas: BD federado (fontes homogêneas, interface única), BD multistore (fontes</w:t>
      </w:r>
      <w:r>
        <w:t xml:space="preserve"> </w:t>
      </w:r>
      <w:r>
        <w:t xml:space="preserve">heterogêneas, modelo canônico de consulta), BD</w:t>
      </w:r>
      <w:r>
        <w:t xml:space="preserve"> </w:t>
      </w:r>
      <w:r>
        <w:rPr>
          <w:i/>
          <w:iCs/>
        </w:rPr>
        <w:t xml:space="preserve">polystore</w:t>
      </w:r>
      <w:r>
        <w:t xml:space="preserve"> </w:t>
      </w:r>
      <w:r>
        <w:t xml:space="preserve">(fontes heterogêneas,</w:t>
      </w:r>
      <w:r>
        <w:t xml:space="preserve"> </w:t>
      </w:r>
      <w:r>
        <w:t xml:space="preserve">múltiplas interfaces de acesso — exemplificadas por sistemas como o BigDAWG) e</w:t>
      </w:r>
      <w:r>
        <w:t xml:space="preserve"> </w:t>
      </w:r>
      <w:r>
        <w:t xml:space="preserve">abordagens multimodelo (vários modelos no mesmo motor).</w:t>
      </w:r>
    </w:p>
    <w:p>
      <w:pPr>
        <w:pStyle w:val="BodyText"/>
      </w:pPr>
      <w:r>
        <w:t xml:space="preserve">A escolha entre essas arquiteturas não é trivial.</w:t>
      </w:r>
      <w:r>
        <w:t xml:space="preserve"> </w:t>
      </w:r>
      <w:r>
        <w:t xml:space="preserve">Roy-Hubara et al. (2022)</w:t>
      </w:r>
      <w:r>
        <w:t xml:space="preserve"> </w:t>
      </w:r>
      <w:r>
        <w:t xml:space="preserve">propõem critérios para selecionar quais modelos de dados usar em aplicações de persistência</w:t>
      </w:r>
      <w:r>
        <w:t xml:space="preserve"> </w:t>
      </w:r>
      <w:r>
        <w:t xml:space="preserve">poliglota, destacando o</w:t>
      </w:r>
      <w:r>
        <w:t xml:space="preserve"> </w:t>
      </w:r>
      <w:r>
        <w:rPr>
          <w:i/>
          <w:iCs/>
        </w:rPr>
        <w:t xml:space="preserve">trade-off</w:t>
      </w:r>
      <w:r>
        <w:t xml:space="preserve"> </w:t>
      </w:r>
      <w:r>
        <w:t xml:space="preserve">entre especialização por SGBD e simplicidade</w:t>
      </w:r>
      <w:r>
        <w:t xml:space="preserve"> </w:t>
      </w:r>
      <w:r>
        <w:t xml:space="preserve">operacional de um motor multimodelo.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i/>
          <w:iCs/>
        </w:rPr>
        <w:t xml:space="preserve">Polyglot Import CSV</w:t>
      </w:r>
      <w:r>
        <w:t xml:space="preserve"> </w:t>
      </w:r>
      <w:r>
        <w:t xml:space="preserve">adota explicitamente a linha da persistência poliglota ao</w:t>
      </w:r>
      <w:r>
        <w:t xml:space="preserve"> </w:t>
      </w:r>
      <w:r>
        <w:t xml:space="preserve">invés de multimodelo, conforme detalhado no capítulo 4. O usuário direciona entidades e</w:t>
      </w:r>
      <w:r>
        <w:t xml:space="preserve"> </w:t>
      </w:r>
      <w:r>
        <w:t xml:space="preserve">filtros para PostgreSQL, Redis, MongoDB, Cassandra e Neo4j conforme o padrão de</w:t>
      </w:r>
      <w:r>
        <w:t xml:space="preserve"> </w:t>
      </w:r>
      <w:r>
        <w:t xml:space="preserve">representação e acesso desejados.</w:t>
      </w:r>
    </w:p>
    <w:bookmarkEnd w:id="48"/>
    <w:bookmarkEnd w:id="49"/>
    <w:bookmarkStart w:id="58" w:name="trabalhos-relacionados"/>
    <w:p>
      <w:pPr>
        <w:pStyle w:val="Heading1"/>
      </w:pPr>
      <w:r>
        <w:t xml:space="preserve">Trabalhos Relacionados</w:t>
      </w:r>
    </w:p>
    <w:p>
      <w:pPr>
        <w:pStyle w:val="FirstParagraph"/>
      </w:pPr>
      <w:r>
        <w:t xml:space="preserve">Este capítulo apresenta e discute ferramentas oferecidas na indústria por SGBDs e também</w:t>
      </w:r>
      <w:r>
        <w:t xml:space="preserve"> </w:t>
      </w:r>
      <w:r>
        <w:t xml:space="preserve">propostas na literatura acadêmica relacionadas com a importação de dados por SGBDs</w:t>
      </w:r>
      <w:r>
        <w:t xml:space="preserve"> </w:t>
      </w:r>
      <w:r>
        <w:t xml:space="preserve">heterogêneos. A preferência está em dados no formato CSV que devem ser importados por</w:t>
      </w:r>
      <w:r>
        <w:t xml:space="preserve"> </w:t>
      </w:r>
      <w:r>
        <w:t xml:space="preserve">alguma tecnologia de banco de dados, que é o foco deste trabalho.</w:t>
      </w:r>
    </w:p>
    <w:bookmarkStart w:id="55" w:name="X2055922ab26b3bc6450bf8b9302719e5efd41e5"/>
    <w:p>
      <w:pPr>
        <w:pStyle w:val="Heading2"/>
      </w:pPr>
      <w:r>
        <w:t xml:space="preserve">Importação de Arquivo CSV para um Único SGBD</w:t>
      </w:r>
    </w:p>
    <w:p>
      <w:pPr>
        <w:pStyle w:val="FirstParagraph"/>
      </w:pPr>
      <w:r>
        <w:t xml:space="preserve">Esta seção investiga mecanismos de importação de dados presentes em SGBDs populares na</w:t>
      </w:r>
      <w:r>
        <w:t xml:space="preserve"> </w:t>
      </w:r>
      <w:r>
        <w:t xml:space="preserve">indústria que são considerados neste trabalho.</w:t>
      </w:r>
    </w:p>
    <w:bookmarkStart w:id="50" w:name="postgresql"/>
    <w:p>
      <w:pPr>
        <w:pStyle w:val="Heading3"/>
      </w:pPr>
      <w:r>
        <w:t xml:space="preserve">PostgreSQL</w:t>
      </w:r>
    </w:p>
    <w:p>
      <w:pPr>
        <w:pStyle w:val="FirstParagraph"/>
      </w:pPr>
      <w:r>
        <w:t xml:space="preserve">No SGBD PostgreSQL você utiliza o comando</w:t>
      </w:r>
      <w:r>
        <w:t xml:space="preserve"> </w:t>
      </w:r>
      <w:r>
        <w:rPr>
          <w:rStyle w:val="VerbatimChar"/>
        </w:rPr>
        <w:t xml:space="preserve">COPY</w:t>
      </w:r>
      <w:r>
        <w:t xml:space="preserve"> </w:t>
      </w:r>
      <w:r>
        <w:t xml:space="preserve">para realizar importações de dados</w:t>
      </w:r>
      <w:r>
        <w:t xml:space="preserve"> </w:t>
      </w:r>
      <w:r>
        <w:t xml:space="preserve">CSV</w:t>
      </w:r>
      <w:r>
        <w:t xml:space="preserve"> </w:t>
      </w:r>
      <w:r>
        <w:t xml:space="preserve">(The PostgreSQL Global Development Group 2026)</w:t>
      </w:r>
      <w:r>
        <w:t xml:space="preserve">. É necessário especificar a tabela com os nomes das colunas após a cláusula</w:t>
      </w:r>
      <w:r>
        <w:t xml:space="preserve"> </w:t>
      </w:r>
      <w:r>
        <w:rPr>
          <w:rStyle w:val="VerbatimChar"/>
        </w:rPr>
        <w:t xml:space="preserve">COPY</w:t>
      </w:r>
      <w:r>
        <w:t xml:space="preserve">. A ordem das colunas deve ser a mesma que aquelas no arquivo CSV, conforme</w:t>
      </w:r>
      <w:r>
        <w:t xml:space="preserve"> </w:t>
      </w:r>
      <w:r>
        <w:t xml:space="preserve">ilustra o exemplo a seguir:</w:t>
      </w:r>
    </w:p>
    <w:p>
      <w:pPr>
        <w:pStyle w:val="SourceCode"/>
      </w:pPr>
      <w:r>
        <w:rPr>
          <w:rStyle w:val="VerbatimChar"/>
        </w:rPr>
        <w:t xml:space="preserve">COPY nome_da_tabela(col1, col2, col3)</w:t>
      </w:r>
      <w:r>
        <w:br/>
      </w:r>
      <w:r>
        <w:rPr>
          <w:rStyle w:val="VerbatimChar"/>
        </w:rPr>
        <w:t xml:space="preserve">FROM 'C:/caminho_do_arquivo/dados_de_amostra.csv'</w:t>
      </w:r>
      <w:r>
        <w:br/>
      </w:r>
      <w:r>
        <w:rPr>
          <w:rStyle w:val="VerbatimChar"/>
        </w:rPr>
        <w:t xml:space="preserve">DELIMITER ','</w:t>
      </w:r>
      <w:r>
        <w:br/>
      </w:r>
      <w:r>
        <w:rPr>
          <w:rStyle w:val="VerbatimChar"/>
        </w:rPr>
        <w:t xml:space="preserve">CSV HEADER;</w:t>
      </w:r>
    </w:p>
    <w:p>
      <w:pPr>
        <w:pStyle w:val="FirstParagraph"/>
      </w:pPr>
      <w:r>
        <w:t xml:space="preserve">Caso o arquivo CSV contenha todas as colunas da tabela, você não precisa especificá-las</w:t>
      </w:r>
      <w:r>
        <w:t xml:space="preserve"> </w:t>
      </w:r>
      <w:r>
        <w:t xml:space="preserve">explicitamente:</w:t>
      </w:r>
    </w:p>
    <w:p>
      <w:pPr>
        <w:pStyle w:val="SourceCode"/>
      </w:pPr>
      <w:r>
        <w:rPr>
          <w:rStyle w:val="VerbatimChar"/>
        </w:rPr>
        <w:t xml:space="preserve">COPY nome_da_tabela</w:t>
      </w:r>
      <w:r>
        <w:br/>
      </w:r>
      <w:r>
        <w:rPr>
          <w:rStyle w:val="VerbatimChar"/>
        </w:rPr>
        <w:t xml:space="preserve">FROM 'C:/caminho_do_arquivo/dados_de_amostra.csv'</w:t>
      </w:r>
      <w:r>
        <w:br/>
      </w:r>
      <w:r>
        <w:rPr>
          <w:rStyle w:val="VerbatimChar"/>
        </w:rPr>
        <w:t xml:space="preserve">DELIMITER ','</w:t>
      </w:r>
      <w:r>
        <w:br/>
      </w:r>
      <w:r>
        <w:rPr>
          <w:rStyle w:val="VerbatimChar"/>
        </w:rPr>
        <w:t xml:space="preserve">CSV HEADER;</w:t>
      </w:r>
    </w:p>
    <w:p>
      <w:pPr>
        <w:pStyle w:val="FirstParagraph"/>
      </w:pPr>
      <w:r>
        <w:t xml:space="preserve">Você também deve inserir o caminho do arquivo CSV após a palavra-chave</w:t>
      </w:r>
      <w:r>
        <w:t xml:space="preserve"> </w:t>
      </w:r>
      <w:r>
        <w:rPr>
          <w:rStyle w:val="VerbatimChar"/>
        </w:rPr>
        <w:t xml:space="preserve">FROM</w:t>
      </w:r>
      <w:r>
        <w:t xml:space="preserve">. Como</w:t>
      </w:r>
      <w:r>
        <w:t xml:space="preserve"> </w:t>
      </w:r>
      <w:r>
        <w:t xml:space="preserve">o formato do arquivo é CSV, você precisa especificar</w:t>
      </w:r>
      <w:r>
        <w:t xml:space="preserve"> </w:t>
      </w:r>
      <w:r>
        <w:rPr>
          <w:rStyle w:val="VerbatimChar"/>
        </w:rPr>
        <w:t xml:space="preserve">DELIMITER</w:t>
      </w:r>
      <w:r>
        <w:t xml:space="preserve">, bem como a</w:t>
      </w:r>
      <w:r>
        <w:t xml:space="preserve"> </w:t>
      </w:r>
      <w:r>
        <w:t xml:space="preserve">cláusula</w:t>
      </w:r>
      <w:r>
        <w:t xml:space="preserve"> </w:t>
      </w:r>
      <w:r>
        <w:rPr>
          <w:rStyle w:val="VerbatimChar"/>
        </w:rPr>
        <w:t xml:space="preserve">CSV</w:t>
      </w:r>
      <w:r>
        <w:t xml:space="preserve">. A cláusula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 </w:t>
      </w:r>
      <w:r>
        <w:t xml:space="preserve">deve ser especificada para indicar que o</w:t>
      </w:r>
      <w:r>
        <w:t xml:space="preserve"> </w:t>
      </w:r>
      <w:r>
        <w:t xml:space="preserve">arquivo CSV contém um cabeçalho. Quando o comando</w:t>
      </w:r>
      <w:r>
        <w:t xml:space="preserve"> </w:t>
      </w:r>
      <w:r>
        <w:rPr>
          <w:rStyle w:val="VerbatimChar"/>
        </w:rPr>
        <w:t xml:space="preserve">COPY</w:t>
      </w:r>
      <w:r>
        <w:t xml:space="preserve"> </w:t>
      </w:r>
      <w:r>
        <w:t xml:space="preserve">importa dados, ele ignora</w:t>
      </w:r>
      <w:r>
        <w:t xml:space="preserve"> </w:t>
      </w:r>
      <w:r>
        <w:t xml:space="preserve">o cabeçalho do arquivo.</w:t>
      </w:r>
    </w:p>
    <w:p>
      <w:pPr>
        <w:pStyle w:val="BodyText"/>
      </w:pPr>
      <w:r>
        <w:t xml:space="preserve">O arquivo CSV deve ser lido diretamente pelo servidor PostgreSQL, não pela aplicação</w:t>
      </w:r>
      <w:r>
        <w:t xml:space="preserve"> </w:t>
      </w:r>
      <w:r>
        <w:t xml:space="preserve">cliente. Portanto, ele deve ser acessível pela máquina do servidor PostgreSQL. Além disso,</w:t>
      </w:r>
      <w:r>
        <w:t xml:space="preserve"> </w:t>
      </w:r>
      <w:r>
        <w:t xml:space="preserve">é necessário ter permissão de superusuário para executar com sucesso o comando</w:t>
      </w:r>
      <w:r>
        <w:t xml:space="preserve"> </w:t>
      </w:r>
      <w:r>
        <w:rPr>
          <w:rStyle w:val="VerbatimChar"/>
        </w:rPr>
        <w:t xml:space="preserve">COPY</w:t>
      </w:r>
      <w:r>
        <w:t xml:space="preserve">.</w:t>
      </w:r>
    </w:p>
    <w:bookmarkEnd w:id="50"/>
    <w:bookmarkStart w:id="51" w:name="redis"/>
    <w:p>
      <w:pPr>
        <w:pStyle w:val="Heading3"/>
      </w:pPr>
      <w:r>
        <w:t xml:space="preserve">Redis</w:t>
      </w:r>
    </w:p>
    <w:p>
      <w:pPr>
        <w:pStyle w:val="FirstParagraph"/>
      </w:pPr>
      <w:r>
        <w:t xml:space="preserve">A maneira preferida de importar uma massa de dados para o Redis é gerar um arquivo de</w:t>
      </w:r>
      <w:r>
        <w:t xml:space="preserve"> </w:t>
      </w:r>
      <w:r>
        <w:t xml:space="preserve">texto contendo o protocolo Redis, em formato bruto, para chamar os comandos necessários</w:t>
      </w:r>
      <w:r>
        <w:t xml:space="preserve"> </w:t>
      </w:r>
      <w:r>
        <w:t xml:space="preserve">para inserir os dados requeridos</w:t>
      </w:r>
      <w:r>
        <w:t xml:space="preserve"> </w:t>
      </w:r>
      <w:r>
        <w:t xml:space="preserve">(Redis Ltd. 2026)</w:t>
      </w:r>
      <w:r>
        <w:t xml:space="preserve">.</w:t>
      </w:r>
    </w:p>
    <w:p>
      <w:pPr>
        <w:pStyle w:val="BodyText"/>
      </w:pPr>
      <w:r>
        <w:t xml:space="preserve">Por exemplo, se é necessário gerar um grande conjunto de dados com bilhões de chaves no</w:t>
      </w:r>
      <w:r>
        <w:t xml:space="preserve"> </w:t>
      </w:r>
      <w:r>
        <w:t xml:space="preserve">formato</w:t>
      </w:r>
      <w:r>
        <w:t xml:space="preserve"> </w:t>
      </w:r>
      <w:r>
        <w:t xml:space="preserve">“chaveN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ValorN”</w:t>
      </w:r>
      <w:r>
        <w:t xml:space="preserve">, deve ser criado um arquivo contendo os seguintes</w:t>
      </w:r>
      <w:r>
        <w:t xml:space="preserve"> </w:t>
      </w:r>
      <w:r>
        <w:t xml:space="preserve">comandos:</w:t>
      </w:r>
    </w:p>
    <w:p>
      <w:pPr>
        <w:pStyle w:val="SourceCode"/>
      </w:pPr>
      <w:r>
        <w:rPr>
          <w:rStyle w:val="VerbatimChar"/>
        </w:rPr>
        <w:t xml:space="preserve">SET Chave0 Valor0</w:t>
      </w:r>
      <w:r>
        <w:br/>
      </w:r>
      <w:r>
        <w:rPr>
          <w:rStyle w:val="VerbatimChar"/>
        </w:rPr>
        <w:t xml:space="preserve">SET Chave1 Valor1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SET ChaveN ValorN</w:t>
      </w:r>
    </w:p>
    <w:p>
      <w:pPr>
        <w:pStyle w:val="FirstParagraph"/>
      </w:pPr>
      <w:r>
        <w:t xml:space="preserve">Uma vez criado esse arquivo, a ação restante é alimentá-lo no Redis. No passado, a maneira</w:t>
      </w:r>
      <w:r>
        <w:t xml:space="preserve"> </w:t>
      </w:r>
      <w:r>
        <w:t xml:space="preserve">de fazer isso era usar o netcat com o seguinte comando:</w:t>
      </w:r>
    </w:p>
    <w:p>
      <w:pPr>
        <w:pStyle w:val="SourceCode"/>
      </w:pPr>
      <w:r>
        <w:rPr>
          <w:rStyle w:val="VerbatimChar"/>
        </w:rPr>
        <w:t xml:space="preserve">(cat dados.txt; sleep 10) | nc localhost 6379</w:t>
      </w:r>
    </w:p>
    <w:p>
      <w:pPr>
        <w:pStyle w:val="FirstParagraph"/>
      </w:pPr>
      <w:r>
        <w:t xml:space="preserve">Nas versões 2.6 ou posteriores do Redis, o utilitário</w:t>
      </w:r>
      <w:r>
        <w:t xml:space="preserve"> </w:t>
      </w:r>
      <w:r>
        <w:rPr>
          <w:rStyle w:val="VerbatimChar"/>
        </w:rPr>
        <w:t xml:space="preserve">redis-cli</w:t>
      </w:r>
      <w:r>
        <w:t xml:space="preserve"> </w:t>
      </w:r>
      <w:r>
        <w:t xml:space="preserve">suporta um novo</w:t>
      </w:r>
      <w:r>
        <w:t xml:space="preserve"> </w:t>
      </w:r>
      <w:r>
        <w:t xml:space="preserve">modo chamado modo</w:t>
      </w:r>
      <w:r>
        <w:t xml:space="preserve"> </w:t>
      </w:r>
      <w:r>
        <w:rPr>
          <w:i/>
          <w:iCs/>
        </w:rPr>
        <w:t xml:space="preserve">pipe</w:t>
      </w:r>
      <w:r>
        <w:t xml:space="preserve"> </w:t>
      </w:r>
      <w:r>
        <w:t xml:space="preserve">que foi projetado para realizar o carregamento em massa. O</w:t>
      </w:r>
      <w:r>
        <w:t xml:space="preserve"> </w:t>
      </w:r>
      <w:r>
        <w:t xml:space="preserve">comando a ser executado neste caso é o seguinte:</w:t>
      </w:r>
    </w:p>
    <w:p>
      <w:pPr>
        <w:pStyle w:val="SourceCode"/>
      </w:pPr>
      <w:r>
        <w:rPr>
          <w:rStyle w:val="VerbatimChar"/>
        </w:rPr>
        <w:t xml:space="preserve">cat dados.txt | redis-cli --pipe</w:t>
      </w:r>
    </w:p>
    <w:p>
      <w:pPr>
        <w:pStyle w:val="FirstParagraph"/>
      </w:pPr>
      <w:r>
        <w:t xml:space="preserve">O utilitário</w:t>
      </w:r>
      <w:r>
        <w:t xml:space="preserve"> </w:t>
      </w:r>
      <w:r>
        <w:rPr>
          <w:rStyle w:val="VerbatimChar"/>
        </w:rPr>
        <w:t xml:space="preserve">redis-cli</w:t>
      </w:r>
      <w:r>
        <w:t xml:space="preserve"> </w:t>
      </w:r>
      <w:r>
        <w:t xml:space="preserve">imprime um pequeno resumo. A saída típica é semelhante a</w:t>
      </w:r>
      <w:r>
        <w:t xml:space="preserve"> </w:t>
      </w:r>
      <w:r>
        <w:t xml:space="preserve">esta:</w:t>
      </w:r>
    </w:p>
    <w:p>
      <w:pPr>
        <w:pStyle w:val="SourceCode"/>
      </w:pPr>
      <w:r>
        <w:rPr>
          <w:rStyle w:val="VerbatimChar"/>
        </w:rPr>
        <w:t xml:space="preserve">All data transferred. Waiting for the last reply...</w:t>
      </w:r>
      <w:r>
        <w:br/>
      </w:r>
      <w:r>
        <w:rPr>
          <w:rStyle w:val="VerbatimChar"/>
        </w:rPr>
        <w:t xml:space="preserve">Last reply received from server.</w:t>
      </w:r>
      <w:r>
        <w:br/>
      </w:r>
      <w:r>
        <w:rPr>
          <w:rStyle w:val="VerbatimChar"/>
        </w:rPr>
        <w:t xml:space="preserve">errors: 0, replies: 1000000</w:t>
      </w:r>
    </w:p>
    <w:p>
      <w:pPr>
        <w:pStyle w:val="FirstParagraph"/>
      </w:pPr>
      <w:r>
        <w:t xml:space="preserve">A linha de contagem ao final é a informação mais importante do resumo: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 </w:t>
      </w:r>
      <w:r>
        <w:t xml:space="preserve">indica quantos comandos foram rejeitados pelo servidor, e</w:t>
      </w:r>
      <w:r>
        <w:t xml:space="preserve"> </w:t>
      </w:r>
      <w:r>
        <w:rPr>
          <w:rStyle w:val="VerbatimChar"/>
        </w:rPr>
        <w:t xml:space="preserve">replies</w:t>
      </w:r>
      <w:r>
        <w:t xml:space="preserve"> </w:t>
      </w:r>
      <w:r>
        <w:t xml:space="preserve">indica o total</w:t>
      </w:r>
      <w:r>
        <w:t xml:space="preserve"> </w:t>
      </w:r>
      <w:r>
        <w:t xml:space="preserve">de respostas recebidas. Se</w:t>
      </w:r>
      <w:r>
        <w:t xml:space="preserve"> </w:t>
      </w:r>
      <w:r>
        <w:rPr>
          <w:rStyle w:val="VerbatimChar"/>
        </w:rPr>
        <w:t xml:space="preserve">errors: 0</w:t>
      </w:r>
      <w:r>
        <w:t xml:space="preserve">, todos os comandos foram processados com</w:t>
      </w:r>
      <w:r>
        <w:t xml:space="preserve"> </w:t>
      </w:r>
      <w:r>
        <w:t xml:space="preserve">sucesso. Um valor maior que zero em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 </w:t>
      </w:r>
      <w:r>
        <w:t xml:space="preserve">significa que ao menos um comando</w:t>
      </w:r>
      <w:r>
        <w:t xml:space="preserve"> </w:t>
      </w:r>
      <w:r>
        <w:t xml:space="preserve">falhou — seja por sintaxe inválida no arquivo, por tipo de dado incompatível com a chave</w:t>
      </w:r>
      <w:r>
        <w:t xml:space="preserve"> </w:t>
      </w:r>
      <w:r>
        <w:t xml:space="preserve">existente, ou por qualquer outra razão que o Redis tenha rejeitado.</w:t>
      </w:r>
    </w:p>
    <w:p>
      <w:pPr>
        <w:pStyle w:val="BodyText"/>
      </w:pPr>
      <w:r>
        <w:t xml:space="preserve">Vale notar que o</w:t>
      </w:r>
      <w:r>
        <w:t xml:space="preserve"> </w:t>
      </w:r>
      <w:r>
        <w:rPr>
          <w:rStyle w:val="VerbatimChar"/>
        </w:rPr>
        <w:t xml:space="preserve">--pipe</w:t>
      </w:r>
      <w:r>
        <w:t xml:space="preserve"> </w:t>
      </w:r>
      <w:r>
        <w:t xml:space="preserve">não exibe cada resposta individualmente (como um</w:t>
      </w:r>
      <w:r>
        <w:t xml:space="preserve"> </w:t>
      </w:r>
      <w:r>
        <w:rPr>
          <w:rStyle w:val="VerbatimChar"/>
        </w:rPr>
        <w:t xml:space="preserve">+OK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SET</w:t>
      </w:r>
      <w:r>
        <w:t xml:space="preserve">), o que é intencional: imprimir bilhões de respostas</w:t>
      </w:r>
      <w:r>
        <w:t xml:space="preserve"> </w:t>
      </w:r>
      <w:r>
        <w:t xml:space="preserve">destruiria o ganho de</w:t>
      </w:r>
      <w:r>
        <w:t xml:space="preserve"> </w:t>
      </w:r>
      <w:r>
        <w:rPr>
          <w:i/>
          <w:iCs/>
        </w:rPr>
        <w:t xml:space="preserve">performance</w:t>
      </w:r>
      <w:r>
        <w:t xml:space="preserve"> </w:t>
      </w:r>
      <w:r>
        <w:t xml:space="preserve">do modo</w:t>
      </w:r>
      <w:r>
        <w:t xml:space="preserve"> </w:t>
      </w:r>
      <w:r>
        <w:rPr>
          <w:i/>
          <w:iCs/>
        </w:rPr>
        <w:t xml:space="preserve">pipe</w:t>
      </w:r>
      <w:r>
        <w:t xml:space="preserve"> </w:t>
      </w:r>
      <w:r>
        <w:t xml:space="preserve">e inundaria o terminal.</w:t>
      </w:r>
      <w:r>
        <w:t xml:space="preserve"> </w:t>
      </w:r>
      <w:r>
        <w:t xml:space="preserve">Em vez disso, o</w:t>
      </w:r>
      <w:r>
        <w:t xml:space="preserve"> </w:t>
      </w:r>
      <w:r>
        <w:rPr>
          <w:rStyle w:val="VerbatimChar"/>
        </w:rPr>
        <w:t xml:space="preserve">redis-cli</w:t>
      </w:r>
      <w:r>
        <w:t xml:space="preserve"> </w:t>
      </w:r>
      <w:r>
        <w:t xml:space="preserve">lê e contabiliza todas as respostas silenciosamente</w:t>
      </w:r>
      <w:r>
        <w:t xml:space="preserve"> </w:t>
      </w:r>
      <w:r>
        <w:t xml:space="preserve">conforme chegam, entregando apenas o agregado final.</w:t>
      </w:r>
    </w:p>
    <w:p>
      <w:pPr>
        <w:pStyle w:val="BodyText"/>
      </w:pPr>
      <w:r>
        <w:t xml:space="preserve">Por fim, uma verificação útil: o valor de</w:t>
      </w:r>
      <w:r>
        <w:t xml:space="preserve"> </w:t>
      </w:r>
      <w:r>
        <w:rPr>
          <w:rStyle w:val="VerbatimChar"/>
        </w:rPr>
        <w:t xml:space="preserve">replies</w:t>
      </w:r>
      <w:r>
        <w:t xml:space="preserve"> </w:t>
      </w:r>
      <w:r>
        <w:t xml:space="preserve">deve ser igual ao número de</w:t>
      </w:r>
      <w:r>
        <w:t xml:space="preserve"> </w:t>
      </w:r>
      <w:r>
        <w:t xml:space="preserve">comandos enviados. Uma divergência entre os dois pode indicar que o arquivo de entrada</w:t>
      </w:r>
      <w:r>
        <w:t xml:space="preserve"> </w:t>
      </w:r>
      <w:r>
        <w:t xml:space="preserve">estava truncado ou malformado, mesmo que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 </w:t>
      </w:r>
      <w:r>
        <w:t xml:space="preserve">apareça como zero.</w:t>
      </w:r>
    </w:p>
    <w:bookmarkEnd w:id="51"/>
    <w:bookmarkStart w:id="52" w:name="mongodb"/>
    <w:p>
      <w:pPr>
        <w:pStyle w:val="Heading3"/>
      </w:pPr>
      <w:r>
        <w:t xml:space="preserve">MongoDB</w:t>
      </w:r>
    </w:p>
    <w:p>
      <w:pPr>
        <w:pStyle w:val="FirstParagraph"/>
      </w:pPr>
      <w:r>
        <w:t xml:space="preserve">No SGBD MongoDB, o processo de importação de dados em formato CSV é realizado através do</w:t>
      </w:r>
      <w:r>
        <w:t xml:space="preserve"> </w:t>
      </w:r>
      <w:r>
        <w:t xml:space="preserve">utilitário</w:t>
      </w:r>
      <w:r>
        <w:t xml:space="preserve"> </w:t>
      </w:r>
      <w:r>
        <w:rPr>
          <w:rStyle w:val="VerbatimChar"/>
        </w:rPr>
        <w:t xml:space="preserve">mongoimport</w:t>
      </w:r>
      <w:r>
        <w:t xml:space="preserve"> </w:t>
      </w:r>
      <w:r>
        <w:t xml:space="preserve">(MongoDB, Inc. 2026)</w:t>
      </w:r>
      <w:r>
        <w:t xml:space="preserve">. Sua sintaxe básica exige que se informe o banco de dados</w:t>
      </w:r>
      <w:r>
        <w:t xml:space="preserve"> </w:t>
      </w:r>
      <w:r>
        <w:t xml:space="preserve">de destino através do parâmetro</w:t>
      </w:r>
      <w:r>
        <w:t xml:space="preserve"> </w:t>
      </w:r>
      <w:r>
        <w:rPr>
          <w:rStyle w:val="VerbatimChar"/>
        </w:rPr>
        <w:t xml:space="preserve">--db</w:t>
      </w:r>
      <w:r>
        <w:t xml:space="preserve">, seguido do nome da coleção que receberá</w:t>
      </w:r>
      <w:r>
        <w:t xml:space="preserve"> </w:t>
      </w:r>
      <w:r>
        <w:t xml:space="preserve">os dados, especificado em</w:t>
      </w:r>
      <w:r>
        <w:t xml:space="preserve"> </w:t>
      </w:r>
      <w:r>
        <w:rPr>
          <w:rStyle w:val="VerbatimChar"/>
        </w:rPr>
        <w:t xml:space="preserve">--collection</w:t>
      </w:r>
      <w:r>
        <w:t xml:space="preserve">. Caso esse último parâmetro seja omitido,</w:t>
      </w:r>
      <w:r>
        <w:t xml:space="preserve"> </w:t>
      </w:r>
      <w:r>
        <w:t xml:space="preserve">o nome da coleção será automaticamente inferido a partir do nome do arquivo CSV fornecido.</w:t>
      </w:r>
    </w:p>
    <w:p>
      <w:pPr>
        <w:pStyle w:val="SourceCode"/>
      </w:pPr>
      <w:r>
        <w:rPr>
          <w:rStyle w:val="VerbatimChar"/>
        </w:rPr>
        <w:t xml:space="preserve">mongoimport --db nome_do_db --collection nome_da_colecao \</w:t>
      </w:r>
      <w:r>
        <w:br/>
      </w:r>
      <w:r>
        <w:rPr>
          <w:rStyle w:val="VerbatimChar"/>
        </w:rPr>
        <w:t xml:space="preserve">  --type csv --headerline --ignoreBlanks \</w:t>
      </w:r>
      <w:r>
        <w:br/>
      </w:r>
      <w:r>
        <w:rPr>
          <w:rStyle w:val="VerbatimChar"/>
        </w:rPr>
        <w:t xml:space="preserve">  --file caminho/do/arquivo.csv</w:t>
      </w:r>
    </w:p>
    <w:p>
      <w:pPr>
        <w:pStyle w:val="FirstParagraph"/>
      </w:pPr>
      <w:r>
        <w:t xml:space="preserve">O tipo do arquivo de entrada deve ser declarado explicitamente através do parâmetro</w:t>
      </w:r>
      <w:r>
        <w:t xml:space="preserve"> </w:t>
      </w:r>
      <w:r>
        <w:rPr>
          <w:rStyle w:val="VerbatimChar"/>
        </w:rPr>
        <w:t xml:space="preserve">--type</w:t>
      </w:r>
      <w:r>
        <w:t xml:space="preserve">, que neste caso recebe o valor</w:t>
      </w:r>
      <w:r>
        <w:t xml:space="preserve"> </w:t>
      </w:r>
      <w:r>
        <w:rPr>
          <w:rStyle w:val="VerbatimChar"/>
        </w:rPr>
        <w:t xml:space="preserve">csv</w:t>
      </w:r>
      <w:r>
        <w:t xml:space="preserve">. Para que o</w:t>
      </w:r>
      <w:r>
        <w:t xml:space="preserve"> </w:t>
      </w:r>
      <w:r>
        <w:rPr>
          <w:rStyle w:val="VerbatimChar"/>
        </w:rPr>
        <w:t xml:space="preserve">mongoimport</w:t>
      </w:r>
      <w:r>
        <w:t xml:space="preserve"> </w:t>
      </w:r>
      <w:r>
        <w:t xml:space="preserve">reconheça os nomes dos campos a partir do próprio arquivo, utiliza-se</w:t>
      </w:r>
      <w:r>
        <w:t xml:space="preserve"> </w:t>
      </w:r>
      <w:r>
        <w:t xml:space="preserve">o parâmetro</w:t>
      </w:r>
      <w:r>
        <w:t xml:space="preserve"> </w:t>
      </w:r>
      <w:r>
        <w:rPr>
          <w:rStyle w:val="VerbatimChar"/>
        </w:rPr>
        <w:t xml:space="preserve">--headerline</w:t>
      </w:r>
      <w:r>
        <w:t xml:space="preserve">, que instrui o utilitário a tratar o conteúdo da</w:t>
      </w:r>
      <w:r>
        <w:t xml:space="preserve"> </w:t>
      </w:r>
      <w:r>
        <w:t xml:space="preserve">primeira linha do CSV como o cabeçalho dos campos. Opcionalmente, o parâmetro</w:t>
      </w:r>
      <w:r>
        <w:t xml:space="preserve"> </w:t>
      </w:r>
      <w:r>
        <w:rPr>
          <w:rStyle w:val="VerbatimChar"/>
        </w:rPr>
        <w:t xml:space="preserve">--ignoreBlanks</w:t>
      </w:r>
      <w:r>
        <w:t xml:space="preserve"> </w:t>
      </w:r>
      <w:r>
        <w:t xml:space="preserve">pode ser utilizado para que valores em branco presentes no</w:t>
      </w:r>
      <w:r>
        <w:t xml:space="preserve"> </w:t>
      </w:r>
      <w:r>
        <w:t xml:space="preserve">arquivo sejam ignorados durante a importação, evitando que campos vazios sejam persistidos</w:t>
      </w:r>
      <w:r>
        <w:t xml:space="preserve"> </w:t>
      </w:r>
      <w:r>
        <w:t xml:space="preserve">na coleção. Por fim, o caminho do arquivo CSV a ser importado é fornecido através do</w:t>
      </w:r>
      <w:r>
        <w:t xml:space="preserve"> </w:t>
      </w:r>
      <w:r>
        <w:t xml:space="preserve">parâmetro</w:t>
      </w:r>
      <w:r>
        <w:t xml:space="preserve"> </w:t>
      </w:r>
      <w:r>
        <w:rPr>
          <w:rStyle w:val="VerbatimChar"/>
        </w:rPr>
        <w:t xml:space="preserve">--file</w:t>
      </w:r>
      <w:r>
        <w:t xml:space="preserve">.</w:t>
      </w:r>
    </w:p>
    <w:bookmarkEnd w:id="52"/>
    <w:bookmarkStart w:id="53" w:name="cassandra"/>
    <w:p>
      <w:pPr>
        <w:pStyle w:val="Heading3"/>
      </w:pPr>
      <w:r>
        <w:t xml:space="preserve">Cassandra</w:t>
      </w:r>
    </w:p>
    <w:p>
      <w:pPr>
        <w:pStyle w:val="FirstParagraph"/>
      </w:pPr>
      <w:r>
        <w:t xml:space="preserve">A importação de dados CSV para o Cassandra utiliza o comando</w:t>
      </w:r>
      <w:r>
        <w:t xml:space="preserve"> </w:t>
      </w:r>
      <w:r>
        <w:rPr>
          <w:rStyle w:val="VerbatimChar"/>
        </w:rPr>
        <w:t xml:space="preserve">sstableloader</w:t>
      </w:r>
      <w:r>
        <w:t xml:space="preserve"> </w:t>
      </w:r>
      <w:r>
        <w:t xml:space="preserve">e</w:t>
      </w:r>
      <w:r>
        <w:t xml:space="preserve"> </w:t>
      </w:r>
      <w:r>
        <w:t xml:space="preserve">envolve vários passos</w:t>
      </w:r>
      <w:r>
        <w:t xml:space="preserve"> </w:t>
      </w:r>
      <w:r>
        <w:t xml:space="preserve">(The Apache Software Foundation 2026)</w:t>
      </w:r>
      <w:r>
        <w:t xml:space="preserve">. Inicialmente, é necessário se certificar que o arquivo CSV está no</w:t>
      </w:r>
      <w:r>
        <w:t xml:space="preserve"> </w:t>
      </w:r>
      <w:r>
        <w:t xml:space="preserve">formato adequado para o Cassandra. Isso geralmente envolve garantir que os tipos de dados</w:t>
      </w:r>
      <w:r>
        <w:t xml:space="preserve"> </w:t>
      </w:r>
      <w:r>
        <w:t xml:space="preserve">e as colunas correspondem ao esquema da tabela no Cassandra.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rStyle w:val="VerbatimChar"/>
        </w:rPr>
        <w:t xml:space="preserve">sstableloader</w:t>
      </w:r>
      <w:r>
        <w:t xml:space="preserve"> </w:t>
      </w:r>
      <w:r>
        <w:t xml:space="preserve">requer que os dados estejam em um formato específico chamado</w:t>
      </w:r>
      <w:r>
        <w:t xml:space="preserve"> </w:t>
      </w:r>
      <w:r>
        <w:t xml:space="preserve">SSTable. Para converter o CSV em SSTables, você pode usar o comando</w:t>
      </w:r>
      <w:r>
        <w:t xml:space="preserve"> </w:t>
      </w:r>
      <w:r>
        <w:rPr>
          <w:rStyle w:val="VerbatimChar"/>
        </w:rPr>
        <w:t xml:space="preserve">cqlsh</w:t>
      </w:r>
      <w:r>
        <w:t xml:space="preserve"> </w:t>
      </w:r>
      <w:r>
        <w:t xml:space="preserve">fornecido pelo Cassandra. Um exemplo de uso é o seguinte:</w:t>
      </w:r>
    </w:p>
    <w:p>
      <w:pPr>
        <w:pStyle w:val="SourceCode"/>
      </w:pPr>
      <w:r>
        <w:rPr>
          <w:rStyle w:val="VerbatimChar"/>
        </w:rPr>
        <w:t xml:space="preserve">cqlsh -e "COPY keyspace_name.table_name TO 'output_directory';"</w:t>
      </w:r>
    </w:p>
    <w:p>
      <w:pPr>
        <w:pStyle w:val="FirstParagraph"/>
      </w:pPr>
      <w:r>
        <w:t xml:space="preserve">Na sequência, é possível usar o</w:t>
      </w:r>
      <w:r>
        <w:t xml:space="preserve"> </w:t>
      </w:r>
      <w:r>
        <w:rPr>
          <w:rStyle w:val="VerbatimChar"/>
        </w:rPr>
        <w:t xml:space="preserve">sstableloader</w:t>
      </w:r>
      <w:r>
        <w:t xml:space="preserve"> </w:t>
      </w:r>
      <w:r>
        <w:t xml:space="preserve">para carregar os dados. A sintaxe</w:t>
      </w:r>
      <w:r>
        <w:t xml:space="preserve"> </w:t>
      </w:r>
      <w:r>
        <w:t xml:space="preserve">do comando é a seguinte:</w:t>
      </w:r>
    </w:p>
    <w:p>
      <w:pPr>
        <w:pStyle w:val="SourceCode"/>
      </w:pPr>
      <w:r>
        <w:rPr>
          <w:rStyle w:val="VerbatimChar"/>
        </w:rPr>
        <w:t xml:space="preserve">sstableloader -d &lt;hostname&gt; -u &lt;username&gt; -pw &lt;password&gt; \</w:t>
      </w:r>
      <w:r>
        <w:br/>
      </w:r>
      <w:r>
        <w:rPr>
          <w:rStyle w:val="VerbatimChar"/>
        </w:rPr>
        <w:t xml:space="preserve">  output_directory/keyspace_name/table_name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&lt;hostname&gt;</w:t>
      </w:r>
      <w:r>
        <w:t xml:space="preserve">: O endereço do nó Cassandra.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&lt;username&gt;</w:t>
      </w:r>
      <w:r>
        <w:t xml:space="preserve">: O nome de usuário, se a autenticação estiver habilitada.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&lt;password&gt;</w:t>
      </w:r>
      <w:r>
        <w:t xml:space="preserve">: A senha correspondente.</w:t>
      </w:r>
    </w:p>
    <w:p>
      <w:pPr>
        <w:pStyle w:val="FirstParagraph"/>
      </w:pPr>
      <w:r>
        <w:t xml:space="preserve">Este comando move os dados do diretório de saída para o Cassandra.</w:t>
      </w:r>
    </w:p>
    <w:bookmarkEnd w:id="53"/>
    <w:bookmarkStart w:id="54" w:name="neo4j"/>
    <w:p>
      <w:pPr>
        <w:pStyle w:val="Heading3"/>
      </w:pPr>
      <w:r>
        <w:t xml:space="preserve">Neo4j</w:t>
      </w:r>
    </w:p>
    <w:p>
      <w:pPr>
        <w:pStyle w:val="FirstParagraph"/>
      </w:pPr>
      <w:r>
        <w:t xml:space="preserve">Usar</w:t>
      </w:r>
      <w:r>
        <w:t xml:space="preserve"> </w:t>
      </w:r>
      <w:r>
        <w:rPr>
          <w:rStyle w:val="VerbatimChar"/>
        </w:rPr>
        <w:t xml:space="preserve">neo4j-admin</w:t>
      </w:r>
      <w:r>
        <w:t xml:space="preserve"> </w:t>
      </w:r>
      <w:r>
        <w:t xml:space="preserve">para importar grandes conjuntos de dados no Neo4j envolve alguns</w:t>
      </w:r>
      <w:r>
        <w:t xml:space="preserve"> </w:t>
      </w:r>
      <w:r>
        <w:t xml:space="preserve">passos</w:t>
      </w:r>
      <w:r>
        <w:t xml:space="preserve"> </w:t>
      </w:r>
      <w:r>
        <w:t xml:space="preserve">(Neo4j, Inc. 2026)</w:t>
      </w:r>
      <w:r>
        <w:t xml:space="preserve">. Esta ferramenta de linha de comando é projetada para importações em massa</w:t>
      </w:r>
      <w:r>
        <w:t xml:space="preserve"> </w:t>
      </w:r>
      <w:r>
        <w:t xml:space="preserve">eficientes.</w:t>
      </w:r>
    </w:p>
    <w:p>
      <w:pPr>
        <w:pStyle w:val="BodyText"/>
      </w:pPr>
      <w:r>
        <w:t xml:space="preserve">Certifique-se de que seus arquivos CSV estejam estruturados corretamente e sigam o formato</w:t>
      </w:r>
      <w:r>
        <w:t xml:space="preserve"> </w:t>
      </w:r>
      <w:r>
        <w:t xml:space="preserve">necessário para nós e relacionamentos. Crie um banco de dados não povoado:</w:t>
      </w:r>
    </w:p>
    <w:p>
      <w:pPr>
        <w:pStyle w:val="SourceCode"/>
      </w:pPr>
      <w:r>
        <w:rPr>
          <w:rStyle w:val="VerbatimChar"/>
        </w:rPr>
        <w:t xml:space="preserve">neo4j-admin create-db --database=nome_do_seu_banco_de_dados \</w:t>
      </w:r>
      <w:r>
        <w:br/>
      </w:r>
      <w:r>
        <w:rPr>
          <w:rStyle w:val="VerbatimChar"/>
        </w:rPr>
        <w:t xml:space="preserve">  --from=diretorio_com_arquivos_csv</w:t>
      </w:r>
    </w:p>
    <w:p>
      <w:pPr>
        <w:pStyle w:val="FirstParagraph"/>
      </w:pPr>
      <w:r>
        <w:t xml:space="preserve">Substitua</w:t>
      </w:r>
      <w:r>
        <w:t xml:space="preserve"> </w:t>
      </w:r>
      <w:r>
        <w:rPr>
          <w:rStyle w:val="VerbatimChar"/>
        </w:rPr>
        <w:t xml:space="preserve">nome_do_seu_banco_de_dados</w:t>
      </w:r>
      <w:r>
        <w:t xml:space="preserve"> </w:t>
      </w:r>
      <w:r>
        <w:t xml:space="preserve">pelo nome desejado para o novo banco de</w:t>
      </w:r>
      <w:r>
        <w:t xml:space="preserve"> </w:t>
      </w:r>
      <w:r>
        <w:t xml:space="preserve">dados. A opção</w:t>
      </w:r>
      <w:r>
        <w:t xml:space="preserve"> </w:t>
      </w:r>
      <w:r>
        <w:rPr>
          <w:rStyle w:val="VerbatimChar"/>
        </w:rPr>
        <w:t xml:space="preserve">--from</w:t>
      </w:r>
      <w:r>
        <w:t xml:space="preserve"> </w:t>
      </w:r>
      <w:r>
        <w:t xml:space="preserve">especifica o diretório onde estão localizados seus</w:t>
      </w:r>
      <w:r>
        <w:t xml:space="preserve"> </w:t>
      </w:r>
      <w:r>
        <w:t xml:space="preserve">arquivos CSV. Execute o comando de importação com</w:t>
      </w:r>
      <w:r>
        <w:t xml:space="preserve"> </w:t>
      </w:r>
      <w:r>
        <w:rPr>
          <w:rStyle w:val="VerbatimChar"/>
        </w:rPr>
        <w:t xml:space="preserve">neo4j-admin</w:t>
      </w:r>
      <w:r>
        <w:t xml:space="preserve">. O comando exato</w:t>
      </w:r>
      <w:r>
        <w:t xml:space="preserve"> </w:t>
      </w:r>
      <w:r>
        <w:t xml:space="preserve">depende do seu modelo de dados, mas pode se parecer com isto:</w:t>
      </w:r>
    </w:p>
    <w:p>
      <w:pPr>
        <w:pStyle w:val="SourceCode"/>
      </w:pPr>
      <w:r>
        <w:rPr>
          <w:rStyle w:val="VerbatimChar"/>
        </w:rPr>
        <w:t xml:space="preserve">neo4j-admin import --database=nome_do_seu_banco_de_dados \</w:t>
      </w:r>
      <w:r>
        <w:br/>
      </w:r>
      <w:r>
        <w:rPr>
          <w:rStyle w:val="VerbatimChar"/>
        </w:rPr>
        <w:t xml:space="preserve">  --mode=csv \</w:t>
      </w:r>
      <w:r>
        <w:br/>
      </w:r>
      <w:r>
        <w:rPr>
          <w:rStyle w:val="VerbatimChar"/>
        </w:rPr>
        <w:t xml:space="preserve">  --nodes:Rotulo1 nos.csv \</w:t>
      </w:r>
      <w:r>
        <w:br/>
      </w:r>
      <w:r>
        <w:rPr>
          <w:rStyle w:val="VerbatimChar"/>
        </w:rPr>
        <w:t xml:space="preserve">  --nodes:Rotulo2 nos2.csv \</w:t>
      </w:r>
      <w:r>
        <w:br/>
      </w:r>
      <w:r>
        <w:rPr>
          <w:rStyle w:val="VerbatimChar"/>
        </w:rPr>
        <w:t xml:space="preserve">  --relationships:TIPO_RELACIONAMENTO relacionamentos.csv</w:t>
      </w:r>
    </w:p>
    <w:p>
      <w:pPr>
        <w:pStyle w:val="FirstParagraph"/>
      </w:pPr>
      <w:r>
        <w:t xml:space="preserve">Substitua</w:t>
      </w:r>
      <w:r>
        <w:t xml:space="preserve"> </w:t>
      </w:r>
      <w:r>
        <w:rPr>
          <w:i/>
          <w:iCs/>
        </w:rPr>
        <w:t xml:space="preserve">Rotulo1</w:t>
      </w:r>
      <w:r>
        <w:t xml:space="preserve">,</w:t>
      </w:r>
      <w:r>
        <w:t xml:space="preserve"> </w:t>
      </w:r>
      <w:r>
        <w:rPr>
          <w:i/>
          <w:iCs/>
        </w:rPr>
        <w:t xml:space="preserve">Rotulo2</w:t>
      </w:r>
      <w:r>
        <w:t xml:space="preserve">,</w:t>
      </w:r>
      <w:r>
        <w:t xml:space="preserve"> </w:t>
      </w:r>
      <w:r>
        <w:rPr>
          <w:i/>
          <w:iCs/>
        </w:rPr>
        <w:t xml:space="preserve">nos.csv</w:t>
      </w:r>
      <w:r>
        <w:t xml:space="preserve">,</w:t>
      </w:r>
      <w:r>
        <w:t xml:space="preserve"> </w:t>
      </w:r>
      <w:r>
        <w:rPr>
          <w:i/>
          <w:iCs/>
        </w:rPr>
        <w:t xml:space="preserve">nos2.csv</w:t>
      </w:r>
      <w:r>
        <w:t xml:space="preserve">,</w:t>
      </w:r>
      <w:r>
        <w:t xml:space="preserve"> </w:t>
      </w:r>
      <w:r>
        <w:rPr>
          <w:i/>
          <w:iCs/>
        </w:rPr>
        <w:t xml:space="preserve">TIPO_RELACIONAMENTO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relacionamentos.csv</w:t>
      </w:r>
      <w:r>
        <w:t xml:space="preserve"> </w:t>
      </w:r>
      <w:r>
        <w:t xml:space="preserve">pelos seus rótulos específicos</w:t>
      </w:r>
      <w:r>
        <w:t xml:space="preserve"> </w:t>
      </w:r>
      <w:r>
        <w:t xml:space="preserve">e nomes de arquivo.</w:t>
      </w:r>
    </w:p>
    <w:bookmarkEnd w:id="54"/>
    <w:bookmarkEnd w:id="55"/>
    <w:bookmarkStart w:id="56" w:name="X4afb0ca3135609adb641a746aef40348ced2700"/>
    <w:p>
      <w:pPr>
        <w:pStyle w:val="Heading2"/>
      </w:pPr>
      <w:r>
        <w:t xml:space="preserve">Importação de Arquivo CSV para SGBD Multimodelo</w:t>
      </w:r>
    </w:p>
    <w:p>
      <w:pPr>
        <w:pStyle w:val="FirstParagraph"/>
      </w:pPr>
      <w:r>
        <w:t xml:space="preserve">Ferramentas comerciais e de código aberto tratam de</w:t>
      </w:r>
      <w:r>
        <w:t xml:space="preserve"> </w:t>
      </w:r>
      <w:r>
        <w:rPr>
          <w:b/>
          <w:bCs/>
        </w:rPr>
        <w:t xml:space="preserve">migração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modelagem</w:t>
      </w:r>
      <w:r>
        <w:t xml:space="preserve"> </w:t>
      </w:r>
      <w:r>
        <w:t xml:space="preserve">entre tecnologias heterogêneas, embora raramente com o foco deste TCC</w:t>
      </w:r>
      <w:r>
        <w:t xml:space="preserve"> </w:t>
      </w:r>
      <w:r>
        <w:t xml:space="preserve">(um único CSV largo + regras declarativas + cinco paradigmas).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ArangoDB</w:t>
      </w:r>
      <w:r>
        <w:t xml:space="preserve"> </w:t>
      </w:r>
      <w:r>
        <w:t xml:space="preserve">é um SGBD multimodelo nativo (documento/chave-valor/grafo) com</w:t>
      </w:r>
      <w:r>
        <w:t xml:space="preserve"> </w:t>
      </w:r>
      <w:r>
        <w:rPr>
          <w:rStyle w:val="VerbatimChar"/>
        </w:rPr>
        <w:t xml:space="preserve">arangoimport</w:t>
      </w:r>
      <w:r>
        <w:t xml:space="preserve"> </w:t>
      </w:r>
      <w:r>
        <w:t xml:space="preserve">para CSV; a importação é para</w:t>
      </w:r>
      <w:r>
        <w:t xml:space="preserve"> </w:t>
      </w:r>
      <w:r>
        <w:rPr>
          <w:b/>
          <w:bCs/>
        </w:rPr>
        <w:t xml:space="preserve">um</w:t>
      </w:r>
      <w:r>
        <w:t xml:space="preserve"> </w:t>
      </w:r>
      <w:r>
        <w:t xml:space="preserve">motor multimodelo,</w:t>
      </w:r>
      <w:r>
        <w:t xml:space="preserve"> </w:t>
      </w:r>
      <w:r>
        <w:t xml:space="preserve">não para cinco</w:t>
      </w:r>
      <w:r>
        <w:t xml:space="preserve"> </w:t>
      </w:r>
      <w:r>
        <w:rPr>
          <w:i/>
          <w:iCs/>
        </w:rPr>
        <w:t xml:space="preserve">backends</w:t>
      </w:r>
      <w:r>
        <w:t xml:space="preserve"> </w:t>
      </w:r>
      <w:r>
        <w:t xml:space="preserve">independentes.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mongoimport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COPY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redis-cli --pipe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cqlsh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neo4j-admin</w:t>
      </w:r>
      <w:r>
        <w:t xml:space="preserve"> </w:t>
      </w:r>
      <w:r>
        <w:t xml:space="preserve">(seção 3.1) cobrem importação</w:t>
      </w:r>
      <w:r>
        <w:t xml:space="preserve"> </w:t>
      </w:r>
      <w:r>
        <w:rPr>
          <w:b/>
          <w:bCs/>
        </w:rPr>
        <w:t xml:space="preserve">para</w:t>
      </w:r>
      <w:r>
        <w:rPr>
          <w:b/>
          <w:bCs/>
        </w:rPr>
        <w:t xml:space="preserve"> </w:t>
      </w:r>
      <w:r>
        <w:rPr>
          <w:b/>
          <w:bCs/>
        </w:rPr>
        <w:t xml:space="preserve">um único</w:t>
      </w:r>
      <w:r>
        <w:t xml:space="preserve"> </w:t>
      </w:r>
      <w:r>
        <w:t xml:space="preserve">produto por vez.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dbcrossbar</w:t>
      </w:r>
      <w:r>
        <w:t xml:space="preserve"> </w:t>
      </w:r>
      <w:r>
        <w:t xml:space="preserve">(</w:t>
      </w:r>
      <w:r>
        <w:rPr>
          <w:i/>
          <w:iCs/>
        </w:rPr>
        <w:t xml:space="preserve">Dbcrossbar</w:t>
      </w:r>
      <w:r>
        <w:t xml:space="preserve"> </w:t>
      </w:r>
      <w:r>
        <w:t xml:space="preserve">2024)</w:t>
      </w:r>
      <w:r>
        <w:t xml:space="preserve"> </w:t>
      </w:r>
      <w:r>
        <w:t xml:space="preserve">copia dados tabulares entre PostgreSQL,</w:t>
      </w:r>
      <w:r>
        <w:t xml:space="preserve"> </w:t>
      </w:r>
      <w:r>
        <w:t xml:space="preserve">BigQuery, armazenamento em nuvem e CSV, incluindo conversão de esquemas; a ênfase é</w:t>
      </w:r>
      <w:r>
        <w:t xml:space="preserve"> </w:t>
      </w:r>
      <w:r>
        <w:rPr>
          <w:i/>
          <w:iCs/>
        </w:rPr>
        <w:t xml:space="preserve">pipeline</w:t>
      </w:r>
      <w:r>
        <w:t xml:space="preserve"> </w:t>
      </w:r>
      <w:r>
        <w:t xml:space="preserve">de migração, não mapeamento semântico de entidades aninhadas com</w:t>
      </w:r>
      <w:r>
        <w:t xml:space="preserve"> </w:t>
      </w:r>
      <w:r>
        <w:t xml:space="preserve">filtros por valor.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Hackolade</w:t>
      </w:r>
      <w:r>
        <w:t xml:space="preserve"> </w:t>
      </w:r>
      <w:r>
        <w:t xml:space="preserve">(Hackolade 2024)</w:t>
      </w:r>
      <w:r>
        <w:t xml:space="preserve"> </w:t>
      </w:r>
      <w:r>
        <w:t xml:space="preserve">oferece</w:t>
      </w:r>
      <w:r>
        <w:t xml:space="preserve"> </w:t>
      </w:r>
      <w:r>
        <w:rPr>
          <w:i/>
          <w:iCs/>
        </w:rPr>
        <w:t xml:space="preserve">polyglot data</w:t>
      </w:r>
      <w:r>
        <w:rPr>
          <w:i/>
          <w:iCs/>
        </w:rPr>
        <w:t xml:space="preserve"> </w:t>
      </w:r>
      <w:r>
        <w:rPr>
          <w:i/>
          <w:iCs/>
        </w:rPr>
        <w:t xml:space="preserve">modeling</w:t>
      </w:r>
      <w:r>
        <w:t xml:space="preserve"> </w:t>
      </w:r>
      <w:r>
        <w:t xml:space="preserve">com engenharia de esquema para dezenas de alvos; trata-se de</w:t>
      </w:r>
      <w:r>
        <w:t xml:space="preserve"> </w:t>
      </w:r>
      <w:r>
        <w:rPr>
          <w:b/>
          <w:bCs/>
        </w:rPr>
        <w:t xml:space="preserve">modelagem visual</w:t>
      </w:r>
      <w:r>
        <w:t xml:space="preserve"> </w:t>
      </w:r>
      <w:r>
        <w:t xml:space="preserve">e geração de artefatos, e não de um utilitário CLI único</w:t>
      </w:r>
      <w:r>
        <w:t xml:space="preserve"> </w:t>
      </w:r>
      <w:r>
        <w:t xml:space="preserve">para importar um CSV operacional com validação prévia de filtros.</w:t>
      </w:r>
    </w:p>
    <w:bookmarkEnd w:id="56"/>
    <w:bookmarkStart w:id="57" w:name="X3e8cccab9f3e141392bfc5499906183792518a5"/>
    <w:p>
      <w:pPr>
        <w:pStyle w:val="Heading2"/>
      </w:pPr>
      <w:r>
        <w:t xml:space="preserve">Considerações sobre os Trabalhos Relacionados</w:t>
      </w:r>
    </w:p>
    <w:p>
      <w:pPr>
        <w:pStyle w:val="FirstParagraph"/>
      </w:pPr>
      <w:r>
        <w:t xml:space="preserve">A literatura sobre</w:t>
      </w:r>
      <w:r>
        <w:t xml:space="preserve"> </w:t>
      </w:r>
      <w:r>
        <w:rPr>
          <w:b/>
          <w:bCs/>
        </w:rPr>
        <w:t xml:space="preserve">metamodelos unificados</w:t>
      </w:r>
      <w:r>
        <w:t xml:space="preserve"> </w:t>
      </w:r>
      <w:r>
        <w:t xml:space="preserve">para SQL e NoSQL (por exemplo, U-Schema</w:t>
      </w:r>
      <w:r>
        <w:t xml:space="preserve"> </w:t>
      </w:r>
      <w:r>
        <w:t xml:space="preserve">(</w:t>
      </w:r>
      <w:r>
        <w:t xml:space="preserve">Berlanga et al.</w:t>
      </w:r>
      <w:r>
        <w:t xml:space="preserve"> </w:t>
      </w:r>
      <w:r>
        <w:t xml:space="preserve">2021)</w:t>
      </w:r>
      <w:r>
        <w:t xml:space="preserve">) e sobre</w:t>
      </w:r>
      <w:r>
        <w:t xml:space="preserve"> </w:t>
      </w:r>
      <w:r>
        <w:rPr>
          <w:b/>
          <w:bCs/>
        </w:rPr>
        <w:t xml:space="preserve">evolução de esquema</w:t>
      </w:r>
      <w:r>
        <w:t xml:space="preserve"> </w:t>
      </w:r>
      <w:r>
        <w:t xml:space="preserve">em ambientes heterogêneos</w:t>
      </w:r>
      <w:r>
        <w:t xml:space="preserve"> </w:t>
      </w:r>
      <w:r>
        <w:t xml:space="preserve">(</w:t>
      </w:r>
      <w:r>
        <w:t xml:space="preserve">Chillón et al.</w:t>
      </w:r>
      <w:r>
        <w:t xml:space="preserve"> </w:t>
      </w:r>
      <w:r>
        <w:t xml:space="preserve">2023, 2024)</w:t>
      </w:r>
      <w:r>
        <w:t xml:space="preserve"> </w:t>
      </w:r>
      <w:r>
        <w:t xml:space="preserve">informa decisões de validação e de representação de entidades</w:t>
      </w:r>
      <w:r>
        <w:t xml:space="preserve"> </w:t>
      </w:r>
      <w:r>
        <w:t xml:space="preserve">no JSON de configuração, mas não substitui uma ferramenta de</w:t>
      </w:r>
      <w:r>
        <w:t xml:space="preserve"> </w:t>
      </w:r>
      <w:r>
        <w:rPr>
          <w:i/>
          <w:iCs/>
        </w:rPr>
        <w:t xml:space="preserve">bulk import</w:t>
      </w:r>
      <w:r>
        <w:t xml:space="preserve"> </w:t>
      </w:r>
      <w:r>
        <w:t xml:space="preserve">orientada</w:t>
      </w:r>
      <w:r>
        <w:t xml:space="preserve"> </w:t>
      </w:r>
      <w:r>
        <w:t xml:space="preserve">a CSV.</w:t>
      </w:r>
    </w:p>
    <w:p>
      <w:pPr>
        <w:pStyle w:val="BodyText"/>
      </w:pPr>
      <w:r>
        <w:rPr>
          <w:i/>
          <w:iCs/>
        </w:rPr>
        <w:t xml:space="preserve">Surveys</w:t>
      </w:r>
      <w:r>
        <w:t xml:space="preserve"> </w:t>
      </w:r>
      <w:r>
        <w:t xml:space="preserve">recentes convergem em desafios abertos da gestão poliglota de dados:</w:t>
      </w:r>
      <w:r>
        <w:t xml:space="preserve"> </w:t>
      </w:r>
      <w:r>
        <w:t xml:space="preserve">migração automatizada entre</w:t>
      </w:r>
      <w:r>
        <w:t xml:space="preserve"> </w:t>
      </w:r>
      <w:r>
        <w:rPr>
          <w:i/>
          <w:iCs/>
        </w:rPr>
        <w:t xml:space="preserve">stores</w:t>
      </w:r>
      <w:r>
        <w:t xml:space="preserve"> </w:t>
      </w:r>
      <w:r>
        <w:t xml:space="preserve">quando o</w:t>
      </w:r>
      <w:r>
        <w:t xml:space="preserve"> </w:t>
      </w:r>
      <w:r>
        <w:rPr>
          <w:i/>
          <w:iCs/>
        </w:rPr>
        <w:t xml:space="preserve">workload</w:t>
      </w:r>
      <w:r>
        <w:t xml:space="preserve"> </w:t>
      </w:r>
      <w:r>
        <w:t xml:space="preserve">muda, planejamento</w:t>
      </w:r>
      <w:r>
        <w:t xml:space="preserve"> </w:t>
      </w:r>
      <w:r>
        <w:t xml:space="preserve">de consultas entre sistemas, gestão de esquemas multi-modelo e preservação das propriedades</w:t>
      </w:r>
      <w:r>
        <w:t xml:space="preserve"> </w:t>
      </w:r>
      <w:r>
        <w:t xml:space="preserve">não funcionais de cada SGBD</w:t>
      </w:r>
      <w:r>
        <w:t xml:space="preserve"> </w:t>
      </w:r>
      <w:r>
        <w:t xml:space="preserve">(Kiehn et al. 2022; Glake et al. 2022)</w:t>
      </w:r>
      <w:r>
        <w:t xml:space="preserve">.</w:t>
      </w:r>
      <w:r>
        <w:t xml:space="preserve"> </w:t>
      </w:r>
      <w:r>
        <w:t xml:space="preserve">Roy-Hubara et al. (2022)</w:t>
      </w:r>
      <w:r>
        <w:t xml:space="preserve"> </w:t>
      </w:r>
      <w:r>
        <w:t xml:space="preserve">tratam da</w:t>
      </w:r>
      <w:r>
        <w:t xml:space="preserve"> </w:t>
      </w:r>
      <w:r>
        <w:rPr>
          <w:b/>
          <w:bCs/>
        </w:rPr>
        <w:t xml:space="preserve">seleção de SGBDs</w:t>
      </w:r>
      <w:r>
        <w:t xml:space="preserve"> </w:t>
      </w:r>
      <w:r>
        <w:t xml:space="preserve">por fragmento de</w:t>
      </w:r>
      <w:r>
        <w:t xml:space="preserve"> </w:t>
      </w:r>
      <w:r>
        <w:t xml:space="preserve">aplicação;</w:t>
      </w:r>
      <w:r>
        <w:t xml:space="preserve"> </w:t>
      </w:r>
      <w:r>
        <w:t xml:space="preserve">Silva et al. (2024)</w:t>
      </w:r>
      <w:r>
        <w:t xml:space="preserve"> </w:t>
      </w:r>
      <w:r>
        <w:t xml:space="preserve">mapeiam o estado da arte em</w:t>
      </w:r>
      <w:r>
        <w:t xml:space="preserve"> </w:t>
      </w:r>
      <w:r>
        <w:rPr>
          <w:b/>
          <w:bCs/>
        </w:rPr>
        <w:t xml:space="preserve">modelagem</w:t>
      </w:r>
      <w:r>
        <w:rPr>
          <w:b/>
          <w:bCs/>
        </w:rPr>
        <w:t xml:space="preserve"> </w:t>
      </w:r>
      <w:r>
        <w:rPr>
          <w:b/>
          <w:bCs/>
        </w:rPr>
        <w:t xml:space="preserve">poliglota</w:t>
      </w:r>
      <w:r>
        <w:t xml:space="preserve">. Nenhum desses trabalhos implementa, contudo, um utilitário declarativo que</w:t>
      </w:r>
      <w:r>
        <w:t xml:space="preserve"> </w:t>
      </w:r>
      <w:r>
        <w:t xml:space="preserve">receba um CSV operacional único e o materialize simultaneamente em cinco paradigmas</w:t>
      </w:r>
      <w:r>
        <w:t xml:space="preserve"> </w:t>
      </w:r>
      <w:r>
        <w:t xml:space="preserve">distintos com validação estática prévia.</w:t>
      </w:r>
    </w:p>
    <w:p>
      <w:pPr>
        <w:pStyle w:val="BodyText"/>
      </w:pPr>
      <w:r>
        <w:t xml:space="preserve">Abordagens recentes reforçam essa tendência.</w:t>
      </w:r>
      <w:r>
        <w:t xml:space="preserve"> </w:t>
      </w:r>
      <w:r>
        <w:t xml:space="preserve">Pereira et al. (2025)</w:t>
      </w:r>
      <w:r>
        <w:t xml:space="preserve"> </w:t>
      </w:r>
      <w:r>
        <w:t xml:space="preserve">propõem um</w:t>
      </w:r>
      <w:r>
        <w:t xml:space="preserve"> </w:t>
      </w:r>
      <w:r>
        <w:rPr>
          <w:i/>
          <w:iCs/>
        </w:rPr>
        <w:t xml:space="preserve">framework</w:t>
      </w:r>
      <w:r>
        <w:t xml:space="preserve"> </w:t>
      </w:r>
      <w:r>
        <w:t xml:space="preserve">de persistência poliglota</w:t>
      </w:r>
      <w:r>
        <w:t xml:space="preserve"> </w:t>
      </w:r>
      <w:r>
        <w:rPr>
          <w:b/>
          <w:bCs/>
        </w:rPr>
        <w:t xml:space="preserve">transparente</w:t>
      </w:r>
      <w:r>
        <w:t xml:space="preserve">, com uma</w:t>
      </w:r>
      <w:r>
        <w:t xml:space="preserve"> </w:t>
      </w:r>
      <w:r>
        <w:t xml:space="preserve">API</w:t>
      </w:r>
      <w:r>
        <w:t xml:space="preserve"> </w:t>
      </w:r>
      <w:r>
        <w:t xml:space="preserve">unificada e</w:t>
      </w:r>
      <w:r>
        <w:t xml:space="preserve"> </w:t>
      </w:r>
      <w:r>
        <w:t xml:space="preserve">extensível a diferentes tipos de banco, enquanto</w:t>
      </w:r>
      <w:r>
        <w:t xml:space="preserve"> </w:t>
      </w:r>
      <w:r>
        <w:t xml:space="preserve">Sachdeva and Vasava (2024)</w:t>
      </w:r>
      <w:r>
        <w:t xml:space="preserve"> </w:t>
      </w:r>
      <w:r>
        <w:t xml:space="preserve">exploram a</w:t>
      </w:r>
      <w:r>
        <w:t xml:space="preserve"> </w:t>
      </w:r>
      <w:r>
        <w:t xml:space="preserve">combinação de bancos</w:t>
      </w:r>
      <w:r>
        <w:t xml:space="preserve"> </w:t>
      </w:r>
      <w:r>
        <w:rPr>
          <w:b/>
          <w:bCs/>
        </w:rPr>
        <w:t xml:space="preserve">multimodelo</w:t>
      </w:r>
      <w:r>
        <w:t xml:space="preserve"> </w:t>
      </w:r>
      <w:r>
        <w:t xml:space="preserve">e persistência poliglota para acomodar a variedade dos</w:t>
      </w:r>
      <w:r>
        <w:t xml:space="preserve"> </w:t>
      </w:r>
      <w:r>
        <w:t xml:space="preserve">dados. Ambos os trabalhos atuam, porém, na</w:t>
      </w:r>
      <w:r>
        <w:t xml:space="preserve"> </w:t>
      </w:r>
      <w:r>
        <w:rPr>
          <w:b/>
          <w:bCs/>
        </w:rPr>
        <w:t xml:space="preserve">camada de acesso da aplicação</w:t>
      </w:r>
      <w:r>
        <w:t xml:space="preserve"> </w:t>
      </w:r>
      <w:r>
        <w:t xml:space="preserve">— oferecendo</w:t>
      </w:r>
      <w:r>
        <w:t xml:space="preserve"> </w:t>
      </w:r>
      <w:r>
        <w:t xml:space="preserve">uma interface única para ler e gravar em múltiplos SGBDs em tempo de execução —, e não na</w:t>
      </w:r>
      <w:r>
        <w:t xml:space="preserve"> </w:t>
      </w:r>
      <w:r>
        <w:rPr>
          <w:b/>
          <w:bCs/>
        </w:rPr>
        <w:t xml:space="preserve">carga inicial declarativa</w:t>
      </w:r>
      <w:r>
        <w:t xml:space="preserve"> </w:t>
      </w:r>
      <w:r>
        <w:t xml:space="preserve">a partir de um CSV operacional, que é o foco da</w:t>
      </w:r>
      <w:r>
        <w:t xml:space="preserve"> </w:t>
      </w:r>
      <w:r>
        <w:rPr>
          <w:i/>
          <w:iCs/>
        </w:rPr>
        <w:t xml:space="preserve">Polyglot Import CSV</w:t>
      </w:r>
      <w:r>
        <w:t xml:space="preserve">.</w:t>
      </w:r>
    </w:p>
    <w:p>
      <w:pPr>
        <w:pStyle w:val="BodyText"/>
      </w:pPr>
      <w:r>
        <w:t xml:space="preserve">Sistemas</w:t>
      </w:r>
      <w:r>
        <w:t xml:space="preserve"> </w:t>
      </w:r>
      <w:r>
        <w:rPr>
          <w:i/>
          <w:iCs/>
        </w:rPr>
        <w:t xml:space="preserve">polystore</w:t>
      </w:r>
      <w:r>
        <w:t xml:space="preserve"> </w:t>
      </w:r>
      <w:r>
        <w:t xml:space="preserve">como o BigDAWG</w:t>
      </w:r>
      <w:r>
        <w:t xml:space="preserve"> </w:t>
      </w:r>
      <w:r>
        <w:t xml:space="preserve">(</w:t>
      </w:r>
      <w:r>
        <w:t xml:space="preserve">Duggan et al.</w:t>
      </w:r>
      <w:r>
        <w:t xml:space="preserve"> </w:t>
      </w:r>
      <w:r>
        <w:t xml:space="preserve">2017)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middlewares</w:t>
      </w:r>
      <w:r>
        <w:t xml:space="preserve"> </w:t>
      </w:r>
      <w:r>
        <w:t xml:space="preserve">de portabilidade em nuvem</w:t>
      </w:r>
      <w:r>
        <w:t xml:space="preserve"> </w:t>
      </w:r>
      <w:r>
        <w:t xml:space="preserve">(</w:t>
      </w:r>
      <w:r>
        <w:t xml:space="preserve">Wang et al.</w:t>
      </w:r>
      <w:r>
        <w:t xml:space="preserve"> </w:t>
      </w:r>
      <w:r>
        <w:t xml:space="preserve">2020)</w:t>
      </w:r>
      <w:r>
        <w:t xml:space="preserve"> </w:t>
      </w:r>
      <w:r>
        <w:t xml:space="preserve">tratam de</w:t>
      </w:r>
      <w:r>
        <w:t xml:space="preserve"> </w:t>
      </w:r>
      <w:r>
        <w:rPr>
          <w:b/>
          <w:bCs/>
        </w:rPr>
        <w:t xml:space="preserve">consultas federadas</w:t>
      </w:r>
      <w:r>
        <w:t xml:space="preserve"> </w:t>
      </w:r>
      <w:r>
        <w:t xml:space="preserve">e</w:t>
      </w:r>
      <w:r>
        <w:t xml:space="preserve"> </w:t>
      </w:r>
      <w:r>
        <w:t xml:space="preserve">movimentação de dados em ecossistemas complexos.</w:t>
      </w:r>
      <w:r>
        <w:t xml:space="preserve"> </w:t>
      </w:r>
      <w:r>
        <w:t xml:space="preserve">Tan et al. (2017)</w:t>
      </w:r>
      <w:r>
        <w:t xml:space="preserve"> </w:t>
      </w:r>
      <w:r>
        <w:t xml:space="preserve">classificam</w:t>
      </w:r>
      <w:r>
        <w:t xml:space="preserve"> </w:t>
      </w:r>
      <w:r>
        <w:t xml:space="preserve">essas soluções (federado, multistore, polystore, poliglota) e avaliam transparência,</w:t>
      </w:r>
      <w:r>
        <w:t xml:space="preserve"> </w:t>
      </w:r>
      <w:r>
        <w:t xml:space="preserve">autonomia e heterogeneidade — eixos nos quais importadores nativos (seção 3.1) e</w:t>
      </w:r>
      <w:r>
        <w:t xml:space="preserve"> </w:t>
      </w:r>
      <w:r>
        <w:t xml:space="preserve">ferramentas de migração (seção 3.2) também divergem, mas sem convergir para um</w:t>
      </w:r>
      <w:r>
        <w:t xml:space="preserve"> </w:t>
      </w:r>
      <w:r>
        <w:rPr>
          <w:i/>
          <w:iCs/>
        </w:rPr>
        <w:t xml:space="preserve">pipeline</w:t>
      </w:r>
      <w:r>
        <w:t xml:space="preserve"> </w:t>
      </w:r>
      <w:r>
        <w:t xml:space="preserve">único de ingestão.</w:t>
      </w:r>
    </w:p>
    <w:p>
      <w:pPr>
        <w:pStyle w:val="BodyText"/>
      </w:pPr>
      <w:r>
        <w:t xml:space="preserve">Ferramentas como</w:t>
      </w:r>
      <w:r>
        <w:t xml:space="preserve"> </w:t>
      </w:r>
      <w:r>
        <w:rPr>
          <w:b/>
          <w:bCs/>
        </w:rPr>
        <w:t xml:space="preserve">dbcrossbar</w:t>
      </w:r>
      <w:r>
        <w:t xml:space="preserve"> </w:t>
      </w:r>
      <w:r>
        <w:t xml:space="preserve">(</w:t>
      </w:r>
      <w:r>
        <w:rPr>
          <w:i/>
          <w:iCs/>
        </w:rPr>
        <w:t xml:space="preserve">Dbcrossbar</w:t>
      </w:r>
      <w:r>
        <w:t xml:space="preserve"> </w:t>
      </w:r>
      <w:r>
        <w:t xml:space="preserve">2024)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Hackolade</w:t>
      </w:r>
      <w:r>
        <w:t xml:space="preserve"> </w:t>
      </w:r>
      <w:r>
        <w:t xml:space="preserve">(Hackolade 2024)</w:t>
      </w:r>
      <w:r>
        <w:t xml:space="preserve"> </w:t>
      </w:r>
      <w:r>
        <w:t xml:space="preserve">aproximam-se do domínio de integração de dados, porém com</w:t>
      </w:r>
      <w:r>
        <w:t xml:space="preserve"> </w:t>
      </w:r>
      <w:r>
        <w:t xml:space="preserve">foco em</w:t>
      </w:r>
      <w:r>
        <w:t xml:space="preserve"> </w:t>
      </w:r>
      <w:r>
        <w:rPr>
          <w:i/>
          <w:iCs/>
        </w:rPr>
        <w:t xml:space="preserve">pipelines</w:t>
      </w:r>
      <w:r>
        <w:t xml:space="preserve"> </w:t>
      </w:r>
      <w:r>
        <w:t xml:space="preserve">de migração ou modelagem visual, respectivamente — não em</w:t>
      </w:r>
      <w:r>
        <w:t xml:space="preserve"> </w:t>
      </w:r>
      <w:r>
        <w:t xml:space="preserve">regras declarativas sobre entidades aninhadas, filtros por valor (</w:t>
      </w:r>
      <w:r>
        <w:rPr>
          <w:rStyle w:val="VerbatimChar"/>
        </w:rPr>
        <w:t xml:space="preserve">each</w:t>
      </w:r>
      <w:r>
        <w:t xml:space="preserve">) e</w:t>
      </w:r>
      <w:r>
        <w:t xml:space="preserve"> </w:t>
      </w:r>
      <w:r>
        <w:t xml:space="preserve">validação por JSON Schema antes de qualquer conexão com SGBDs.</w:t>
      </w:r>
    </w:p>
    <w:p>
      <w:pPr>
        <w:pStyle w:val="BodyText"/>
      </w:pPr>
      <w:r>
        <w:rPr>
          <w:b/>
          <w:bCs/>
        </w:rPr>
        <w:t xml:space="preserve">Lacuna identificada:</w:t>
      </w:r>
      <w:r>
        <w:t xml:space="preserve"> </w:t>
      </w:r>
      <w:r>
        <w:t xml:space="preserve">a combinação de (i) um CSV largo como fonte operacional,</w:t>
      </w:r>
      <w:r>
        <w:t xml:space="preserve"> </w:t>
      </w:r>
      <w:r>
        <w:t xml:space="preserve">(ii) configuração JSON validada estaticamente, (iii) materialização distinta por paradigma</w:t>
      </w:r>
      <w:r>
        <w:t xml:space="preserve"> </w:t>
      </w:r>
      <w:r>
        <w:t xml:space="preserve">(relacional, chave-valor, documento, colunar, grafo) e (iv) modo</w:t>
      </w:r>
      <w:r>
        <w:t xml:space="preserve"> </w:t>
      </w:r>
      <w:r>
        <w:rPr>
          <w:i/>
          <w:iCs/>
        </w:rPr>
        <w:t xml:space="preserve">dry-run</w:t>
      </w:r>
      <w:r>
        <w:t xml:space="preserve"> </w:t>
      </w:r>
      <w:r>
        <w:t xml:space="preserve">para</w:t>
      </w:r>
      <w:r>
        <w:t xml:space="preserve"> </w:t>
      </w:r>
      <w:r>
        <w:t xml:space="preserve">revisão prévia. O</w:t>
      </w:r>
      <w:r>
        <w:t xml:space="preserve"> </w:t>
      </w:r>
      <w:r>
        <w:rPr>
          <w:i/>
          <w:iCs/>
        </w:rPr>
        <w:t xml:space="preserve">Polyglot Import CSV</w:t>
      </w:r>
      <w:r>
        <w:t xml:space="preserve"> </w:t>
      </w:r>
      <w:r>
        <w:t xml:space="preserve">ocupa essa lacuna como ferramenta de</w:t>
      </w:r>
      <w:r>
        <w:t xml:space="preserve"> </w:t>
      </w:r>
      <w:r>
        <w:rPr>
          <w:b/>
          <w:bCs/>
        </w:rPr>
        <w:t xml:space="preserve">bootstrap de persistência poliglota</w:t>
      </w:r>
      <w:r>
        <w:t xml:space="preserve"> </w:t>
      </w:r>
      <w:r>
        <w:t xml:space="preserve">— carga inicial e reprodutível de dados —</w:t>
      </w:r>
      <w:r>
        <w:t xml:space="preserve"> </w:t>
      </w:r>
      <w:r>
        <w:t xml:space="preserve">enquanto</w:t>
      </w:r>
      <w:r>
        <w:t xml:space="preserve"> </w:t>
      </w:r>
      <w:r>
        <w:rPr>
          <w:i/>
          <w:iCs/>
        </w:rPr>
        <w:t xml:space="preserve">middlewares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polystores</w:t>
      </w:r>
      <w:r>
        <w:t xml:space="preserve"> </w:t>
      </w:r>
      <w:r>
        <w:t xml:space="preserve">assumem dados já residentes ou</w:t>
      </w:r>
      <w:r>
        <w:t xml:space="preserve"> </w:t>
      </w:r>
      <w:r>
        <w:t xml:space="preserve">consultas em tempo de execução. Trabalhos futuros podem integrar a ferramenta a mecanismos</w:t>
      </w:r>
      <w:r>
        <w:t xml:space="preserve"> </w:t>
      </w:r>
      <w:r>
        <w:t xml:space="preserve">de migração adaptativa descritos por</w:t>
      </w:r>
      <w:r>
        <w:t xml:space="preserve"> </w:t>
      </w:r>
      <w:r>
        <w:t xml:space="preserve">Kiehn et al. (2022)</w:t>
      </w:r>
      <w:r>
        <w:t xml:space="preserve"> </w:t>
      </w:r>
      <w:r>
        <w:t xml:space="preserve">e</w:t>
      </w:r>
      <w:r>
        <w:t xml:space="preserve"> </w:t>
      </w:r>
      <w:r>
        <w:t xml:space="preserve">Glake et al. (2022)</w:t>
      </w:r>
      <w:r>
        <w:t xml:space="preserve">.</w:t>
      </w:r>
    </w:p>
    <w:bookmarkEnd w:id="57"/>
    <w:bookmarkEnd w:id="58"/>
    <w:bookmarkStart w:id="92" w:name="X13e1606138d64893945f6841025971b6b95d629"/>
    <w:p>
      <w:pPr>
        <w:pStyle w:val="Heading1"/>
      </w:pPr>
      <w:r>
        <w:t xml:space="preserve">A Proposta da Ferramenta PolyglotImportCSV</w:t>
      </w:r>
    </w:p>
    <w:bookmarkStart w:id="59" w:name="visão-geral-1"/>
    <w:p>
      <w:pPr>
        <w:pStyle w:val="Heading2"/>
      </w:pPr>
      <w:r>
        <w:t xml:space="preserve">Visão Geral</w:t>
      </w:r>
    </w:p>
    <w:p>
      <w:pPr>
        <w:pStyle w:val="FirstParagraph"/>
      </w:pPr>
      <w:r>
        <w:t xml:space="preserve">A ferramenta</w:t>
      </w:r>
      <w:r>
        <w:t xml:space="preserve"> </w:t>
      </w:r>
      <w:r>
        <w:rPr>
          <w:b/>
          <w:bCs/>
        </w:rPr>
        <w:t xml:space="preserve">PolyglotImportCSV</w:t>
      </w:r>
      <w:r>
        <w:t xml:space="preserve"> </w:t>
      </w:r>
      <w:r>
        <w:t xml:space="preserve">(pacote Python</w:t>
      </w:r>
      <w:r>
        <w:t xml:space="preserve"> </w:t>
      </w:r>
      <w:r>
        <w:rPr>
          <w:rStyle w:val="VerbatimChar"/>
        </w:rPr>
        <w:t xml:space="preserve">polyglot-import-csv</w:t>
      </w:r>
      <w:r>
        <w:t xml:space="preserve">) lê</w:t>
      </w:r>
      <w:r>
        <w:t xml:space="preserve"> </w:t>
      </w:r>
      <w:r>
        <w:t xml:space="preserve">um arquivo CSV e</w:t>
      </w:r>
      <w:r>
        <w:t xml:space="preserve"> </w:t>
      </w:r>
      <w:r>
        <w:rPr>
          <w:b/>
          <w:bCs/>
        </w:rPr>
        <w:t xml:space="preserve">dois arquivos de configuração JSON</w:t>
      </w:r>
      <w:r>
        <w:t xml:space="preserve"> </w:t>
      </w:r>
      <w:r>
        <w:t xml:space="preserve">— um de importação</w:t>
      </w:r>
      <w:r>
        <w:t xml:space="preserve"> </w:t>
      </w:r>
      <w:r>
        <w:t xml:space="preserve">(mapeamento) e um de conexão dos SGBDs — cada um validado por um</w:t>
      </w:r>
      <w:r>
        <w:t xml:space="preserve"> </w:t>
      </w:r>
      <w:r>
        <w:rPr>
          <w:b/>
          <w:bCs/>
        </w:rPr>
        <w:t xml:space="preserve">JSON Schema</w:t>
      </w:r>
      <w:r>
        <w:t xml:space="preserve"> </w:t>
      </w:r>
      <w:r>
        <w:t xml:space="preserve">embutido. A CLI executa, em sequência:</w:t>
      </w:r>
    </w:p>
    <w:p>
      <w:pPr>
        <w:numPr>
          <w:ilvl w:val="0"/>
          <w:numId w:val="1006"/>
        </w:numPr>
      </w:pPr>
      <w:r>
        <w:t xml:space="preserve">Carregamento do CSV (como texto, para evitar erros de</w:t>
      </w:r>
      <w:r>
        <w:t xml:space="preserve"> </w:t>
      </w:r>
      <w:r>
        <w:rPr>
          <w:i/>
          <w:iCs/>
        </w:rPr>
        <w:t xml:space="preserve">parse</w:t>
      </w:r>
      <w:r>
        <w:t xml:space="preserve"> </w:t>
      </w:r>
      <w:r>
        <w:t xml:space="preserve">em campos com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em</w:t>
      </w:r>
      <w:r>
        <w:t xml:space="preserve"> </w:t>
      </w:r>
      <w:r>
        <w:rPr>
          <w:i/>
          <w:iCs/>
        </w:rPr>
        <w:t xml:space="preserve">timestamps</w:t>
      </w:r>
      <w:r>
        <w:t xml:space="preserve">).</w:t>
      </w:r>
    </w:p>
    <w:p>
      <w:pPr>
        <w:numPr>
          <w:ilvl w:val="0"/>
          <w:numId w:val="1006"/>
        </w:numPr>
      </w:pPr>
      <w:r>
        <w:t xml:space="preserve">Inferência de</w:t>
      </w:r>
      <w:r>
        <w:t xml:space="preserve"> </w:t>
      </w:r>
      <w:r>
        <w:rPr>
          <w:i/>
          <w:iCs/>
        </w:rPr>
        <w:t xml:space="preserve">kinds</w:t>
      </w:r>
      <w:r>
        <w:t xml:space="preserve"> </w:t>
      </w:r>
      <w:r>
        <w:t xml:space="preserve">de coluna (inteiro,</w:t>
      </w:r>
      <w:r>
        <w:t xml:space="preserve"> </w:t>
      </w:r>
      <w:r>
        <w:rPr>
          <w:i/>
          <w:iCs/>
        </w:rPr>
        <w:t xml:space="preserve">float</w:t>
      </w:r>
      <w:r>
        <w:t xml:space="preserve">, data/hora, texto)</w:t>
      </w:r>
      <w:r>
        <w:t xml:space="preserve"> </w:t>
      </w:r>
      <w:r>
        <w:t xml:space="preserve">para validar operadores de filtro.</w:t>
      </w:r>
    </w:p>
    <w:p>
      <w:pPr>
        <w:numPr>
          <w:ilvl w:val="0"/>
          <w:numId w:val="1006"/>
        </w:numPr>
      </w:pPr>
      <w:r>
        <w:t xml:space="preserve">Validação cruzada: colunas referenciadas existem no CSV; relacionamentos PostgreSQL</w:t>
      </w:r>
      <w:r>
        <w:t xml:space="preserve"> </w:t>
      </w:r>
      <w:r>
        <w:t xml:space="preserve">e Neo4j referenciam entidades conhecidas; chaves de partição Cassandra estão</w:t>
      </w:r>
      <w:r>
        <w:t xml:space="preserve"> </w:t>
      </w:r>
      <w:r>
        <w:t xml:space="preserve">declaradas quando necessário.</w:t>
      </w:r>
    </w:p>
    <w:p>
      <w:pPr>
        <w:numPr>
          <w:ilvl w:val="0"/>
          <w:numId w:val="1006"/>
        </w:numPr>
      </w:pPr>
      <w:r>
        <w:t xml:space="preserve">Para cada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configurado: aplicação de filtros (incluindo o operador</w:t>
      </w:r>
      <w:r>
        <w:t xml:space="preserve"> </w:t>
      </w:r>
      <w:r>
        <w:rPr>
          <w:rStyle w:val="VerbatimChar"/>
        </w:rPr>
        <w:t xml:space="preserve">each</w:t>
      </w:r>
      <w:r>
        <w:t xml:space="preserve"> </w:t>
      </w:r>
      <w:r>
        <w:t xml:space="preserve">para particionar por valor distinto), materialização de entidades e</w:t>
      </w:r>
      <w:r>
        <w:t xml:space="preserve"> </w:t>
      </w:r>
      <w:r>
        <w:t xml:space="preserve">importação (ou apenas resumo em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).</w:t>
      </w:r>
    </w:p>
    <w:p>
      <w:pPr>
        <w:pStyle w:val="FirstParagraph"/>
      </w:pPr>
      <w:r>
        <w:t xml:space="preserve">Comando principal:</w:t>
      </w:r>
    </w:p>
    <w:p>
      <w:pPr>
        <w:pStyle w:val="SourceCode"/>
      </w:pPr>
      <w:r>
        <w:rPr>
          <w:rStyle w:val="VerbatimChar"/>
        </w:rPr>
        <w:t xml:space="preserve">python -m polyglotimportcsv caminho/dados.csv \</w:t>
      </w:r>
      <w:r>
        <w:br/>
      </w:r>
      <w:r>
        <w:rPr>
          <w:rStyle w:val="VerbatimChar"/>
        </w:rPr>
        <w:t xml:space="preserve">  --config caminho/import_config.json \</w:t>
      </w:r>
      <w:r>
        <w:br/>
      </w:r>
      <w:r>
        <w:rPr>
          <w:rStyle w:val="VerbatimChar"/>
        </w:rPr>
        <w:t xml:space="preserve">  --sgbd-config caminho/sgbd_config.json \</w:t>
      </w:r>
      <w:r>
        <w:br/>
      </w:r>
      <w:r>
        <w:rPr>
          <w:rStyle w:val="VerbatimChar"/>
        </w:rPr>
        <w:t xml:space="preserve">  [--dry-run] \</w:t>
      </w:r>
      <w:r>
        <w:br/>
      </w:r>
      <w:r>
        <w:rPr>
          <w:rStyle w:val="VerbatimChar"/>
        </w:rPr>
        <w:t xml:space="preserve">  [--create-schema / --no-create-schema] \</w:t>
      </w:r>
      <w:r>
        <w:br/>
      </w:r>
      <w:r>
        <w:rPr>
          <w:rStyle w:val="VerbatimChar"/>
        </w:rPr>
        <w:t xml:space="preserve">  [--only postgres,redis]</w:t>
      </w:r>
    </w:p>
    <w:bookmarkEnd w:id="59"/>
    <w:bookmarkStart w:id="78" w:name="sec:config-format"/>
    <w:p>
      <w:pPr>
        <w:pStyle w:val="Heading2"/>
      </w:pPr>
      <w:r>
        <w:t xml:space="preserve">Formato de Configuração (JSON Schema)</w:t>
      </w:r>
    </w:p>
    <w:p>
      <w:pPr>
        <w:pStyle w:val="FirstParagraph"/>
      </w:pPr>
      <w:r>
        <w:t xml:space="preserve">A configuração é dividida em</w:t>
      </w:r>
      <w:r>
        <w:t xml:space="preserve"> </w:t>
      </w:r>
      <w:r>
        <w:rPr>
          <w:b/>
          <w:bCs/>
        </w:rPr>
        <w:t xml:space="preserve">dois arquivos JSON</w:t>
      </w:r>
      <w:r>
        <w:t xml:space="preserve">, cada um validado estaticamente</w:t>
      </w:r>
      <w:r>
        <w:t xml:space="preserve"> </w:t>
      </w:r>
      <w:r>
        <w:t xml:space="preserve">por um</w:t>
      </w:r>
      <w:r>
        <w:t xml:space="preserve"> </w:t>
      </w:r>
      <w:r>
        <w:rPr>
          <w:b/>
          <w:bCs/>
        </w:rPr>
        <w:t xml:space="preserve">JSON Schema</w:t>
      </w:r>
      <w:r>
        <w:t xml:space="preserve"> </w:t>
      </w:r>
      <w:r>
        <w:t xml:space="preserve">próprio embutido em</w:t>
      </w:r>
      <w:r>
        <w:t xml:space="preserve"> </w:t>
      </w:r>
      <w:r>
        <w:rPr>
          <w:rStyle w:val="VerbatimChar"/>
        </w:rPr>
        <w:t xml:space="preserve">src/polyglotimportcsv/schemas/</w:t>
      </w:r>
      <w:r>
        <w:t xml:space="preserve"> </w:t>
      </w:r>
      <w:r>
        <w:t xml:space="preserve">(rascunho 2020-12):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import_config.json</w:t>
      </w:r>
      <w:r>
        <w:t xml:space="preserve"> </w:t>
      </w:r>
      <w:r>
        <w:t xml:space="preserve">— o</w:t>
      </w:r>
      <w:r>
        <w:t xml:space="preserve"> </w:t>
      </w:r>
      <w:r>
        <w:rPr>
          <w:b/>
          <w:bCs/>
        </w:rPr>
        <w:t xml:space="preserve">mapeamento</w:t>
      </w:r>
      <w:r>
        <w:t xml:space="preserve"> </w:t>
      </w:r>
      <w:r>
        <w:t xml:space="preserve">de entidades,</w:t>
      </w:r>
      <w:r>
        <w:t xml:space="preserve"> </w:t>
      </w:r>
      <w:r>
        <w:t xml:space="preserve">relacionamentos e colunas do CSV para cada SGBD;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sgbd_config.json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configuração de conexão</w:t>
      </w:r>
      <w:r>
        <w:t xml:space="preserve"> </w:t>
      </w:r>
      <w:r>
        <w:t xml:space="preserve">de cada</w:t>
      </w:r>
      <w:r>
        <w:t xml:space="preserve"> </w:t>
      </w:r>
      <w:r>
        <w:t xml:space="preserve">SGBD, isto é, quais bancos estão disponíveis e como alcançá-los.</w:t>
      </w:r>
    </w:p>
    <w:p>
      <w:pPr>
        <w:pStyle w:val="FirstParagraph"/>
      </w:pPr>
      <w:r>
        <w:t xml:space="preserve">Essa separação atende a duas preocupações distintas: o</w:t>
      </w:r>
      <w:r>
        <w:t xml:space="preserve"> </w:t>
      </w:r>
      <w:r>
        <w:rPr>
          <w:i/>
          <w:iCs/>
        </w:rPr>
        <w:t xml:space="preserve">mapeamento</w:t>
      </w:r>
      <w:r>
        <w:t xml:space="preserve"> </w:t>
      </w:r>
      <w:r>
        <w:t xml:space="preserve">muda conforme o</w:t>
      </w:r>
      <w:r>
        <w:t xml:space="preserve"> </w:t>
      </w:r>
      <w:r>
        <w:t xml:space="preserve">domínio dos dados; a</w:t>
      </w:r>
      <w:r>
        <w:t xml:space="preserve"> </w:t>
      </w:r>
      <w:r>
        <w:rPr>
          <w:i/>
          <w:iCs/>
        </w:rPr>
        <w:t xml:space="preserve">conexão</w:t>
      </w:r>
      <w:r>
        <w:t xml:space="preserve"> </w:t>
      </w:r>
      <w:r>
        <w:t xml:space="preserve">muda conforme o ambiente (desenvolvimento, testes,</w:t>
      </w:r>
      <w:r>
        <w:t xml:space="preserve"> </w:t>
      </w:r>
      <w:r>
        <w:t xml:space="preserve">produção). Um SGBD só pode ser referenciado no arquivo de importação se estiver</w:t>
      </w:r>
      <w:r>
        <w:t xml:space="preserve"> </w:t>
      </w:r>
      <w:r>
        <w:rPr>
          <w:b/>
          <w:bCs/>
        </w:rPr>
        <w:t xml:space="preserve">declarado</w:t>
      </w:r>
      <w:r>
        <w:t xml:space="preserve"> </w:t>
      </w:r>
      <w:r>
        <w:t xml:space="preserve">no arquivo de conexão — esta e as demais regras de validação são</w:t>
      </w:r>
      <w:r>
        <w:t xml:space="preserve"> </w:t>
      </w:r>
      <w:r>
        <w:t xml:space="preserve">detalhadas na seção </w:t>
      </w:r>
      <w:hyperlink w:anchor="sec:validacao">
        <w:r>
          <w:rPr>
            <w:rStyle w:val="Hyperlink"/>
          </w:rPr>
          <w:t xml:space="preserve">4.2.8</w:t>
        </w:r>
      </w:hyperlink>
      <w:r>
        <w:t xml:space="preserve">. A representação completa de ambos os schemas na</w:t>
      </w:r>
      <w:r>
        <w:t xml:space="preserve"> </w:t>
      </w:r>
      <w:r>
        <w:t xml:space="preserve">forma serializada JSON Schema 2020-12 encontra-se no</w:t>
      </w:r>
      <w:r>
        <w:t xml:space="preserve"> </w:t>
      </w:r>
      <w:r>
        <w:t xml:space="preserve">Apêndice </w:t>
      </w:r>
      <w:hyperlink w:anchor="ap:schemas">
        <w:r>
          <w:rPr>
            <w:rStyle w:val="Hyperlink"/>
          </w:rPr>
          <w:t xml:space="preserve">7</w:t>
        </w:r>
      </w:hyperlink>
      <w:r>
        <w:t xml:space="preserve">.</w:t>
      </w:r>
    </w:p>
    <w:bookmarkStart w:id="64" w:name="sec:visao-schema"/>
    <w:p>
      <w:pPr>
        <w:pStyle w:val="Heading3"/>
      </w:pPr>
      <w:r>
        <w:t xml:space="preserve">Visão Geral da Estrutura</w:t>
      </w:r>
    </w:p>
    <w:p>
      <w:pPr>
        <w:pStyle w:val="FirstParagraph"/>
      </w:pPr>
      <w:r>
        <w:t xml:space="preserve">Antes de detalhar cada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individualmente, esta subseção apresenta a</w:t>
      </w:r>
      <w:r>
        <w:t xml:space="preserve"> </w:t>
      </w:r>
      <w:r>
        <w:t xml:space="preserve">estrutura dos dois schemas como um todo, fornecendo um mapa mental que orienta a</w:t>
      </w:r>
      <w:r>
        <w:t xml:space="preserve"> </w:t>
      </w:r>
      <w:r>
        <w:t xml:space="preserve">leitura das subseções seguintes. A Figura </w:t>
      </w:r>
      <w:hyperlink w:anchor="fig:config-schema">
        <w:r>
          <w:rPr>
            <w:rStyle w:val="Hyperlink"/>
          </w:rPr>
          <w:t xml:space="preserve">4.1</w:t>
        </w:r>
      </w:hyperlink>
      <w:r>
        <w:t xml:space="preserve"> </w:t>
      </w:r>
      <w:r>
        <w:t xml:space="preserve">sintetiza</w:t>
      </w:r>
      <w:r>
        <w:t xml:space="preserve"> </w:t>
      </w:r>
      <w:r>
        <w:t xml:space="preserve">graficamente os dois JSON Schemas: o de importação (</w:t>
      </w:r>
      <w:r>
        <w:rPr>
          <w:rStyle w:val="VerbatimChar"/>
        </w:rPr>
        <w:t xml:space="preserve">import_config</w:t>
      </w:r>
      <w:r>
        <w:t xml:space="preserve">) no topo</w:t>
      </w:r>
      <w:r>
        <w:t xml:space="preserve"> </w:t>
      </w:r>
      <w:r>
        <w:t xml:space="preserve">e o de conexão (</w:t>
      </w:r>
      <w:r>
        <w:rPr>
          <w:rStyle w:val="VerbatimChar"/>
        </w:rPr>
        <w:t xml:space="preserve">sgbd_config</w:t>
      </w:r>
      <w:r>
        <w:t xml:space="preserve">) na base, ambos à esquerda. O diagrama torna</w:t>
      </w:r>
      <w:r>
        <w:t xml:space="preserve"> </w:t>
      </w:r>
      <w:r>
        <w:t xml:space="preserve">desnecessária a leitura do schema serializado integral — mantido no</w:t>
      </w:r>
      <w:r>
        <w:t xml:space="preserve"> </w:t>
      </w:r>
      <w:r>
        <w:t xml:space="preserve">Apêndice </w:t>
      </w:r>
      <w:hyperlink w:anchor="ap:schemas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— para a compreensão geral da configuração.</w:t>
      </w:r>
    </w:p>
    <w:bookmarkStart w:id="63" w:name="fig:config-schema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667000" cy="197932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s/figure7-config-schema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979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jc w:val="center"/>
            </w:pPr>
            <w:r>
              <w:t xml:space="preserve">Fonte: Elaborado pelo autor (2026).</w:t>
            </w:r>
          </w:p>
        </w:tc>
      </w:tr>
    </w:tbl>
    <w:p>
      <w:pPr>
        <w:pStyle w:val="ImageCaption"/>
      </w:pPr>
      <w:r>
        <w:t xml:space="preserve">Estrutura dos dois JSON Schemas de configuração (importação e conexão).</w:t>
      </w:r>
    </w:p>
    <w:bookmarkEnd w:id="63"/>
    <w:p>
      <w:pPr>
        <w:pStyle w:val="BodyText"/>
      </w:pPr>
      <w:r>
        <w:rPr>
          <w:b/>
          <w:bCs/>
        </w:rPr>
        <w:t xml:space="preserve">Raízes simétricas.</w:t>
      </w:r>
      <w:r>
        <w:t xml:space="preserve"> </w:t>
      </w:r>
      <w:r>
        <w:t xml:space="preserve">Ambos os schemas partilham a mesma raiz: um campo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obrigatório e um bloco opcional por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postgres</w:t>
      </w:r>
      <w:r>
        <w:t xml:space="preserve">,</w:t>
      </w:r>
      <w:r>
        <w:t xml:space="preserve"> </w:t>
      </w:r>
      <w:r>
        <w:rPr>
          <w:rStyle w:val="VerbatimChar"/>
        </w:rPr>
        <w:t xml:space="preserve">mongodb</w:t>
      </w:r>
      <w:r>
        <w:t xml:space="preserve">,</w:t>
      </w:r>
      <w:r>
        <w:t xml:space="preserve"> </w:t>
      </w:r>
      <w:r>
        <w:rPr>
          <w:rStyle w:val="VerbatimChar"/>
        </w:rPr>
        <w:t xml:space="preserve">cassandra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,</w:t>
      </w:r>
      <w:r>
        <w:t xml:space="preserve"> </w:t>
      </w:r>
      <w:r>
        <w:rPr>
          <w:rStyle w:val="VerbatimChar"/>
        </w:rPr>
        <w:t xml:space="preserve">neo4j</w:t>
      </w:r>
      <w:r>
        <w:t xml:space="preserve">), com</w:t>
      </w:r>
      <w:r>
        <w:t xml:space="preserve"> </w:t>
      </w:r>
      <w:r>
        <w:rPr>
          <w:rStyle w:val="VerbatimChar"/>
        </w:rPr>
        <w:t xml:space="preserve">additionalProperties: false</w:t>
      </w:r>
      <w:r>
        <w:t xml:space="preserve"> </w:t>
      </w:r>
      <w:r>
        <w:t xml:space="preserve">rejeitando chaves</w:t>
      </w:r>
      <w:r>
        <w:t xml:space="preserve"> </w:t>
      </w:r>
      <w:r>
        <w:t xml:space="preserve">desconhecidas. A diferença está no conteúdo de cada bloco: no arquivo de</w:t>
      </w:r>
      <w:r>
        <w:t xml:space="preserve"> </w:t>
      </w:r>
      <w:r>
        <w:t xml:space="preserve">importação ele descreve</w:t>
      </w:r>
      <w:r>
        <w:t xml:space="preserve"> </w:t>
      </w:r>
      <w:r>
        <w:rPr>
          <w:i/>
          <w:iCs/>
        </w:rPr>
        <w:t xml:space="preserve">o que</w:t>
      </w:r>
      <w:r>
        <w:t xml:space="preserve"> </w:t>
      </w:r>
      <w:r>
        <w:t xml:space="preserve">mapear; no de conexão,</w:t>
      </w:r>
      <w:r>
        <w:t xml:space="preserve"> </w:t>
      </w:r>
      <w:r>
        <w:rPr>
          <w:i/>
          <w:iCs/>
        </w:rPr>
        <w:t xml:space="preserve">onde</w:t>
      </w:r>
      <w:r>
        <w:t xml:space="preserve"> </w:t>
      </w:r>
      <w:r>
        <w:t xml:space="preserve">gravar.</w:t>
      </w:r>
    </w:p>
    <w:p>
      <w:pPr>
        <w:pStyle w:val="BodyText"/>
      </w:pPr>
      <w:r>
        <w:rPr>
          <w:b/>
          <w:bCs/>
        </w:rPr>
        <w:t xml:space="preserve">O arquivo de importação e a definição reutilizável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entity</w:t>
      </w:r>
      <w:r>
        <w:rPr>
          <w:b/>
          <w:bCs/>
        </w:rPr>
        <w:t xml:space="preserve">.</w:t>
      </w:r>
      <w:r>
        <w:t xml:space="preserve"> </w:t>
      </w:r>
      <w:r>
        <w:t xml:space="preserve">Seguindo as setas a partir de</w:t>
      </w:r>
      <w:r>
        <w:t xml:space="preserve"> </w:t>
      </w:r>
      <w:r>
        <w:rPr>
          <w:rStyle w:val="VerbatimChar"/>
        </w:rPr>
        <w:t xml:space="preserve">import_config</w:t>
      </w:r>
      <w:r>
        <w:t xml:space="preserve">, cada bloco de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expande-se em um mapa</w:t>
      </w:r>
      <w:r>
        <w:t xml:space="preserve"> </w:t>
      </w:r>
      <w:r>
        <w:rPr>
          <w:rStyle w:val="VerbatimChar"/>
        </w:rPr>
        <w:t xml:space="preserve">entities</w:t>
      </w:r>
      <w:r>
        <w:t xml:space="preserve"> </w:t>
      </w:r>
      <w:r>
        <w:t xml:space="preserve">(e, para PostgreSQL e Neo4j, também em</w:t>
      </w:r>
      <w:r>
        <w:t xml:space="preserve"> </w:t>
      </w:r>
      <w:r>
        <w:rPr>
          <w:rStyle w:val="VerbatimChar"/>
        </w:rPr>
        <w:t xml:space="preserve">relationships</w:t>
      </w:r>
      <w:r>
        <w:t xml:space="preserve">). O ponto central do diagrama — e da economia de</w:t>
      </w:r>
      <w:r>
        <w:t xml:space="preserve"> </w:t>
      </w:r>
      <w:r>
        <w:t xml:space="preserve">vocabulário do schema — é que</w:t>
      </w:r>
      <w:r>
        <w:t xml:space="preserve"> </w:t>
      </w:r>
      <w:r>
        <w:rPr>
          <w:b/>
          <w:bCs/>
        </w:rPr>
        <w:t xml:space="preserve">todas as entidades, de todos os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backends</w:t>
      </w:r>
      <w:r>
        <w:rPr>
          <w:b/>
          <w:bCs/>
        </w:rPr>
        <w:t xml:space="preserve">, convergem para uma única definição reutilizável</w:t>
      </w:r>
      <w:r>
        <w:t xml:space="preserve">, rotulada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. Em vez de cinco formatos distintos, há apenas um: toda entidade</w:t>
      </w:r>
      <w:r>
        <w:t xml:space="preserve"> </w:t>
      </w:r>
      <w:r>
        <w:t xml:space="preserve">possui um mapa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 </w:t>
      </w:r>
      <w:r>
        <w:t xml:space="preserve">(o mapeamento de colunas) e, opcionalmente,</w:t>
      </w:r>
      <w:r>
        <w:t xml:space="preserve"> </w:t>
      </w:r>
      <w:r>
        <w:rPr>
          <w:rStyle w:val="VerbatimChar"/>
        </w:rPr>
        <w:t xml:space="preserve">filters</w:t>
      </w:r>
      <w:r>
        <w:t xml:space="preserve"> </w:t>
      </w:r>
      <w:r>
        <w:t xml:space="preserve">(predicados sobre as linhas do CSV) e os campos específicos do</w:t>
      </w:r>
      <w:r>
        <w:t xml:space="preserve"> </w:t>
      </w:r>
      <w:r>
        <w:t xml:space="preserve">Cassandra (</w:t>
      </w:r>
      <w:r>
        <w:rPr>
          <w:rStyle w:val="VerbatimChar"/>
        </w:rPr>
        <w:t xml:space="preserve">cassandra_partition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cassandra_cluster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O mapeamento recursivo de colunas.</w:t>
      </w:r>
      <w:r>
        <w:t xml:space="preserve"> </w:t>
      </w:r>
      <w:r>
        <w:t xml:space="preserve">À direita do diagrama,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 </w:t>
      </w:r>
      <w:r>
        <w:t xml:space="preserve">remete a</w:t>
      </w:r>
      <w:r>
        <w:t xml:space="preserve"> </w:t>
      </w:r>
      <w:r>
        <w:rPr>
          <w:rStyle w:val="VerbatimChar"/>
        </w:rPr>
        <w:t xml:space="preserve">columnEntry</w:t>
      </w:r>
      <w:r>
        <w:t xml:space="preserve">, definido como uma escolha (</w:t>
      </w:r>
      <w:r>
        <w:rPr>
          <w:rStyle w:val="VerbatimChar"/>
        </w:rPr>
        <w:t xml:space="preserve">oneOf</w:t>
      </w:r>
      <w:r>
        <w:t xml:space="preserve">) entre duas</w:t>
      </w:r>
      <w:r>
        <w:t xml:space="preserve"> </w:t>
      </w:r>
      <w:r>
        <w:t xml:space="preserve">formas: (i) uma</w:t>
      </w:r>
      <w:r>
        <w:t xml:space="preserve"> </w:t>
      </w:r>
      <w:r>
        <w:rPr>
          <w:b/>
          <w:bCs/>
        </w:rPr>
        <w:t xml:space="preserve">folha</w:t>
      </w:r>
      <w:r>
        <w:t xml:space="preserve"> </w:t>
      </w:r>
      <w:r>
        <w:t xml:space="preserve">— o</w:t>
      </w:r>
      <w:r>
        <w:t xml:space="preserve"> </w:t>
      </w:r>
      <w:r>
        <w:rPr>
          <w:rStyle w:val="VerbatimChar"/>
        </w:rPr>
        <w:t xml:space="preserve">columnSpec</w:t>
      </w:r>
      <w:r>
        <w:t xml:space="preserve">, que liga uma coluna do CSV</w:t>
      </w:r>
      <w:r>
        <w:t xml:space="preserve"> </w:t>
      </w:r>
      <w:r>
        <w:t xml:space="preserve">a um atributo do destino por meio dos campos</w:t>
      </w:r>
      <w:r>
        <w:t xml:space="preserve"> </w:t>
      </w:r>
      <w:r>
        <w:rPr>
          <w:rStyle w:val="VerbatimChar"/>
        </w:rPr>
        <w:t xml:space="preserve">csv_column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schema_column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is_key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db_type</w:t>
      </w:r>
      <w:r>
        <w:t xml:space="preserve">; ou (ii) um</w:t>
      </w:r>
      <w:r>
        <w:t xml:space="preserve"> </w:t>
      </w:r>
      <w:r>
        <w:rPr>
          <w:b/>
          <w:bCs/>
        </w:rPr>
        <w:t xml:space="preserve">objeto aninhado</w:t>
      </w:r>
      <w:r>
        <w:t xml:space="preserve">, que contém novos</w:t>
      </w:r>
      <w:r>
        <w:t xml:space="preserve"> </w:t>
      </w:r>
      <w:r>
        <w:rPr>
          <w:rStyle w:val="VerbatimChar"/>
        </w:rPr>
        <w:t xml:space="preserve">columnEntry</w:t>
      </w:r>
      <w:r>
        <w:t xml:space="preserve">. Essa recursão é o</w:t>
      </w:r>
      <w:r>
        <w:t xml:space="preserve"> </w:t>
      </w:r>
      <w:r>
        <w:t xml:space="preserve">que permite, com um único mecanismo, tanto o mapeamento plano (PostgreSQL,</w:t>
      </w:r>
      <w:r>
        <w:t xml:space="preserve"> </w:t>
      </w:r>
      <w:r>
        <w:t xml:space="preserve">Cassandra, Redis) quanto os subdocumentos do MongoDB. As arestas tipadas do Neo4j</w:t>
      </w:r>
      <w:r>
        <w:t xml:space="preserve"> </w:t>
      </w:r>
      <w:r>
        <w:t xml:space="preserve">e as chaves estrangeiras do PostgreSQL aparecem em</w:t>
      </w:r>
      <w:r>
        <w:t xml:space="preserve"> </w:t>
      </w:r>
      <w:r>
        <w:rPr>
          <w:rStyle w:val="VerbatimChar"/>
        </w:rPr>
        <w:t xml:space="preserve">relationships</w:t>
      </w:r>
      <w:r>
        <w:t xml:space="preserve">,</w:t>
      </w:r>
      <w:r>
        <w:t xml:space="preserve"> </w:t>
      </w:r>
      <w:r>
        <w:t xml:space="preserve">reutilizando o mesmo</w:t>
      </w:r>
      <w:r>
        <w:t xml:space="preserve"> </w:t>
      </w:r>
      <w:r>
        <w:rPr>
          <w:rStyle w:val="VerbatimChar"/>
        </w:rPr>
        <w:t xml:space="preserve">columnSpec</w:t>
      </w:r>
      <w:r>
        <w:t xml:space="preserve"> </w:t>
      </w:r>
      <w:r>
        <w:t xml:space="preserve">para eventuais propriedades.</w:t>
      </w:r>
    </w:p>
    <w:p>
      <w:pPr>
        <w:pStyle w:val="BodyText"/>
      </w:pPr>
      <w:r>
        <w:rPr>
          <w:b/>
          <w:bCs/>
        </w:rPr>
        <w:t xml:space="preserve">O arquivo de conexão.</w:t>
      </w:r>
      <w:r>
        <w:t xml:space="preserve"> </w:t>
      </w:r>
      <w:r>
        <w:t xml:space="preserve">Na base do diagrama, cada bloco de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sgbd_config</w:t>
      </w:r>
      <w:r>
        <w:t xml:space="preserve"> </w:t>
      </w:r>
      <w:r>
        <w:t xml:space="preserve">carrega apenas um descritor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 </w:t>
      </w:r>
      <w:r>
        <w:t xml:space="preserve">com os</w:t>
      </w:r>
      <w:r>
        <w:t xml:space="preserve"> </w:t>
      </w:r>
      <w:r>
        <w:t xml:space="preserve">parâmetros de acesso pertinentes àquela tecnologia (por exemplo,</w:t>
      </w:r>
      <w:r>
        <w:t xml:space="preserve"> </w:t>
      </w:r>
      <w:r>
        <w:rPr>
          <w:rStyle w:val="VerbatimChar"/>
        </w:rPr>
        <w:t xml:space="preserve">uri</w:t>
      </w:r>
      <w:r>
        <w:t xml:space="preserve"> </w:t>
      </w:r>
      <w:r>
        <w:t xml:space="preserve">para</w:t>
      </w:r>
      <w:r>
        <w:t xml:space="preserve"> </w:t>
      </w:r>
      <w:r>
        <w:t xml:space="preserve">MongoDB e Neo4j;</w:t>
      </w:r>
      <w:r>
        <w:t xml:space="preserve"> </w:t>
      </w:r>
      <w:r>
        <w:rPr>
          <w:rStyle w:val="VerbatimChar"/>
        </w:rPr>
        <w:t xml:space="preserve">hosts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keyspace</w:t>
      </w:r>
      <w:r>
        <w:t xml:space="preserve"> </w:t>
      </w:r>
      <w:r>
        <w:t xml:space="preserve">para Cassandra). É uma estrutura</w:t>
      </w:r>
      <w:r>
        <w:t xml:space="preserve"> </w:t>
      </w:r>
      <w:r>
        <w:t xml:space="preserve">deliberadamente rasa: indica</w:t>
      </w:r>
      <w:r>
        <w:t xml:space="preserve"> </w:t>
      </w:r>
      <w:r>
        <w:rPr>
          <w:i/>
          <w:iCs/>
        </w:rPr>
        <w:t xml:space="preserve">onde</w:t>
      </w:r>
      <w:r>
        <w:t xml:space="preserve"> </w:t>
      </w:r>
      <w:r>
        <w:t xml:space="preserve">alcançar cada SGBD, sem nenhuma</w:t>
      </w:r>
      <w:r>
        <w:t xml:space="preserve"> </w:t>
      </w:r>
      <w:r>
        <w:t xml:space="preserve">informação de mapeamento.</w:t>
      </w:r>
    </w:p>
    <w:p>
      <w:pPr>
        <w:pStyle w:val="BodyText"/>
      </w:pPr>
      <w:r>
        <w:t xml:space="preserve">As subseções seguintes percorrem essa estrutura na ordem em que o diagrama é lido:</w:t>
      </w:r>
      <w:r>
        <w:t xml:space="preserve"> </w:t>
      </w:r>
      <w:r>
        <w:t xml:space="preserve">primeiro a raiz e os elementos comuns a todos os</w:t>
      </w:r>
      <w:r>
        <w:t xml:space="preserve"> </w:t>
      </w:r>
      <w:r>
        <w:rPr>
          <w:i/>
          <w:iCs/>
        </w:rPr>
        <w:t xml:space="preserve">backends</w:t>
      </w:r>
      <w:r>
        <w:t xml:space="preserve"> </w:t>
      </w:r>
      <w:r>
        <w:t xml:space="preserve">(</w:t>
      </w:r>
      <w:r>
        <w:rPr>
          <w:rStyle w:val="VerbatimChar"/>
        </w:rPr>
        <w:t xml:space="preserve">columnSpec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 </w:t>
      </w:r>
      <w:r>
        <w:t xml:space="preserve">e filtros) e, em seguida, as particularidades</w:t>
      </w:r>
      <w:r>
        <w:t xml:space="preserve"> </w:t>
      </w:r>
      <w:r>
        <w:t xml:space="preserve">de cada SGBD, ilustradas com fragmentos concretos de configuração.</w:t>
      </w:r>
    </w:p>
    <w:bookmarkEnd w:id="64"/>
    <w:bookmarkStart w:id="67" w:name="sec:raiz"/>
    <w:p>
      <w:pPr>
        <w:pStyle w:val="Heading3"/>
      </w:pPr>
      <w:r>
        <w:t xml:space="preserve">Raiz, Elementos Comuns e Reforma de Simplificação</w:t>
      </w:r>
    </w:p>
    <w:p>
      <w:pPr>
        <w:pStyle w:val="FirstParagraph"/>
      </w:pPr>
      <w:r>
        <w:t xml:space="preserve">Como antecipado na visão geral, ambos os arquivos compartilham a mesma raiz: um</w:t>
      </w:r>
      <w:r>
        <w:t xml:space="preserve"> </w:t>
      </w:r>
      <w:r>
        <w:t xml:space="preserve">campo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obrigatório (inteiro</w:t>
      </w:r>
      <w:r>
        <w:t xml:space="preserve"> </w:t>
      </w:r>
      <m:oMath>
        <m:r>
          <m:rPr>
            <m:sty m:val="p"/>
          </m:rPr>
          <m:t>≥</m:t>
        </m:r>
        <m:r>
          <m:t>1</m:t>
        </m:r>
      </m:oMath>
      <w:r>
        <w:t xml:space="preserve">) e um bloco opcional por</w:t>
      </w:r>
      <w:r>
        <w:t xml:space="preserve"> </w:t>
      </w:r>
      <w:r>
        <w:rPr>
          <w:i/>
          <w:iCs/>
        </w:rPr>
        <w:t xml:space="preserve">backend</w:t>
      </w:r>
      <w:r>
        <w:t xml:space="preserve">. A cláusula</w:t>
      </w:r>
      <w:r>
        <w:t xml:space="preserve"> </w:t>
      </w:r>
      <w:r>
        <w:rPr>
          <w:rStyle w:val="VerbatimChar"/>
        </w:rPr>
        <w:t xml:space="preserve">additionalProperties: false</w:t>
      </w:r>
      <w:r>
        <w:t xml:space="preserve"> </w:t>
      </w:r>
      <w:r>
        <w:t xml:space="preserve">na raiz</w:t>
      </w:r>
      <w:r>
        <w:t xml:space="preserve"> </w:t>
      </w:r>
      <w:r>
        <w:rPr>
          <w:b/>
          <w:bCs/>
        </w:rPr>
        <w:t xml:space="preserve">rejeita</w:t>
      </w:r>
      <w:r>
        <w:t xml:space="preserve"> </w:t>
      </w:r>
      <w:r>
        <w:t xml:space="preserve">qualquer propriedade não prevista, impedindo que erros de digitação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postgress</w:t>
      </w:r>
      <w:r>
        <w:t xml:space="preserve"> </w:t>
      </w:r>
      <w:r>
        <w:t xml:space="preserve">passem despercebidos.</w:t>
      </w:r>
    </w:p>
    <w:p>
      <w:pPr>
        <w:pStyle w:val="BodyText"/>
      </w:pPr>
      <w:r>
        <w:rPr>
          <w:b/>
          <w:bCs/>
        </w:rPr>
        <w:t xml:space="preserve">columnSpec.</w:t>
      </w:r>
      <w:r>
        <w:t xml:space="preserve"> </w:t>
      </w:r>
      <w:r>
        <w:t xml:space="preserve">Cada</w:t>
      </w:r>
      <w:r>
        <w:t xml:space="preserve"> </w:t>
      </w:r>
      <w:r>
        <w:rPr>
          <w:b/>
          <w:bCs/>
        </w:rPr>
        <w:t xml:space="preserve">folha</w:t>
      </w:r>
      <w:r>
        <w:t xml:space="preserve"> </w:t>
      </w:r>
      <w:r>
        <w:t xml:space="preserve">do mapa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 </w:t>
      </w:r>
      <w:r>
        <w:t xml:space="preserve">descreve como um valor</w:t>
      </w:r>
      <w:r>
        <w:t xml:space="preserve"> </w:t>
      </w:r>
      <w:r>
        <w:t xml:space="preserve">do CSV alimenta um atributo no destino. Quatro campos opcionais compõem esse mapeamento,</w:t>
      </w:r>
      <w:r>
        <w:t xml:space="preserve"> </w:t>
      </w:r>
      <w:r>
        <w:t xml:space="preserve">conforme a Tabela </w:t>
      </w:r>
      <w:hyperlink w:anchor="tab:columnspec">
        <w:r>
          <w:rPr>
            <w:rStyle w:val="Hyperlink"/>
          </w:rPr>
          <w:t xml:space="preserve">4.1</w:t>
        </w:r>
      </w:hyperlink>
      <w:r>
        <w:t xml:space="preserve">.</w:t>
      </w:r>
    </w:p>
    <w:bookmarkStart w:id="65" w:name="tab:columnspec"/>
    <w:p>
      <w:pPr>
        <w:pStyle w:val="TableCaption"/>
      </w:pPr>
      <w:r>
        <w:t xml:space="preserve">Campos de mapeamento de coluna (</w:t>
      </w:r>
      <w:r>
        <w:rPr>
          <w:rStyle w:val="VerbatimChar"/>
        </w:rPr>
        <w:t xml:space="preserve">columnSpec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ampos de mapeamento de coluna (columnSpec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csv_column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string</w:t>
            </w:r>
            <w:r>
              <w:t xml:space="preserve"> </w:t>
            </w:r>
            <w:r>
              <w:t xml:space="preserve">ou inteiro (</w:t>
            </w:r>
            <m:oMath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Cabeçalho CSV ou índice da coluna (base 0). Padrão: chave JSON.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schema_column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do atributo no SGBD destino. Padrão: chave JSON.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 primária, chave de</w:t>
            </w:r>
            <w:r>
              <w:t xml:space="preserve"> </w:t>
            </w:r>
            <w:r>
              <w:rPr>
                <w:rStyle w:val="VerbatimChar"/>
              </w:rPr>
              <w:t xml:space="preserve">MERGE</w:t>
            </w:r>
            <w:r>
              <w:t xml:space="preserve"> </w:t>
            </w:r>
            <w:r>
              <w:t xml:space="preserve">(Neo4j) ou chave Redis.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SQL/CQL para geração de DDL.</w:t>
            </w:r>
          </w:p>
        </w:tc>
      </w:tr>
    </w:tbl>
    <w:bookmarkEnd w:id="65"/>
    <w:p>
      <w:pPr>
        <w:pStyle w:val="BodyText"/>
      </w:pPr>
      <w:r>
        <w:br/>
      </w:r>
      <w:r>
        <w:t xml:space="preserve">Fonte: Elaborado pelo autor (2026).</w:t>
      </w:r>
    </w:p>
    <w:p>
      <w:pPr>
        <w:pStyle w:val="BodyText"/>
      </w:pPr>
      <w:r>
        <w:t xml:space="preserve">A forma mínima (</w:t>
      </w:r>
      <w:r>
        <w:rPr>
          <w:rStyle w:val="VerbatimChar"/>
        </w:rPr>
        <w:t xml:space="preserve">"campo": {}</w:t>
      </w:r>
      <w:r>
        <w:t xml:space="preserve">) é usada quando o nome no CSV, no schema e na</w:t>
      </w:r>
      <w:r>
        <w:t xml:space="preserve"> </w:t>
      </w:r>
      <w:r>
        <w:t xml:space="preserve">chave JSON coincidem.</w:t>
      </w:r>
      <w:r>
        <w:t xml:space="preserve"> </w:t>
      </w:r>
      <w:r>
        <w:rPr>
          <w:rStyle w:val="VerbatimChar"/>
        </w:rPr>
        <w:t xml:space="preserve">csv_column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schema_column</w:t>
      </w:r>
      <w:r>
        <w:t xml:space="preserve"> </w:t>
      </w:r>
      <w:r>
        <w:t xml:space="preserve">existem porque</w:t>
      </w:r>
      <w:r>
        <w:t xml:space="preserve"> </w:t>
      </w:r>
      <w:r>
        <w:rPr>
          <w:b/>
          <w:bCs/>
        </w:rPr>
        <w:t xml:space="preserve">nem sempre esses três nomes coincidem</w:t>
      </w:r>
      <w:r>
        <w:t xml:space="preserve">: o campo</w:t>
      </w:r>
      <w:r>
        <w:t xml:space="preserve"> </w:t>
      </w:r>
      <w:r>
        <w:rPr>
          <w:rStyle w:val="VerbatimChar"/>
        </w:rPr>
        <w:t xml:space="preserve">csv_column</w:t>
      </w:r>
      <w:r>
        <w:t xml:space="preserve"> </w:t>
      </w:r>
      <w:r>
        <w:t xml:space="preserve">indica a</w:t>
      </w:r>
      <w:r>
        <w:t xml:space="preserve"> </w:t>
      </w:r>
      <w:r>
        <w:t xml:space="preserve">origem no CSV;</w:t>
      </w:r>
      <w:r>
        <w:t xml:space="preserve"> </w:t>
      </w:r>
      <w:r>
        <w:rPr>
          <w:rStyle w:val="VerbatimChar"/>
        </w:rPr>
        <w:t xml:space="preserve">schema_column</w:t>
      </w:r>
      <w:r>
        <w:t xml:space="preserve">, o destino no SGBD.</w:t>
      </w:r>
    </w:p>
    <w:p>
      <w:pPr>
        <w:pStyle w:val="BodyText"/>
      </w:pPr>
      <w:r>
        <w:rPr>
          <w:b/>
          <w:bCs/>
        </w:rPr>
        <w:t xml:space="preserve">entity.</w:t>
      </w:r>
      <w:r>
        <w:t xml:space="preserve"> </w:t>
      </w:r>
      <w:r>
        <w:t xml:space="preserve">Uma entidade representa um alvo lógico: tabela (PostgreSQL/Cassandra),</w:t>
      </w:r>
      <w:r>
        <w:t xml:space="preserve"> </w:t>
      </w:r>
      <w:r>
        <w:t xml:space="preserve">coleção (MongoDB), rótulo de nó (Neo4j) ou entidade Redis. Campos obrigatórios: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 </w:t>
      </w:r>
      <w:r>
        <w:t xml:space="preserve">(mapa recursivo de</w:t>
      </w:r>
      <w:r>
        <w:t xml:space="preserve"> </w:t>
      </w:r>
      <w:r>
        <w:rPr>
          <w:rStyle w:val="VerbatimChar"/>
        </w:rPr>
        <w:t xml:space="preserve">columnSpec</w:t>
      </w:r>
      <w:r>
        <w:t xml:space="preserve">). Opcionais:</w:t>
      </w:r>
      <w:r>
        <w:t xml:space="preserve"> </w:t>
      </w:r>
      <w:r>
        <w:rPr>
          <w:rStyle w:val="VerbatimChar"/>
        </w:rPr>
        <w:t xml:space="preserve">filters</w:t>
      </w:r>
      <w:r>
        <w:t xml:space="preserve"> </w:t>
      </w:r>
      <w:r>
        <w:t xml:space="preserve">(predicados sobre o CSV),</w:t>
      </w:r>
      <w:r>
        <w:t xml:space="preserve"> </w:t>
      </w:r>
      <w:r>
        <w:rPr>
          <w:rStyle w:val="VerbatimChar"/>
        </w:rPr>
        <w:t xml:space="preserve">cassandra_partition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cassandra_cluster</w:t>
      </w:r>
      <w:r>
        <w:t xml:space="preserve"> </w:t>
      </w:r>
      <w:r>
        <w:t xml:space="preserve">(apenas Cassandra).</w:t>
      </w:r>
    </w:p>
    <w:p>
      <w:pPr>
        <w:pStyle w:val="BodyText"/>
      </w:pPr>
      <w:r>
        <w:rPr>
          <w:b/>
          <w:bCs/>
        </w:rPr>
        <w:t xml:space="preserve">Filtros.</w:t>
      </w:r>
      <w:r>
        <w:t xml:space="preserve"> </w:t>
      </w:r>
      <w:r>
        <w:t xml:space="preserve">Cada item exige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==</w:t>
      </w:r>
      <w:r>
        <w:t xml:space="preserve">,</w:t>
      </w:r>
      <w:r>
        <w:t xml:space="preserve"> </w:t>
      </w:r>
      <w:r>
        <w:rPr>
          <w:rStyle w:val="VerbatimChar"/>
        </w:rPr>
        <w:t xml:space="preserve">!=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,</w:t>
      </w:r>
      <w:r>
        <w:t xml:space="preserve"> </w:t>
      </w:r>
      <w:r>
        <w:rPr>
          <w:rStyle w:val="VerbatimChar"/>
        </w:rPr>
        <w:t xml:space="preserve">in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not_in</w:t>
      </w:r>
      <w:r>
        <w:t xml:space="preserve">,</w:t>
      </w:r>
      <w:r>
        <w:t xml:space="preserve"> </w:t>
      </w:r>
      <w:r>
        <w:rPr>
          <w:rStyle w:val="VerbatimChar"/>
        </w:rPr>
        <w:t xml:space="preserve">each</w:t>
      </w:r>
      <w:r>
        <w:t xml:space="preserve">). O operador</w:t>
      </w:r>
      <w:r>
        <w:t xml:space="preserve"> </w:t>
      </w:r>
      <w:r>
        <w:rPr>
          <w:rStyle w:val="VerbatimChar"/>
        </w:rPr>
        <w:t xml:space="preserve">each</w:t>
      </w:r>
      <w:r>
        <w:t xml:space="preserve"> </w:t>
      </w:r>
      <w:r>
        <w:t xml:space="preserve">particiona a</w:t>
      </w:r>
      <w:r>
        <w:t xml:space="preserve"> </w:t>
      </w:r>
      <w:r>
        <w:t xml:space="preserve">entidade por valores distintos da coluna, gerando múltiplos alvos com sufixo opcional.</w:t>
      </w:r>
    </w:p>
    <w:p>
      <w:pPr>
        <w:pStyle w:val="BodyText"/>
      </w:pPr>
      <w:r>
        <w:rPr>
          <w:b/>
          <w:bCs/>
        </w:rPr>
        <w:t xml:space="preserve">Reforma de simplificação.</w:t>
      </w:r>
      <w:r>
        <w:t xml:space="preserve"> </w:t>
      </w:r>
      <w:r>
        <w:t xml:space="preserve">Versões anteriores acumulavam campos redundantes,</w:t>
      </w:r>
      <w:r>
        <w:t xml:space="preserve"> </w:t>
      </w:r>
      <w:r>
        <w:t xml:space="preserve">mantidos por retrocompatibilidade. Esses campos foram removidos conforme a</w:t>
      </w:r>
      <w:r>
        <w:t xml:space="preserve"> </w:t>
      </w:r>
      <w:r>
        <w:t xml:space="preserve">Tabela </w:t>
      </w:r>
      <w:hyperlink w:anchor="tab:reforma">
        <w:r>
          <w:rPr>
            <w:rStyle w:val="Hyperlink"/>
          </w:rPr>
          <w:t xml:space="preserve">4.2</w:t>
        </w:r>
      </w:hyperlink>
      <w:r>
        <w:t xml:space="preserve">, reduzindo o vocabulário ao mínimo necessário.</w:t>
      </w:r>
    </w:p>
    <w:bookmarkStart w:id="66" w:name="tab:reforma"/>
    <w:p>
      <w:pPr>
        <w:pStyle w:val="TableCaption"/>
      </w:pPr>
      <w:r>
        <w:t xml:space="preserve">Campos removidos na reforma de simplificação do schema.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ampos removidos na reforma de simplificação do schema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Campo removido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Substituto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Justificativa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db_column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schema_column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Sinônimo de renomeação no destino; redundante.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alias_db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schema_column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Segundo sinônimo da mesma operação de renomeação.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chaves aninhadas em</w:t>
            </w:r>
            <w:r>
              <w:t xml:space="preserve"> </w:t>
            </w:r>
            <w:r>
              <w:rPr>
                <w:rStyle w:val="VerbatimChar"/>
              </w:rPr>
              <w:t xml:space="preserve">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aninhamento de subdocumentos MongoDB já é expresso recursivamente pelo mapa</w:t>
            </w:r>
            <w:r>
              <w:t xml:space="preserve"> </w:t>
            </w:r>
            <w:r>
              <w:rPr>
                <w:rStyle w:val="VerbatimChar"/>
              </w:rPr>
              <w:t xml:space="preserve">columns</w:t>
            </w:r>
            <w:r>
              <w:t xml:space="preserve">.</w:t>
            </w:r>
          </w:p>
        </w:tc>
      </w:tr>
    </w:tbl>
    <w:bookmarkEnd w:id="66"/>
    <w:p>
      <w:pPr>
        <w:pStyle w:val="BodyText"/>
      </w:pPr>
      <w:r>
        <w:br/>
      </w:r>
      <w:r>
        <w:t xml:space="preserve">Fonte: Elaborado pelo autor (2026).</w:t>
      </w:r>
    </w:p>
    <w:bookmarkEnd w:id="67"/>
    <w:bookmarkStart w:id="68" w:name="postgresql-1"/>
    <w:p>
      <w:pPr>
        <w:pStyle w:val="Heading3"/>
      </w:pPr>
      <w:r>
        <w:t xml:space="preserve">PostgreSQL</w:t>
      </w:r>
    </w:p>
    <w:p>
      <w:pPr>
        <w:pStyle w:val="FirstParagraph"/>
      </w:pPr>
      <w:r>
        <w:rPr>
          <w:b/>
          <w:bCs/>
        </w:rPr>
        <w:t xml:space="preserve">Arquivo de importação.</w:t>
      </w:r>
      <w:r>
        <w:t xml:space="preserve"> </w:t>
      </w:r>
      <w:r>
        <w:t xml:space="preserve">O bloco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contém</w:t>
      </w:r>
      <w:r>
        <w:t xml:space="preserve"> </w:t>
      </w:r>
      <w:r>
        <w:rPr>
          <w:rStyle w:val="VerbatimChar"/>
        </w:rPr>
        <w:t xml:space="preserve">entities</w:t>
      </w:r>
      <w:r>
        <w:t xml:space="preserve"> </w:t>
      </w:r>
      <w:r>
        <w:t xml:space="preserve">(entidades planas — aninhamento de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 </w:t>
      </w:r>
      <w:r>
        <w:t xml:space="preserve">é rejeitado) e, opcionalmente,</w:t>
      </w:r>
      <w:r>
        <w:t xml:space="preserve"> </w:t>
      </w:r>
      <w:r>
        <w:rPr>
          <w:rStyle w:val="VerbatimChar"/>
        </w:rPr>
        <w:t xml:space="preserve">relationships</w:t>
      </w:r>
      <w:r>
        <w:t xml:space="preserve"> </w:t>
      </w:r>
      <w:r>
        <w:t xml:space="preserve">para declarar chaves estrangeiras. O campo</w:t>
      </w:r>
      <w:r>
        <w:t xml:space="preserve"> </w:t>
      </w:r>
      <w:r>
        <w:rPr>
          <w:rStyle w:val="VerbatimChar"/>
        </w:rPr>
        <w:t xml:space="preserve">db_type</w:t>
      </w:r>
      <w:r>
        <w:t xml:space="preserve"> </w:t>
      </w:r>
      <w:r>
        <w:t xml:space="preserve">em</w:t>
      </w:r>
      <w:r>
        <w:t xml:space="preserve"> </w:t>
      </w:r>
      <w:r>
        <w:t xml:space="preserve">cada</w:t>
      </w:r>
      <w:r>
        <w:t xml:space="preserve"> </w:t>
      </w:r>
      <w:r>
        <w:rPr>
          <w:rStyle w:val="VerbatimChar"/>
        </w:rPr>
        <w:t xml:space="preserve">columnSpec</w:t>
      </w:r>
      <w:r>
        <w:t xml:space="preserve"> </w:t>
      </w:r>
      <w:r>
        <w:t xml:space="preserve">alimenta a geração de DDL (</w:t>
      </w:r>
      <w:r>
        <w:rPr>
          <w:rStyle w:val="VerbatimChar"/>
        </w:rPr>
        <w:t xml:space="preserve">CREATE TABLE</w:t>
      </w:r>
      <w:r>
        <w:t xml:space="preserve">) quando</w:t>
      </w:r>
      <w:r>
        <w:t xml:space="preserve"> </w:t>
      </w:r>
      <w:r>
        <w:rPr>
          <w:rStyle w:val="VerbatimChar"/>
        </w:rPr>
        <w:t xml:space="preserve">--create-schema</w:t>
      </w:r>
      <w:r>
        <w:t xml:space="preserve"> </w:t>
      </w:r>
      <w:r>
        <w:t xml:space="preserve">está ativo.</w:t>
      </w:r>
    </w:p>
    <w:p>
      <w:pPr>
        <w:pStyle w:val="SourceCode"/>
      </w:pPr>
      <w:r>
        <w:rPr>
          <w:rStyle w:val="VerbatimChar"/>
        </w:rPr>
        <w:t xml:space="preserve">"postgres": {</w:t>
      </w:r>
      <w:r>
        <w:br/>
      </w:r>
      <w:r>
        <w:rPr>
          <w:rStyle w:val="VerbatimChar"/>
        </w:rPr>
        <w:t xml:space="preserve">  "entities": {</w:t>
      </w:r>
      <w:r>
        <w:br/>
      </w:r>
      <w:r>
        <w:rPr>
          <w:rStyle w:val="VerbatimChar"/>
        </w:rPr>
        <w:t xml:space="preserve">    "products": {</w:t>
      </w:r>
      <w:r>
        <w:br/>
      </w:r>
      <w:r>
        <w:rPr>
          <w:rStyle w:val="VerbatimChar"/>
        </w:rPr>
        <w:t xml:space="preserve">      "columns": {</w:t>
      </w:r>
      <w:r>
        <w:br/>
      </w:r>
      <w:r>
        <w:rPr>
          <w:rStyle w:val="VerbatimChar"/>
        </w:rPr>
        <w:t xml:space="preserve">        "product_id": { "is_key": true, "db_type": "INTEGER" },</w:t>
      </w:r>
      <w:r>
        <w:br/>
      </w:r>
      <w:r>
        <w:rPr>
          <w:rStyle w:val="VerbatimChar"/>
        </w:rPr>
        <w:t xml:space="preserve">        "name":       { "schema_column": "product_name", "db_type": "VARCHAR(200)" },</w:t>
      </w:r>
      <w:r>
        <w:br/>
      </w:r>
      <w:r>
        <w:rPr>
          <w:rStyle w:val="VerbatimChar"/>
        </w:rPr>
        <w:t xml:space="preserve">        "price":      { "db_type": "NUMERIC(10,2)" }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"filters": [{ "column": "action", "operator": "==", "value": "stock" }]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"relationships": {</w:t>
      </w:r>
      <w:r>
        <w:br/>
      </w:r>
      <w:r>
        <w:rPr>
          <w:rStyle w:val="VerbatimChar"/>
        </w:rPr>
        <w:t xml:space="preserve">    "product_category": {</w:t>
      </w:r>
      <w:r>
        <w:br/>
      </w:r>
      <w:r>
        <w:rPr>
          <w:rStyle w:val="VerbatimChar"/>
        </w:rPr>
        <w:t xml:space="preserve">      "from": "products",</w:t>
      </w:r>
      <w:r>
        <w:br/>
      </w:r>
      <w:r>
        <w:rPr>
          <w:rStyle w:val="VerbatimChar"/>
        </w:rPr>
        <w:t xml:space="preserve">      "to":   "categories",</w:t>
      </w:r>
      <w:r>
        <w:br/>
      </w:r>
      <w:r>
        <w:rPr>
          <w:rStyle w:val="VerbatimChar"/>
        </w:rPr>
        <w:t xml:space="preserve">      "foreign_key":    "category_id",</w:t>
      </w:r>
      <w:r>
        <w:br/>
      </w:r>
      <w:r>
        <w:rPr>
          <w:rStyle w:val="VerbatimChar"/>
        </w:rPr>
        <w:t xml:space="preserve">      "references_key": "category_id"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Arquivo de conexão.</w:t>
      </w:r>
      <w:r>
        <w:t xml:space="preserve"> </w:t>
      </w:r>
      <w:r>
        <w:t xml:space="preserve">O bloco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contém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 </w:t>
      </w:r>
      <w:r>
        <w:t xml:space="preserve">(host, port, database, user, password) e o campo</w:t>
      </w:r>
      <w:r>
        <w:t xml:space="preserve"> </w:t>
      </w:r>
      <w:r>
        <w:rPr>
          <w:rStyle w:val="VerbatimChar"/>
        </w:rPr>
        <w:t xml:space="preserve">schema</w:t>
      </w:r>
      <w:r>
        <w:t xml:space="preserve"> </w:t>
      </w:r>
      <w:r>
        <w:t xml:space="preserve">(padrão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), que define o schema PostgreSQL de destino das tabelas.</w:t>
      </w:r>
    </w:p>
    <w:p>
      <w:pPr>
        <w:pStyle w:val="SourceCode"/>
      </w:pPr>
      <w:r>
        <w:rPr>
          <w:rStyle w:val="VerbatimChar"/>
        </w:rPr>
        <w:t xml:space="preserve">"postgres": {</w:t>
      </w:r>
      <w:r>
        <w:br/>
      </w:r>
      <w:r>
        <w:rPr>
          <w:rStyle w:val="VerbatimChar"/>
        </w:rPr>
        <w:t xml:space="preserve">  "connection": {</w:t>
      </w:r>
      <w:r>
        <w:br/>
      </w:r>
      <w:r>
        <w:rPr>
          <w:rStyle w:val="VerbatimChar"/>
        </w:rPr>
        <w:t xml:space="preserve">    "host": "localhost", "port": 5432,</w:t>
      </w:r>
      <w:r>
        <w:br/>
      </w:r>
      <w:r>
        <w:rPr>
          <w:rStyle w:val="VerbatimChar"/>
        </w:rPr>
        <w:t xml:space="preserve">    "database": "ecommerce_db",</w:t>
      </w:r>
      <w:r>
        <w:br/>
      </w:r>
      <w:r>
        <w:rPr>
          <w:rStyle w:val="VerbatimChar"/>
        </w:rPr>
        <w:t xml:space="preserve">    "user": "pguser", "password": "secret"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"schema": "public"</w:t>
      </w:r>
      <w:r>
        <w:br/>
      </w:r>
      <w:r>
        <w:rPr>
          <w:rStyle w:val="VerbatimChar"/>
        </w:rPr>
        <w:t xml:space="preserve">}</w:t>
      </w:r>
    </w:p>
    <w:bookmarkEnd w:id="68"/>
    <w:bookmarkStart w:id="69" w:name="mongodb-1"/>
    <w:p>
      <w:pPr>
        <w:pStyle w:val="Heading3"/>
      </w:pPr>
      <w:r>
        <w:t xml:space="preserve">MongoDB</w:t>
      </w:r>
    </w:p>
    <w:p>
      <w:pPr>
        <w:pStyle w:val="FirstParagraph"/>
      </w:pPr>
      <w:r>
        <w:rPr>
          <w:b/>
          <w:bCs/>
        </w:rPr>
        <w:t xml:space="preserve">Arquivo de importação.</w:t>
      </w:r>
      <w:r>
        <w:t xml:space="preserve"> </w:t>
      </w:r>
      <w:r>
        <w:t xml:space="preserve">O bloco</w:t>
      </w:r>
      <w:r>
        <w:t xml:space="preserve"> </w:t>
      </w:r>
      <w:r>
        <w:rPr>
          <w:rStyle w:val="VerbatimChar"/>
        </w:rPr>
        <w:t xml:space="preserve">mongodb</w:t>
      </w:r>
      <w:r>
        <w:t xml:space="preserve"> </w:t>
      </w:r>
      <w:r>
        <w:t xml:space="preserve">contém apenas</w:t>
      </w:r>
      <w:r>
        <w:t xml:space="preserve"> </w:t>
      </w:r>
      <w:r>
        <w:rPr>
          <w:rStyle w:val="VerbatimChar"/>
        </w:rPr>
        <w:t xml:space="preserve">entities</w:t>
      </w:r>
      <w:r>
        <w:t xml:space="preserve">. O diferencial do MongoDB é o suporte a</w:t>
      </w:r>
      <w:r>
        <w:t xml:space="preserve"> </w:t>
      </w:r>
      <w:r>
        <w:rPr>
          <w:b/>
          <w:bCs/>
        </w:rPr>
        <w:t xml:space="preserve">aninhamento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columns</w:t>
      </w:r>
      <w:r>
        <w:t xml:space="preserve">: chaves JSON aninhadas produzem subdocumentos</w:t>
      </w:r>
      <w:r>
        <w:t xml:space="preserve"> </w:t>
      </w:r>
      <w:r>
        <w:t xml:space="preserve">BSON, sem necessidade de nenhum campo adicional — o próprio mapa recursivo expressa a</w:t>
      </w:r>
      <w:r>
        <w:t xml:space="preserve"> </w:t>
      </w:r>
      <w:r>
        <w:t xml:space="preserve">hierarquia.</w:t>
      </w:r>
    </w:p>
    <w:p>
      <w:pPr>
        <w:pStyle w:val="SourceCode"/>
      </w:pPr>
      <w:r>
        <w:rPr>
          <w:rStyle w:val="VerbatimChar"/>
        </w:rPr>
        <w:t xml:space="preserve">"mongodb": {</w:t>
      </w:r>
      <w:r>
        <w:br/>
      </w:r>
      <w:r>
        <w:rPr>
          <w:rStyle w:val="VerbatimChar"/>
        </w:rPr>
        <w:t xml:space="preserve">  "entities": {</w:t>
      </w:r>
      <w:r>
        <w:br/>
      </w:r>
      <w:r>
        <w:rPr>
          <w:rStyle w:val="VerbatimChar"/>
        </w:rPr>
        <w:t xml:space="preserve">    "product_catalog": {</w:t>
      </w:r>
      <w:r>
        <w:br/>
      </w:r>
      <w:r>
        <w:rPr>
          <w:rStyle w:val="VerbatimChar"/>
        </w:rPr>
        <w:t xml:space="preserve">      "columns": {</w:t>
      </w:r>
      <w:r>
        <w:br/>
      </w:r>
      <w:r>
        <w:rPr>
          <w:rStyle w:val="VerbatimChar"/>
        </w:rPr>
        <w:t xml:space="preserve">        "product_id": { "is_key": true },</w:t>
      </w:r>
      <w:r>
        <w:br/>
      </w:r>
      <w:r>
        <w:rPr>
          <w:rStyle w:val="VerbatimChar"/>
        </w:rPr>
        <w:t xml:space="preserve">        "category": {</w:t>
      </w:r>
      <w:r>
        <w:br/>
      </w:r>
      <w:r>
        <w:rPr>
          <w:rStyle w:val="VerbatimChar"/>
        </w:rPr>
        <w:t xml:space="preserve">          "category_id": {},</w:t>
      </w:r>
      <w:r>
        <w:br/>
      </w:r>
      <w:r>
        <w:rPr>
          <w:rStyle w:val="VerbatimChar"/>
        </w:rPr>
        <w:t xml:space="preserve">          "category_name": {}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"stock": {</w:t>
      </w:r>
      <w:r>
        <w:br/>
      </w:r>
      <w:r>
        <w:rPr>
          <w:rStyle w:val="VerbatimChar"/>
        </w:rPr>
        <w:t xml:space="preserve">          "quantity_available": {},</w:t>
      </w:r>
      <w:r>
        <w:br/>
      </w:r>
      <w:r>
        <w:rPr>
          <w:rStyle w:val="VerbatimChar"/>
        </w:rPr>
        <w:t xml:space="preserve">          "last_restock_date": {}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"filters": [{ "column": "action", "operator": "==", "value": "stock" }]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Arquivo de conexão.</w:t>
      </w:r>
      <w:r>
        <w:t xml:space="preserve"> </w:t>
      </w:r>
      <w:r>
        <w:t xml:space="preserve">O bloco</w:t>
      </w:r>
      <w:r>
        <w:t xml:space="preserve"> </w:t>
      </w:r>
      <w:r>
        <w:rPr>
          <w:rStyle w:val="VerbatimChar"/>
        </w:rPr>
        <w:t xml:space="preserve">mongodb</w:t>
      </w:r>
      <w:r>
        <w:t xml:space="preserve"> </w:t>
      </w:r>
      <w:r>
        <w:t xml:space="preserve">contém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uri</w:t>
      </w:r>
      <w:r>
        <w:t xml:space="preserve"> </w:t>
      </w:r>
      <w:r>
        <w:t xml:space="preserve">(string de conexão MongoDB, incluindo usuário e senha quando</w:t>
      </w:r>
      <w:r>
        <w:t xml:space="preserve"> </w:t>
      </w:r>
      <w:r>
        <w:t xml:space="preserve">necessário) e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 </w:t>
      </w:r>
      <w:r>
        <w:t xml:space="preserve">(nome do banco de destino).</w:t>
      </w:r>
    </w:p>
    <w:p>
      <w:pPr>
        <w:pStyle w:val="SourceCode"/>
      </w:pPr>
      <w:r>
        <w:rPr>
          <w:rStyle w:val="VerbatimChar"/>
        </w:rPr>
        <w:t xml:space="preserve">"mongodb": {</w:t>
      </w:r>
      <w:r>
        <w:br/>
      </w:r>
      <w:r>
        <w:rPr>
          <w:rStyle w:val="VerbatimChar"/>
        </w:rPr>
        <w:t xml:space="preserve">  "connection": {</w:t>
      </w:r>
      <w:r>
        <w:br/>
      </w:r>
      <w:r>
        <w:rPr>
          <w:rStyle w:val="VerbatimChar"/>
        </w:rPr>
        <w:t xml:space="preserve">    "uri": "mongodb://localhost:27017",</w:t>
      </w:r>
      <w:r>
        <w:br/>
      </w:r>
      <w:r>
        <w:rPr>
          <w:rStyle w:val="VerbatimChar"/>
        </w:rPr>
        <w:t xml:space="preserve">    "database": "ecommerce_db"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69"/>
    <w:bookmarkStart w:id="70" w:name="apache-cassandra"/>
    <w:p>
      <w:pPr>
        <w:pStyle w:val="Heading3"/>
      </w:pPr>
      <w:r>
        <w:t xml:space="preserve">Apache Cassandra</w:t>
      </w:r>
    </w:p>
    <w:p>
      <w:pPr>
        <w:pStyle w:val="FirstParagraph"/>
      </w:pPr>
      <w:r>
        <w:rPr>
          <w:b/>
          <w:bCs/>
        </w:rPr>
        <w:t xml:space="preserve">Arquivo de importação.</w:t>
      </w:r>
      <w:r>
        <w:t xml:space="preserve"> </w:t>
      </w:r>
      <w:r>
        <w:t xml:space="preserve">O bloco</w:t>
      </w:r>
      <w:r>
        <w:t xml:space="preserve"> </w:t>
      </w:r>
      <w:r>
        <w:rPr>
          <w:rStyle w:val="VerbatimChar"/>
        </w:rPr>
        <w:t xml:space="preserve">cassandra</w:t>
      </w:r>
      <w:r>
        <w:t xml:space="preserve"> </w:t>
      </w:r>
      <w:r>
        <w:t xml:space="preserve">contém</w:t>
      </w:r>
      <w:r>
        <w:t xml:space="preserve"> </w:t>
      </w:r>
      <w:r>
        <w:rPr>
          <w:rStyle w:val="VerbatimChar"/>
        </w:rPr>
        <w:t xml:space="preserve">entities</w:t>
      </w:r>
      <w:r>
        <w:t xml:space="preserve"> </w:t>
      </w:r>
      <w:r>
        <w:t xml:space="preserve">planas. Dois campos específicos controlam a chave primária composta do Cassandra:</w:t>
      </w:r>
      <w:r>
        <w:t xml:space="preserve"> </w:t>
      </w:r>
      <w:r>
        <w:rPr>
          <w:rStyle w:val="VerbatimChar"/>
        </w:rPr>
        <w:t xml:space="preserve">cassandra_partition</w:t>
      </w:r>
      <w:r>
        <w:t xml:space="preserve"> </w:t>
      </w:r>
      <w:r>
        <w:t xml:space="preserve">(lista de colunas CSV que formam a chave de partição)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cassandra_cluster</w:t>
      </w:r>
      <w:r>
        <w:t xml:space="preserve"> </w:t>
      </w:r>
      <w:r>
        <w:t xml:space="preserve">(colunas de agrupamento). A ausência de</w:t>
      </w:r>
      <w:r>
        <w:t xml:space="preserve"> </w:t>
      </w:r>
      <w:r>
        <w:rPr>
          <w:rStyle w:val="VerbatimChar"/>
        </w:rPr>
        <w:t xml:space="preserve">cassandra_partition</w:t>
      </w:r>
      <w:r>
        <w:t xml:space="preserve"> </w:t>
      </w:r>
      <w:r>
        <w:t xml:space="preserve">é detectada na validação cruzada quando não há nenhuma</w:t>
      </w:r>
      <w:r>
        <w:t xml:space="preserve"> </w:t>
      </w:r>
      <w:r>
        <w:t xml:space="preserve">coluna marcada com</w:t>
      </w:r>
      <w:r>
        <w:t xml:space="preserve"> </w:t>
      </w:r>
      <w:r>
        <w:rPr>
          <w:rStyle w:val="VerbatimChar"/>
        </w:rPr>
        <w:t xml:space="preserve">is_key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"cassandra": {</w:t>
      </w:r>
      <w:r>
        <w:br/>
      </w:r>
      <w:r>
        <w:rPr>
          <w:rStyle w:val="VerbatimChar"/>
        </w:rPr>
        <w:t xml:space="preserve">  "entities": {</w:t>
      </w:r>
      <w:r>
        <w:br/>
      </w:r>
      <w:r>
        <w:rPr>
          <w:rStyle w:val="VerbatimChar"/>
        </w:rPr>
        <w:t xml:space="preserve">    "user_activity_log": {</w:t>
      </w:r>
      <w:r>
        <w:br/>
      </w:r>
      <w:r>
        <w:rPr>
          <w:rStyle w:val="VerbatimChar"/>
        </w:rPr>
        <w:t xml:space="preserve">      "columns": {</w:t>
      </w:r>
      <w:r>
        <w:br/>
      </w:r>
      <w:r>
        <w:rPr>
          <w:rStyle w:val="VerbatimChar"/>
        </w:rPr>
        <w:t xml:space="preserve">        "user_id":    {},</w:t>
      </w:r>
      <w:r>
        <w:br/>
      </w:r>
      <w:r>
        <w:rPr>
          <w:rStyle w:val="VerbatimChar"/>
        </w:rPr>
        <w:t xml:space="preserve">        "timestamp":  { "schema_column": "event_time" },</w:t>
      </w:r>
      <w:r>
        <w:br/>
      </w:r>
      <w:r>
        <w:rPr>
          <w:rStyle w:val="VerbatimChar"/>
        </w:rPr>
        <w:t xml:space="preserve">        "action":     {},</w:t>
      </w:r>
      <w:r>
        <w:br/>
      </w:r>
      <w:r>
        <w:rPr>
          <w:rStyle w:val="VerbatimChar"/>
        </w:rPr>
        <w:t xml:space="preserve">        "product_id": {}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"cassandra_partition": ["user_id"],</w:t>
      </w:r>
      <w:r>
        <w:br/>
      </w:r>
      <w:r>
        <w:rPr>
          <w:rStyle w:val="VerbatimChar"/>
        </w:rPr>
        <w:t xml:space="preserve">      "cassandra_cluster":   ["timestamp"]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O campo</w:t>
      </w:r>
      <w:r>
        <w:t xml:space="preserve"> </w:t>
      </w:r>
      <w:r>
        <w:rPr>
          <w:rStyle w:val="VerbatimChar"/>
        </w:rPr>
        <w:t xml:space="preserve">schema_column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renomeia a coluna CSV para</w:t>
      </w:r>
      <w:r>
        <w:t xml:space="preserve"> </w:t>
      </w:r>
      <w:r>
        <w:rPr>
          <w:rStyle w:val="VerbatimChar"/>
        </w:rPr>
        <w:t xml:space="preserve">event_time</w:t>
      </w:r>
      <w:r>
        <w:t xml:space="preserve"> </w:t>
      </w:r>
      <w:r>
        <w:t xml:space="preserve">na tabela CQL — exemplo concreto de como</w:t>
      </w:r>
      <w:r>
        <w:t xml:space="preserve"> </w:t>
      </w:r>
      <w:r>
        <w:rPr>
          <w:rStyle w:val="VerbatimChar"/>
        </w:rPr>
        <w:t xml:space="preserve">csv_column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schema_column</w:t>
      </w:r>
      <w:r>
        <w:t xml:space="preserve"> </w:t>
      </w:r>
      <w:r>
        <w:t xml:space="preserve">atuam independentemente.</w:t>
      </w:r>
    </w:p>
    <w:p>
      <w:pPr>
        <w:pStyle w:val="BodyText"/>
      </w:pPr>
      <w:r>
        <w:rPr>
          <w:b/>
          <w:bCs/>
        </w:rPr>
        <w:t xml:space="preserve">Arquivo de conexão.</w:t>
      </w:r>
      <w:r>
        <w:t xml:space="preserve"> </w:t>
      </w:r>
      <w:r>
        <w:t xml:space="preserve">O bloco</w:t>
      </w:r>
      <w:r>
        <w:t xml:space="preserve"> </w:t>
      </w:r>
      <w:r>
        <w:rPr>
          <w:rStyle w:val="VerbatimChar"/>
        </w:rPr>
        <w:t xml:space="preserve">cassandra</w:t>
      </w:r>
      <w:r>
        <w:t xml:space="preserve"> </w:t>
      </w:r>
      <w:r>
        <w:t xml:space="preserve">contém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hosts</w:t>
      </w:r>
      <w:r>
        <w:t xml:space="preserve"> </w:t>
      </w:r>
      <w:r>
        <w:t xml:space="preserve">(lista de endereços de nós),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(padrão 9042),</w:t>
      </w:r>
      <w:r>
        <w:t xml:space="preserve"> </w:t>
      </w:r>
      <w:r>
        <w:rPr>
          <w:rStyle w:val="VerbatimChar"/>
        </w:rPr>
        <w:t xml:space="preserve">keyspace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protocol_version</w:t>
      </w:r>
      <w:r>
        <w:t xml:space="preserve"> </w:t>
      </w:r>
      <w:r>
        <w:t xml:space="preserve">opcional.</w:t>
      </w:r>
    </w:p>
    <w:p>
      <w:pPr>
        <w:pStyle w:val="SourceCode"/>
      </w:pPr>
      <w:r>
        <w:rPr>
          <w:rStyle w:val="VerbatimChar"/>
        </w:rPr>
        <w:t xml:space="preserve">"cassandra": {</w:t>
      </w:r>
      <w:r>
        <w:br/>
      </w:r>
      <w:r>
        <w:rPr>
          <w:rStyle w:val="VerbatimChar"/>
        </w:rPr>
        <w:t xml:space="preserve">  "connection": {</w:t>
      </w:r>
      <w:r>
        <w:br/>
      </w:r>
      <w:r>
        <w:rPr>
          <w:rStyle w:val="VerbatimChar"/>
        </w:rPr>
        <w:t xml:space="preserve">    "hosts": ["localhost"],</w:t>
      </w:r>
      <w:r>
        <w:br/>
      </w:r>
      <w:r>
        <w:rPr>
          <w:rStyle w:val="VerbatimChar"/>
        </w:rPr>
        <w:t xml:space="preserve">    "port": 9042,</w:t>
      </w:r>
      <w:r>
        <w:br/>
      </w:r>
      <w:r>
        <w:rPr>
          <w:rStyle w:val="VerbatimChar"/>
        </w:rPr>
        <w:t xml:space="preserve">    "keyspace": "ecommerce_ks"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70"/>
    <w:bookmarkStart w:id="71" w:name="redis-1"/>
    <w:p>
      <w:pPr>
        <w:pStyle w:val="Heading3"/>
      </w:pPr>
      <w:r>
        <w:t xml:space="preserve">Redis</w:t>
      </w:r>
    </w:p>
    <w:p>
      <w:pPr>
        <w:pStyle w:val="FirstParagraph"/>
      </w:pPr>
      <w:r>
        <w:rPr>
          <w:b/>
          <w:bCs/>
        </w:rPr>
        <w:t xml:space="preserve">Arquivo de importação.</w:t>
      </w:r>
      <w:r>
        <w:t xml:space="preserve"> </w:t>
      </w:r>
      <w:r>
        <w:t xml:space="preserve">O bloco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 </w:t>
      </w:r>
      <w:r>
        <w:t xml:space="preserve">contém</w:t>
      </w:r>
      <w:r>
        <w:t xml:space="preserve"> </w:t>
      </w:r>
      <w:r>
        <w:rPr>
          <w:rStyle w:val="VerbatimChar"/>
        </w:rPr>
        <w:t xml:space="preserve">entities</w:t>
      </w:r>
      <w:r>
        <w:t xml:space="preserve">.</w:t>
      </w:r>
      <w:r>
        <w:t xml:space="preserve"> </w:t>
      </w:r>
      <w:r>
        <w:t xml:space="preserve">A restrição fundamental é que</w:t>
      </w:r>
      <w:r>
        <w:t xml:space="preserve"> </w:t>
      </w:r>
      <w:r>
        <w:rPr>
          <w:b/>
          <w:bCs/>
        </w:rPr>
        <w:t xml:space="preserve">cada entidade deve ter exatamente uma coluna</w:t>
      </w:r>
      <w:r>
        <w:rPr>
          <w:b/>
          <w:bCs/>
        </w:rPr>
        <w:t xml:space="preserve"> </w:t>
      </w:r>
      <w:r>
        <w:rPr>
          <w:b/>
          <w:bCs/>
        </w:rPr>
        <w:t xml:space="preserve">marcada com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is_key</w:t>
      </w:r>
      <w:r>
        <w:t xml:space="preserve">: esse valor se torna a chave Redis (prefixada pelo nome</w:t>
      </w:r>
      <w:r>
        <w:t xml:space="preserve"> </w:t>
      </w:r>
      <w:r>
        <w:t xml:space="preserve">da entidade), e todos os demais campos da linha compõem o valor JSON armazenado.</w:t>
      </w:r>
    </w:p>
    <w:p>
      <w:pPr>
        <w:pStyle w:val="SourceCode"/>
      </w:pPr>
      <w:r>
        <w:rPr>
          <w:rStyle w:val="VerbatimChar"/>
        </w:rPr>
        <w:t xml:space="preserve">"redis": {</w:t>
      </w:r>
      <w:r>
        <w:br/>
      </w:r>
      <w:r>
        <w:rPr>
          <w:rStyle w:val="VerbatimChar"/>
        </w:rPr>
        <w:t xml:space="preserve">  "entities": {</w:t>
      </w:r>
      <w:r>
        <w:br/>
      </w:r>
      <w:r>
        <w:rPr>
          <w:rStyle w:val="VerbatimChar"/>
        </w:rPr>
        <w:t xml:space="preserve">    "shopping_cart": {</w:t>
      </w:r>
      <w:r>
        <w:br/>
      </w:r>
      <w:r>
        <w:rPr>
          <w:rStyle w:val="VerbatimChar"/>
        </w:rPr>
        <w:t xml:space="preserve">      "columns": {</w:t>
      </w:r>
      <w:r>
        <w:br/>
      </w:r>
      <w:r>
        <w:rPr>
          <w:rStyle w:val="VerbatimChar"/>
        </w:rPr>
        <w:t xml:space="preserve">        "user_id":        { "is_key": true },</w:t>
      </w:r>
      <w:r>
        <w:br/>
      </w:r>
      <w:r>
        <w:rPr>
          <w:rStyle w:val="VerbatimChar"/>
        </w:rPr>
        <w:t xml:space="preserve">        "product_id":     {},</w:t>
      </w:r>
      <w:r>
        <w:br/>
      </w:r>
      <w:r>
        <w:rPr>
          <w:rStyle w:val="VerbatimChar"/>
        </w:rPr>
        <w:t xml:space="preserve">        "quantity":       {},</w:t>
      </w:r>
      <w:r>
        <w:br/>
      </w:r>
      <w:r>
        <w:rPr>
          <w:rStyle w:val="VerbatimChar"/>
        </w:rPr>
        <w:t xml:space="preserve">        "added_at":       {}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"filters": [{ "column": "action", "operator": "==", "value": "add_to_cart" }]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Arquivo de conexão.</w:t>
      </w:r>
      <w:r>
        <w:t xml:space="preserve"> </w:t>
      </w:r>
      <w:r>
        <w:t xml:space="preserve">O bloco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 </w:t>
      </w:r>
      <w:r>
        <w:t xml:space="preserve">contém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(padrão 6379),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(índice do banco,</w:t>
      </w:r>
      <w:r>
        <w:t xml:space="preserve"> </w:t>
      </w:r>
      <w:r>
        <w:t xml:space="preserve">padrão 0) e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opcional.</w:t>
      </w:r>
    </w:p>
    <w:p>
      <w:pPr>
        <w:pStyle w:val="SourceCode"/>
      </w:pPr>
      <w:r>
        <w:rPr>
          <w:rStyle w:val="VerbatimChar"/>
        </w:rPr>
        <w:t xml:space="preserve">"redis": {</w:t>
      </w:r>
      <w:r>
        <w:br/>
      </w:r>
      <w:r>
        <w:rPr>
          <w:rStyle w:val="VerbatimChar"/>
        </w:rPr>
        <w:t xml:space="preserve">  "connection": {</w:t>
      </w:r>
      <w:r>
        <w:br/>
      </w:r>
      <w:r>
        <w:rPr>
          <w:rStyle w:val="VerbatimChar"/>
        </w:rPr>
        <w:t xml:space="preserve">    "host": "localhost",</w:t>
      </w:r>
      <w:r>
        <w:br/>
      </w:r>
      <w:r>
        <w:rPr>
          <w:rStyle w:val="VerbatimChar"/>
        </w:rPr>
        <w:t xml:space="preserve">    "port": 6379,</w:t>
      </w:r>
      <w:r>
        <w:br/>
      </w:r>
      <w:r>
        <w:rPr>
          <w:rStyle w:val="VerbatimChar"/>
        </w:rPr>
        <w:t xml:space="preserve">    "db": 0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71"/>
    <w:bookmarkStart w:id="72" w:name="neo4j-1"/>
    <w:p>
      <w:pPr>
        <w:pStyle w:val="Heading3"/>
      </w:pPr>
      <w:r>
        <w:t xml:space="preserve">Neo4j</w:t>
      </w:r>
    </w:p>
    <w:p>
      <w:pPr>
        <w:pStyle w:val="FirstParagraph"/>
      </w:pPr>
      <w:r>
        <w:rPr>
          <w:b/>
          <w:bCs/>
        </w:rPr>
        <w:t xml:space="preserve">Arquivo de importação.</w:t>
      </w:r>
      <w:r>
        <w:t xml:space="preserve"> </w:t>
      </w:r>
      <w:r>
        <w:t xml:space="preserve">O bloco</w:t>
      </w:r>
      <w:r>
        <w:t xml:space="preserve"> </w:t>
      </w:r>
      <w:r>
        <w:rPr>
          <w:rStyle w:val="VerbatimChar"/>
        </w:rPr>
        <w:t xml:space="preserve">neo4j</w:t>
      </w:r>
      <w:r>
        <w:t xml:space="preserve"> </w:t>
      </w:r>
      <w:r>
        <w:t xml:space="preserve">contém</w:t>
      </w:r>
      <w:r>
        <w:t xml:space="preserve"> </w:t>
      </w:r>
      <w:r>
        <w:rPr>
          <w:rStyle w:val="VerbatimChar"/>
        </w:rPr>
        <w:t xml:space="preserve">entities</w:t>
      </w:r>
      <w:r>
        <w:t xml:space="preserve"> </w:t>
      </w:r>
      <w:r>
        <w:t xml:space="preserve">(nós) e</w:t>
      </w:r>
      <w:r>
        <w:t xml:space="preserve"> </w:t>
      </w:r>
      <w:r>
        <w:rPr>
          <w:rStyle w:val="VerbatimChar"/>
        </w:rPr>
        <w:t xml:space="preserve">relationships</w:t>
      </w:r>
      <w:r>
        <w:t xml:space="preserve"> </w:t>
      </w:r>
      <w:r>
        <w:t xml:space="preserve">(arestas tipadas). Cada entidade declara um rótulo</w:t>
      </w:r>
      <w:r>
        <w:t xml:space="preserve"> </w:t>
      </w:r>
      <w:r>
        <w:t xml:space="preserve">(</w:t>
      </w:r>
      <w:r>
        <w:rPr>
          <w:i/>
          <w:iCs/>
        </w:rPr>
        <w:t xml:space="preserve">label</w:t>
      </w:r>
      <w:r>
        <w:t xml:space="preserve">) de nó e deve ter exatamente uma coluna</w:t>
      </w:r>
      <w:r>
        <w:t xml:space="preserve"> </w:t>
      </w:r>
      <w:r>
        <w:rPr>
          <w:rStyle w:val="VerbatimChar"/>
        </w:rPr>
        <w:t xml:space="preserve">is_key</w:t>
      </w:r>
      <w:r>
        <w:t xml:space="preserve">, usada como</w:t>
      </w:r>
      <w:r>
        <w:t xml:space="preserve"> </w:t>
      </w:r>
      <w:r>
        <w:t xml:space="preserve">predicado de identificação no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Cypher. As arestas em</w:t>
      </w:r>
      <w:r>
        <w:t xml:space="preserve"> </w:t>
      </w:r>
      <w:r>
        <w:rPr>
          <w:rStyle w:val="VerbatimChar"/>
        </w:rPr>
        <w:t xml:space="preserve">relationships</w:t>
      </w:r>
      <w:r>
        <w:t xml:space="preserve"> </w:t>
      </w:r>
      <w:r>
        <w:t xml:space="preserve">declaram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(rótulo de origem),</w:t>
      </w:r>
      <w:r>
        <w:t xml:space="preserve"> </w:t>
      </w:r>
      <w:r>
        <w:rPr>
          <w:rStyle w:val="VerbatimChar"/>
        </w:rPr>
        <w:t xml:space="preserve">to</w:t>
      </w:r>
      <w:r>
        <w:t xml:space="preserve"> </w:t>
      </w:r>
      <w:r>
        <w:t xml:space="preserve">(rótulo de destino),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(tipo da aresta em maiúsculas) e um mapa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 </w:t>
      </w:r>
      <w:r>
        <w:t xml:space="preserve">opcional com propriedades da aresta.</w:t>
      </w:r>
    </w:p>
    <w:p>
      <w:pPr>
        <w:pStyle w:val="SourceCode"/>
      </w:pPr>
      <w:r>
        <w:rPr>
          <w:rStyle w:val="VerbatimChar"/>
        </w:rPr>
        <w:t xml:space="preserve">"neo4j": {</w:t>
      </w:r>
      <w:r>
        <w:br/>
      </w:r>
      <w:r>
        <w:rPr>
          <w:rStyle w:val="VerbatimChar"/>
        </w:rPr>
        <w:t xml:space="preserve">  "entities": {</w:t>
      </w:r>
      <w:r>
        <w:br/>
      </w:r>
      <w:r>
        <w:rPr>
          <w:rStyle w:val="VerbatimChar"/>
        </w:rPr>
        <w:t xml:space="preserve">    "User":    { "columns": { "user_id":    { "is_key": true } } },</w:t>
      </w:r>
      <w:r>
        <w:br/>
      </w:r>
      <w:r>
        <w:rPr>
          <w:rStyle w:val="VerbatimChar"/>
        </w:rPr>
        <w:t xml:space="preserve">    "Product": { "columns": { "product_id": { "is_key": true } }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"relationships": {</w:t>
      </w:r>
      <w:r>
        <w:br/>
      </w:r>
      <w:r>
        <w:rPr>
          <w:rStyle w:val="VerbatimChar"/>
        </w:rPr>
        <w:t xml:space="preserve">    "PURCHASED": {</w:t>
      </w:r>
      <w:r>
        <w:br/>
      </w:r>
      <w:r>
        <w:rPr>
          <w:rStyle w:val="VerbatimChar"/>
        </w:rPr>
        <w:t xml:space="preserve">      "from": "User",</w:t>
      </w:r>
      <w:r>
        <w:br/>
      </w:r>
      <w:r>
        <w:rPr>
          <w:rStyle w:val="VerbatimChar"/>
        </w:rPr>
        <w:t xml:space="preserve">      "to":   "Product",</w:t>
      </w:r>
      <w:r>
        <w:br/>
      </w:r>
      <w:r>
        <w:rPr>
          <w:rStyle w:val="VerbatimChar"/>
        </w:rPr>
        <w:t xml:space="preserve">      "type": "PURCHASED",</w:t>
      </w:r>
      <w:r>
        <w:br/>
      </w:r>
      <w:r>
        <w:rPr>
          <w:rStyle w:val="VerbatimChar"/>
        </w:rPr>
        <w:t xml:space="preserve">      "columns": {</w:t>
      </w:r>
      <w:r>
        <w:br/>
      </w:r>
      <w:r>
        <w:rPr>
          <w:rStyle w:val="VerbatimChar"/>
        </w:rPr>
        <w:t xml:space="preserve">        "order_number": { "is_key": true },</w:t>
      </w:r>
      <w:r>
        <w:br/>
      </w:r>
      <w:r>
        <w:rPr>
          <w:rStyle w:val="VerbatimChar"/>
        </w:rPr>
        <w:t xml:space="preserve">        "quantity":     {}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"filters": [{ "column": "action", "operator": "==", "value": "purchase" }]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Arquivo de conexão.</w:t>
      </w:r>
      <w:r>
        <w:t xml:space="preserve"> </w:t>
      </w:r>
      <w:r>
        <w:t xml:space="preserve">O bloco</w:t>
      </w:r>
      <w:r>
        <w:t xml:space="preserve"> </w:t>
      </w:r>
      <w:r>
        <w:rPr>
          <w:rStyle w:val="VerbatimChar"/>
        </w:rPr>
        <w:t xml:space="preserve">neo4j</w:t>
      </w:r>
      <w:r>
        <w:t xml:space="preserve"> </w:t>
      </w:r>
      <w:r>
        <w:t xml:space="preserve">contém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uri</w:t>
      </w:r>
      <w:r>
        <w:t xml:space="preserve"> </w:t>
      </w:r>
      <w:r>
        <w:t xml:space="preserve">(bolt://…),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 </w:t>
      </w:r>
      <w:r>
        <w:t xml:space="preserve">opcional (padrão</w:t>
      </w:r>
      <w:r>
        <w:t xml:space="preserve"> </w:t>
      </w:r>
      <w:r>
        <w:rPr>
          <w:rStyle w:val="VerbatimChar"/>
        </w:rPr>
        <w:t xml:space="preserve">neo4j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"neo4j": {</w:t>
      </w:r>
      <w:r>
        <w:br/>
      </w:r>
      <w:r>
        <w:rPr>
          <w:rStyle w:val="VerbatimChar"/>
        </w:rPr>
        <w:t xml:space="preserve">  "connection": {</w:t>
      </w:r>
      <w:r>
        <w:br/>
      </w:r>
      <w:r>
        <w:rPr>
          <w:rStyle w:val="VerbatimChar"/>
        </w:rPr>
        <w:t xml:space="preserve">    "uri":      "bolt://localhost:7687",</w:t>
      </w:r>
      <w:r>
        <w:br/>
      </w:r>
      <w:r>
        <w:rPr>
          <w:rStyle w:val="VerbatimChar"/>
        </w:rPr>
        <w:t xml:space="preserve">    "user":     "neo4j",</w:t>
      </w:r>
      <w:r>
        <w:br/>
      </w:r>
      <w:r>
        <w:rPr>
          <w:rStyle w:val="VerbatimChar"/>
        </w:rPr>
        <w:t xml:space="preserve">    "password": "secret",</w:t>
      </w:r>
      <w:r>
        <w:br/>
      </w:r>
      <w:r>
        <w:rPr>
          <w:rStyle w:val="VerbatimChar"/>
        </w:rPr>
        <w:t xml:space="preserve">    "database": "neo4j"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72"/>
    <w:bookmarkStart w:id="77" w:name="sec:validacao"/>
    <w:p>
      <w:pPr>
        <w:pStyle w:val="Heading3"/>
      </w:pPr>
      <w:r>
        <w:t xml:space="preserve">Validação, Consistência entre Arquivos e Fluxo de Carregamento</w:t>
      </w:r>
    </w:p>
    <w:p>
      <w:pPr>
        <w:pStyle w:val="FirstParagraph"/>
      </w:pPr>
      <w:r>
        <w:t xml:space="preserve">A validação ocorre em</w:t>
      </w:r>
      <w:r>
        <w:t xml:space="preserve"> </w:t>
      </w:r>
      <w:r>
        <w:rPr>
          <w:b/>
          <w:bCs/>
        </w:rPr>
        <w:t xml:space="preserve">três camadas</w:t>
      </w:r>
      <w:r>
        <w:t xml:space="preserve"> </w:t>
      </w:r>
      <w:r>
        <w:t xml:space="preserve">antes de qualquer conexão com os SGBDs: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JSON Schema</w:t>
      </w:r>
      <w:r>
        <w:t xml:space="preserve"> </w:t>
      </w:r>
      <w:r>
        <w:t xml:space="preserve">— cada arquivo é validado contra o seu schema</w:t>
      </w:r>
      <w:r>
        <w:t xml:space="preserve"> </w:t>
      </w:r>
      <w:r>
        <w:t xml:space="preserve">(sintaxe, tipos e propriedades permitidas):</w:t>
      </w:r>
    </w:p>
    <w:p>
      <w:pPr>
        <w:numPr>
          <w:ilvl w:val="1"/>
          <w:numId w:val="1009"/>
        </w:numPr>
      </w:pPr>
      <w:r>
        <w:rPr>
          <w:rStyle w:val="VerbatimChar"/>
        </w:rPr>
        <w:t xml:space="preserve">import_config.schema.json</w:t>
      </w:r>
      <w:r>
        <w:t xml:space="preserve">;</w:t>
      </w:r>
    </w:p>
    <w:p>
      <w:pPr>
        <w:numPr>
          <w:ilvl w:val="1"/>
          <w:numId w:val="1009"/>
        </w:numPr>
      </w:pPr>
      <w:r>
        <w:rPr>
          <w:rStyle w:val="VerbatimChar"/>
        </w:rPr>
        <w:t xml:space="preserve">sgbd_config.schema.json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Consistência entre arquivos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config_parser.merge_configs</w:t>
      </w:r>
      <w:r>
        <w:t xml:space="preserve">) — todo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referenciado no</w:t>
      </w:r>
      <w:r>
        <w:t xml:space="preserve"> </w:t>
      </w:r>
      <w:r>
        <w:t xml:space="preserve">arquivo de importação deve estar declarado no arquivo de conexão.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Validação cruzada CSV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validation.validate_import_config</w:t>
      </w:r>
      <w:r>
        <w:t xml:space="preserve">) — colunas referenciadas existem no</w:t>
      </w:r>
      <w:r>
        <w:t xml:space="preserve"> </w:t>
      </w:r>
      <w:r>
        <w:t xml:space="preserve">CSV; filtros coerentes; FKs PostgreSQL e arestas Neo4j referenciam entidades</w:t>
      </w:r>
      <w:r>
        <w:t xml:space="preserve"> </w:t>
      </w:r>
      <w:r>
        <w:t xml:space="preserve">válidas;</w:t>
      </w:r>
      <w:r>
        <w:t xml:space="preserve"> </w:t>
      </w:r>
      <w:r>
        <w:rPr>
          <w:i/>
          <w:iCs/>
        </w:rPr>
        <w:t xml:space="preserve">backends</w:t>
      </w:r>
      <w:r>
        <w:t xml:space="preserve"> </w:t>
      </w:r>
      <w:r>
        <w:t xml:space="preserve">planos não usam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 </w:t>
      </w:r>
      <w:r>
        <w:t xml:space="preserve">aninhados; índices</w:t>
      </w:r>
      <w:r>
        <w:t xml:space="preserve"> </w:t>
      </w:r>
      <w:r>
        <w:rPr>
          <w:rStyle w:val="VerbatimChar"/>
        </w:rPr>
        <w:t xml:space="preserve">csv_column</w:t>
      </w:r>
      <w:r>
        <w:t xml:space="preserve"> </w:t>
      </w:r>
      <w:r>
        <w:t xml:space="preserve">dentro do intervalo.</w:t>
      </w:r>
    </w:p>
    <w:p>
      <w:pPr>
        <w:pStyle w:val="FirstParagraph"/>
      </w:pPr>
      <w:r>
        <w:t xml:space="preserve">Qualquer falha levanta</w:t>
      </w:r>
      <w:r>
        <w:t xml:space="preserve"> </w:t>
      </w:r>
      <w:r>
        <w:rPr>
          <w:rStyle w:val="VerbatimChar"/>
        </w:rPr>
        <w:t xml:space="preserve">BusinessException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impede</w:t>
      </w:r>
      <w:r>
        <w:t xml:space="preserve"> </w:t>
      </w:r>
      <w:r>
        <w:t xml:space="preserve">o início da</w:t>
      </w:r>
      <w:r>
        <w:t xml:space="preserve"> </w:t>
      </w:r>
      <w:r>
        <w:t xml:space="preserve">importação. A Figura </w:t>
      </w:r>
      <w:hyperlink w:anchor="fig:config-pipeline">
        <w:r>
          <w:rPr>
            <w:rStyle w:val="Hyperlink"/>
          </w:rPr>
          <w:t xml:space="preserve">4.2</w:t>
        </w:r>
      </w:hyperlink>
      <w:r>
        <w:t xml:space="preserve"> </w:t>
      </w:r>
      <w:r>
        <w:t xml:space="preserve">apresenta o fluxo completo de</w:t>
      </w:r>
      <w:r>
        <w:t xml:space="preserve"> </w:t>
      </w:r>
      <w:r>
        <w:t xml:space="preserve">carregamento, com os pontos de falha de cada camada e a convergência dos dois arquivos</w:t>
      </w:r>
      <w:r>
        <w:t xml:space="preserve"> </w:t>
      </w:r>
      <w:r>
        <w:t xml:space="preserve">em um único</w:t>
      </w:r>
      <w:r>
        <w:t xml:space="preserve"> </w:t>
      </w:r>
      <w:r>
        <w:rPr>
          <w:rStyle w:val="VerbatimChar"/>
        </w:rPr>
        <w:t xml:space="preserve">runtime_config</w:t>
      </w:r>
      <w:r>
        <w:t xml:space="preserve">, ao qual o CSV se junta apenas na validação</w:t>
      </w:r>
      <w:r>
        <w:t xml:space="preserve"> </w:t>
      </w:r>
      <w:r>
        <w:t xml:space="preserve">semântica (camada 3). O diagrama evidencia por que a separação em dois arquivos isola</w:t>
      </w:r>
      <w:r>
        <w:t xml:space="preserve"> </w:t>
      </w:r>
      <w:r>
        <w:t xml:space="preserve">falhas: um</w:t>
      </w:r>
      <w:r>
        <w:t xml:space="preserve"> </w:t>
      </w:r>
      <w:r>
        <w:rPr>
          <w:rStyle w:val="VerbatimChar"/>
        </w:rPr>
        <w:t xml:space="preserve">sgbd_config.json</w:t>
      </w:r>
      <w:r>
        <w:t xml:space="preserve"> </w:t>
      </w:r>
      <w:r>
        <w:t xml:space="preserve">inválido é detectado independentemente do</w:t>
      </w:r>
      <w:r>
        <w:t xml:space="preserve"> </w:t>
      </w:r>
      <w:r>
        <w:rPr>
          <w:rStyle w:val="VerbatimChar"/>
        </w:rPr>
        <w:t xml:space="preserve">import_config.json</w:t>
      </w:r>
      <w:r>
        <w:t xml:space="preserve">, sem necessidade de ler o CSV.</w:t>
      </w:r>
    </w:p>
    <w:bookmarkStart w:id="76" w:name="fig:config-pipeline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519999" cy="3085714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s/figure8-config-pipelin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999" cy="3085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jc w:val="center"/>
            </w:pPr>
            <w:r>
              <w:t xml:space="preserve">Fonte: Elaborado pelo autor (2026).</w:t>
            </w:r>
          </w:p>
        </w:tc>
      </w:tr>
    </w:tbl>
    <w:p>
      <w:pPr>
        <w:pStyle w:val="ImageCaption"/>
      </w:pPr>
      <w:r>
        <w:t xml:space="preserve">Fluxo de carregamento e validação dos dois arquivos de configuração.</w:t>
      </w:r>
    </w:p>
    <w:bookmarkEnd w:id="76"/>
    <w:bookmarkEnd w:id="77"/>
    <w:bookmarkEnd w:id="78"/>
    <w:bookmarkStart w:id="88" w:name="algoritmo-de-execução-da-importação"/>
    <w:p>
      <w:pPr>
        <w:pStyle w:val="Heading2"/>
      </w:pPr>
      <w:r>
        <w:t xml:space="preserve">Algoritmo de Execução da Importação</w:t>
      </w:r>
    </w:p>
    <w:p>
      <w:pPr>
        <w:pStyle w:val="FirstParagraph"/>
      </w:pPr>
      <w:r>
        <w:t xml:space="preserve">O núcleo da ferramenta está em</w:t>
      </w:r>
      <w:r>
        <w:t xml:space="preserve"> </w:t>
      </w:r>
      <w:r>
        <w:rPr>
          <w:rStyle w:val="VerbatimChar"/>
        </w:rPr>
        <w:t xml:space="preserve">runner.run_import</w:t>
      </w:r>
      <w:r>
        <w:t xml:space="preserve">. A seguir descreve-se o fluxo</w:t>
      </w:r>
      <w:r>
        <w:t xml:space="preserve"> </w:t>
      </w:r>
      <w:r>
        <w:t xml:space="preserve">de alto nível desde a linha de comando até a persistência em cada SGBD.</w:t>
      </w:r>
    </w:p>
    <w:bookmarkStart w:id="79" w:name="fases-do-algoritmo"/>
    <w:p>
      <w:pPr>
        <w:pStyle w:val="Heading3"/>
      </w:pPr>
      <w:r>
        <w:t xml:space="preserve">Fases do Algoritmo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Entrada</w:t>
      </w:r>
      <w:r>
        <w:t xml:space="preserve"> </w:t>
      </w:r>
      <w:r>
        <w:t xml:space="preserve">— caminho do CSV, caminhos dos dois JSON de configuração</w:t>
      </w:r>
      <w:r>
        <w:t xml:space="preserve"> </w:t>
      </w:r>
      <w:r>
        <w:t xml:space="preserve">(importação e conexão) e</w:t>
      </w:r>
      <w:r>
        <w:t xml:space="preserve"> </w:t>
      </w:r>
      <w:r>
        <w:rPr>
          <w:i/>
          <w:iCs/>
        </w:rPr>
        <w:t xml:space="preserve">flags</w:t>
      </w:r>
      <w:r>
        <w:t xml:space="preserve">: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,</w:t>
      </w:r>
      <w:r>
        <w:t xml:space="preserve"> </w:t>
      </w:r>
      <w:r>
        <w:rPr>
          <w:rStyle w:val="VerbatimChar"/>
        </w:rPr>
        <w:t xml:space="preserve">--create-schema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--no-create-schema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--only</w:t>
      </w:r>
      <w:r>
        <w:t xml:space="preserve"> </w:t>
      </w:r>
      <w:r>
        <w:t xml:space="preserve">(lista de</w:t>
      </w:r>
      <w:r>
        <w:t xml:space="preserve"> </w:t>
      </w:r>
      <w:r>
        <w:rPr>
          <w:i/>
          <w:iCs/>
        </w:rPr>
        <w:t xml:space="preserve">backends</w:t>
      </w:r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Carregar configuração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load_config</w:t>
      </w:r>
      <w:r>
        <w:t xml:space="preserve">:</w:t>
      </w:r>
      <w:r>
        <w:t xml:space="preserve"> </w:t>
      </w:r>
      <w:r>
        <w:rPr>
          <w:i/>
          <w:iCs/>
        </w:rPr>
        <w:t xml:space="preserve">parse</w:t>
      </w:r>
      <w:r>
        <w:t xml:space="preserve"> </w:t>
      </w:r>
      <w:r>
        <w:t xml:space="preserve">dos dois</w:t>
      </w:r>
      <w:r>
        <w:t xml:space="preserve"> </w:t>
      </w:r>
      <w:r>
        <w:t xml:space="preserve">JSON +</w:t>
      </w:r>
      <w:r>
        <w:t xml:space="preserve"> </w:t>
      </w:r>
      <w:r>
        <w:rPr>
          <w:rStyle w:val="VerbatimChar"/>
        </w:rPr>
        <w:t xml:space="preserve">jsonschema .validate</w:t>
      </w:r>
      <w:r>
        <w:t xml:space="preserve"> </w:t>
      </w:r>
      <w:r>
        <w:t xml:space="preserve">de cada um contra o seu schema embutido +</w:t>
      </w:r>
      <w:r>
        <w:t xml:space="preserve"> </w:t>
      </w:r>
      <w:r>
        <w:t xml:space="preserve">verificação de consistência entre arquivos (</w:t>
      </w:r>
      <w:r>
        <w:rPr>
          <w:i/>
          <w:iCs/>
        </w:rPr>
        <w:t xml:space="preserve">backends</w:t>
      </w:r>
      <w:r>
        <w:t xml:space="preserve"> </w:t>
      </w:r>
      <w:r>
        <w:t xml:space="preserve">declarados) e</w:t>
      </w:r>
      <w:r>
        <w:t xml:space="preserve"> </w:t>
      </w:r>
      <w:r>
        <w:t xml:space="preserve">mesclagem das conexões.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Carregar CSV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load_csv_with_inference</w:t>
      </w:r>
      <w:r>
        <w:t xml:space="preserve">: leitura com</w:t>
      </w:r>
      <w:r>
        <w:t xml:space="preserve"> </w:t>
      </w:r>
      <w:r>
        <w:rPr>
          <w:rStyle w:val="VerbatimChar"/>
        </w:rPr>
        <w:t xml:space="preserve">dtype=str</w:t>
      </w:r>
      <w:r>
        <w:t xml:space="preserve"> </w:t>
      </w:r>
      <w:r>
        <w:t xml:space="preserve">(evita erros de</w:t>
      </w:r>
      <w:r>
        <w:t xml:space="preserve"> </w:t>
      </w:r>
      <w:r>
        <w:rPr>
          <w:i/>
          <w:iCs/>
        </w:rPr>
        <w:t xml:space="preserve">parse</w:t>
      </w:r>
      <w:r>
        <w:t xml:space="preserve"> </w:t>
      </w:r>
      <w:r>
        <w:t xml:space="preserve">em</w:t>
      </w:r>
      <w:r>
        <w:t xml:space="preserve"> </w:t>
      </w:r>
      <w:r>
        <w:rPr>
          <w:i/>
          <w:iCs/>
        </w:rPr>
        <w:t xml:space="preserve">timestamps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+</w:t>
      </w:r>
      <w:r>
        <w:t xml:space="preserve">) e inferência de</w:t>
      </w:r>
      <w:r>
        <w:t xml:space="preserve"> </w:t>
      </w:r>
      <w:r>
        <w:rPr>
          <w:i/>
          <w:iCs/>
        </w:rPr>
        <w:t xml:space="preserve">kind</w:t>
      </w:r>
      <w:r>
        <w:t xml:space="preserve"> </w:t>
      </w:r>
      <w:r>
        <w:t xml:space="preserve">por coluna (</w:t>
      </w:r>
      <w:r>
        <w:rPr>
          <w:rStyle w:val="VerbatimChar"/>
        </w:rPr>
        <w:t xml:space="preserve">integer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Validar config</w:t>
      </w:r>
      <w:r>
        <w:rPr>
          <w:b/>
          <w:bCs/>
        </w:rPr>
        <w:t xml:space="preserve"> </w:t>
      </w:r>
      <m:oMath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CSV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validate_import_config</w:t>
      </w:r>
      <w:r>
        <w:t xml:space="preserve">: checagens semânticas descritas na seção 4.2.5.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Para cada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backend</w:t>
      </w:r>
      <w:r>
        <w:t xml:space="preserve"> </w:t>
      </w:r>
      <w:r>
        <w:t xml:space="preserve">presente na configuração e não filtrado por</w:t>
      </w:r>
      <w:r>
        <w:t xml:space="preserve"> </w:t>
      </w:r>
      <w:r>
        <w:rPr>
          <w:rStyle w:val="VerbatimChar"/>
        </w:rPr>
        <w:t xml:space="preserve">--only</w:t>
      </w:r>
      <w:r>
        <w:t xml:space="preserve">: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Para cada entidade</w:t>
      </w:r>
      <w:r>
        <w:t xml:space="preserve"> </w:t>
      </w:r>
      <w:r>
        <w:t xml:space="preserve">declarada em</w:t>
      </w:r>
      <w:r>
        <w:t xml:space="preserve"> </w:t>
      </w:r>
      <w:r>
        <w:rPr>
          <w:rStyle w:val="VerbatimChar"/>
        </w:rPr>
        <w:t xml:space="preserve">entities</w:t>
      </w:r>
      <w:r>
        <w:t xml:space="preserve">:</w:t>
      </w:r>
    </w:p>
    <w:p>
      <w:pPr>
        <w:numPr>
          <w:ilvl w:val="2"/>
          <w:numId w:val="1012"/>
        </w:numPr>
      </w:pPr>
      <w:r>
        <w:t xml:space="preserve">Aplicar filtros (exceto operador</w:t>
      </w:r>
      <w:r>
        <w:t xml:space="preserve"> </w:t>
      </w:r>
      <w:r>
        <w:rPr>
          <w:rStyle w:val="VerbatimChar"/>
        </w:rPr>
        <w:t xml:space="preserve">each</w:t>
      </w:r>
      <w:r>
        <w:t xml:space="preserve">) sobre o DataFrame completo.</w:t>
      </w:r>
    </w:p>
    <w:p>
      <w:pPr>
        <w:numPr>
          <w:ilvl w:val="2"/>
          <w:numId w:val="1012"/>
        </w:numPr>
      </w:pPr>
      <w:r>
        <w:t xml:space="preserve">Expandir partições</w:t>
      </w:r>
      <w:r>
        <w:t xml:space="preserve"> </w:t>
      </w:r>
      <w:r>
        <w:rPr>
          <w:rStyle w:val="VerbatimChar"/>
        </w:rPr>
        <w:t xml:space="preserve">each</w:t>
      </w:r>
      <w:r>
        <w:t xml:space="preserve"> </w:t>
      </w:r>
      <w:r>
        <w:t xml:space="preserve">(opcional) — uma entidade lógica pode</w:t>
      </w:r>
      <w:r>
        <w:t xml:space="preserve"> </w:t>
      </w:r>
      <w:r>
        <w:t xml:space="preserve">gerar várias tabelas/coleções com sufixo.</w:t>
      </w:r>
    </w:p>
    <w:p>
      <w:pPr>
        <w:numPr>
          <w:ilvl w:val="2"/>
          <w:numId w:val="1012"/>
        </w:numPr>
      </w:pPr>
      <w:r>
        <w:rPr>
          <w:b/>
          <w:bCs/>
        </w:rPr>
        <w:t xml:space="preserve">Materializar</w:t>
      </w:r>
      <w:r>
        <w:t xml:space="preserve"> </w:t>
      </w:r>
      <w:r>
        <w:t xml:space="preserve">registros conforme o paradigma do</w:t>
      </w:r>
      <w:r>
        <w:t xml:space="preserve"> </w:t>
      </w:r>
      <w:r>
        <w:rPr>
          <w:i/>
          <w:iCs/>
        </w:rPr>
        <w:t xml:space="preserve">backend</w:t>
      </w:r>
      <w:r>
        <w:t xml:space="preserve">:</w:t>
      </w:r>
    </w:p>
    <w:p>
      <w:pPr>
        <w:numPr>
          <w:ilvl w:val="3"/>
          <w:numId w:val="1013"/>
        </w:numPr>
      </w:pPr>
      <w:r>
        <w:t xml:space="preserve">PostgreSQL / Cassandra:</w:t>
      </w:r>
      <w:r>
        <w:t xml:space="preserve"> </w:t>
      </w:r>
      <w:r>
        <w:rPr>
          <w:rStyle w:val="VerbatimChar"/>
        </w:rPr>
        <w:t xml:space="preserve">flatten_entity_dataframe</w:t>
      </w:r>
      <w:r>
        <w:t xml:space="preserve"> </w:t>
      </w:r>
      <w:r>
        <w:t xml:space="preserve">—</w:t>
      </w:r>
      <w:r>
        <w:t xml:space="preserve"> </w:t>
      </w:r>
      <w:r>
        <w:t xml:space="preserve">seleção, renomeação, deduplicação por</w:t>
      </w:r>
      <w:r>
        <w:t xml:space="preserve"> </w:t>
      </w:r>
      <w:r>
        <w:rPr>
          <w:rStyle w:val="VerbatimChar"/>
        </w:rPr>
        <w:t xml:space="preserve">is_key</w:t>
      </w:r>
      <w:r>
        <w:t xml:space="preserve">.</w:t>
      </w:r>
    </w:p>
    <w:p>
      <w:pPr>
        <w:numPr>
          <w:ilvl w:val="3"/>
          <w:numId w:val="1013"/>
        </w:numPr>
      </w:pPr>
      <w:r>
        <w:t xml:space="preserve">MongoDB:</w:t>
      </w:r>
      <w:r>
        <w:t xml:space="preserve"> </w:t>
      </w:r>
      <w:r>
        <w:rPr>
          <w:rStyle w:val="VerbatimChar"/>
        </w:rPr>
        <w:t xml:space="preserve">mongo_document_from_row</w:t>
      </w:r>
      <w:r>
        <w:t xml:space="preserve"> </w:t>
      </w:r>
      <w:r>
        <w:t xml:space="preserve">— documento recursivo</w:t>
      </w:r>
      <w:r>
        <w:t xml:space="preserve"> </w:t>
      </w:r>
      <w:r>
        <w:t xml:space="preserve">a partir de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 </w:t>
      </w:r>
      <w:r>
        <w:t xml:space="preserve">aninhados.</w:t>
      </w:r>
    </w:p>
    <w:p>
      <w:pPr>
        <w:numPr>
          <w:ilvl w:val="3"/>
          <w:numId w:val="1013"/>
        </w:numPr>
      </w:pPr>
      <w:r>
        <w:t xml:space="preserve">Redis:</w:t>
      </w:r>
      <w:r>
        <w:t xml:space="preserve"> </w:t>
      </w:r>
      <w:r>
        <w:rPr>
          <w:rStyle w:val="VerbatimChar"/>
        </w:rPr>
        <w:t xml:space="preserve">redis_payload_from_row</w:t>
      </w:r>
      <w:r>
        <w:t xml:space="preserve"> </w:t>
      </w:r>
      <w:r>
        <w:t xml:space="preserve">— par (chave, valor JSON).</w:t>
      </w:r>
    </w:p>
    <w:p>
      <w:pPr>
        <w:numPr>
          <w:ilvl w:val="3"/>
          <w:numId w:val="1013"/>
        </w:numPr>
      </w:pPr>
      <w:r>
        <w:t xml:space="preserve">Neo4j: propriedades de nós; depois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de arestas a partir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relationships</w:t>
      </w:r>
      <w:r>
        <w:t xml:space="preserve">.</w:t>
      </w:r>
    </w:p>
    <w:p>
      <w:pPr>
        <w:numPr>
          <w:ilvl w:val="2"/>
          <w:numId w:val="1012"/>
        </w:numPr>
      </w:pPr>
      <w:r>
        <w:t xml:space="preserve">Conectar ao SGBD (omitido em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).</w:t>
      </w:r>
    </w:p>
    <w:p>
      <w:pPr>
        <w:numPr>
          <w:ilvl w:val="2"/>
          <w:numId w:val="1012"/>
        </w:numPr>
      </w:pPr>
      <w:r>
        <w:t xml:space="preserve">Criar schema se</w:t>
      </w:r>
      <w:r>
        <w:t xml:space="preserve"> </w:t>
      </w:r>
      <w:r>
        <w:rPr>
          <w:rStyle w:val="VerbatimChar"/>
        </w:rPr>
        <w:t xml:space="preserve">--create-schema</w:t>
      </w:r>
      <w:r>
        <w:t xml:space="preserve"> </w:t>
      </w:r>
      <w:r>
        <w:t xml:space="preserve">(DDL PostgreSQL/Cassandra).</w:t>
      </w:r>
    </w:p>
    <w:p>
      <w:pPr>
        <w:numPr>
          <w:ilvl w:val="2"/>
          <w:numId w:val="1012"/>
        </w:numPr>
      </w:pPr>
      <w:r>
        <w:t xml:space="preserve">Persistir (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insert_many</w:t>
      </w:r>
      <w:r>
        <w:t xml:space="preserve">,</w:t>
      </w:r>
      <w:r>
        <w:t xml:space="preserve"> </w:t>
      </w:r>
      <w:r>
        <w:rPr>
          <w:rStyle w:val="VerbatimChar"/>
        </w:rPr>
        <w:t xml:space="preserve">SET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Cypher, etc.).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Saída</w:t>
      </w:r>
      <w:r>
        <w:t xml:space="preserve"> </w:t>
      </w:r>
      <w:r>
        <w:t xml:space="preserve">— linhas de</w:t>
      </w:r>
      <w:r>
        <w:t xml:space="preserve"> </w:t>
      </w:r>
      <w:r>
        <w:rPr>
          <w:i/>
          <w:iCs/>
        </w:rPr>
        <w:t xml:space="preserve">log</w:t>
      </w:r>
      <w:r>
        <w:t xml:space="preserve"> </w:t>
      </w:r>
      <w:r>
        <w:t xml:space="preserve">com contagens por entidade/</w:t>
      </w:r>
      <w:r>
        <w:rPr>
          <w:i/>
          <w:iCs/>
        </w:rPr>
        <w:t xml:space="preserve">backend</w:t>
      </w:r>
      <w:r>
        <w:t xml:space="preserve">.</w:t>
      </w:r>
    </w:p>
    <w:bookmarkEnd w:id="79"/>
    <w:bookmarkStart w:id="80" w:name="pseudocódigo"/>
    <w:p>
      <w:pPr>
        <w:pStyle w:val="Heading3"/>
      </w:pPr>
      <w:r>
        <w:t xml:space="preserve">Pseudocódigo</w:t>
      </w:r>
    </w:p>
    <w:p>
      <w:pPr>
        <w:pStyle w:val="SourceCode"/>
      </w:pPr>
      <w:r>
        <w:rPr>
          <w:rStyle w:val="VerbatimChar"/>
        </w:rPr>
        <w:t xml:space="preserve">funcao run_import(csv_path, config_path, sgbd_config_path, dry_run, create_schema, only):</w:t>
      </w:r>
      <w:r>
        <w:br/>
      </w:r>
      <w:r>
        <w:rPr>
          <w:rStyle w:val="VerbatimChar"/>
        </w:rPr>
        <w:t xml:space="preserve">    config &lt;- load_config(config_path, sgbd_config_path)</w:t>
      </w:r>
      <w:r>
        <w:br/>
      </w:r>
      <w:r>
        <w:rPr>
          <w:rStyle w:val="VerbatimChar"/>
        </w:rPr>
        <w:t xml:space="preserve">    df, kinds &lt;- load_csv_with_inference(csv_path)</w:t>
      </w:r>
      <w:r>
        <w:br/>
      </w:r>
      <w:r>
        <w:rPr>
          <w:rStyle w:val="VerbatimChar"/>
        </w:rPr>
        <w:t xml:space="preserve">    validate_import_config(config, df, kinds)</w:t>
      </w:r>
      <w:r>
        <w:br/>
      </w:r>
      <w:r>
        <w:br/>
      </w:r>
      <w:r>
        <w:rPr>
          <w:rStyle w:val="VerbatimChar"/>
        </w:rPr>
        <w:t xml:space="preserve">    para cada backend em (postgres, mongodb, cassandra, redis, neo4j):</w:t>
      </w:r>
      <w:r>
        <w:br/>
      </w:r>
      <w:r>
        <w:rPr>
          <w:rStyle w:val="VerbatimChar"/>
        </w:rPr>
        <w:t xml:space="preserve">        se backend nao esta em config ou nao esta em only: continuar</w:t>
      </w:r>
      <w:r>
        <w:br/>
      </w:r>
      <w:r>
        <w:rPr>
          <w:rStyle w:val="VerbatimChar"/>
        </w:rPr>
        <w:t xml:space="preserve">        linhas &lt;- run_{backend}_import(config[backend], df, kinds,</w:t>
      </w:r>
      <w:r>
        <w:br/>
      </w:r>
      <w:r>
        <w:rPr>
          <w:rStyle w:val="VerbatimChar"/>
        </w:rPr>
        <w:t xml:space="preserve">                                       dry_run, create_schema)</w:t>
      </w:r>
      <w:r>
        <w:br/>
      </w:r>
      <w:r>
        <w:rPr>
          <w:rStyle w:val="VerbatimChar"/>
        </w:rPr>
        <w:t xml:space="preserve">        registrar linhas no log</w:t>
      </w:r>
    </w:p>
    <w:p>
      <w:pPr>
        <w:pStyle w:val="FirstParagraph"/>
      </w:pPr>
      <w:r>
        <w:t xml:space="preserve">Dentro de cada</w:t>
      </w:r>
      <w:r>
        <w:t xml:space="preserve"> </w:t>
      </w:r>
      <w:r>
        <w:rPr>
          <w:rStyle w:val="VerbatimChar"/>
        </w:rPr>
        <w:t xml:space="preserve">run_*_import</w:t>
      </w:r>
      <w:r>
        <w:t xml:space="preserve">, para cada entidade:</w:t>
      </w:r>
    </w:p>
    <w:p>
      <w:pPr>
        <w:pStyle w:val="SourceCode"/>
      </w:pPr>
      <w:r>
        <w:rPr>
          <w:rStyle w:val="VerbatimChar"/>
        </w:rPr>
        <w:t xml:space="preserve">df_filtrado &lt;- apply_filters(df, filtros_sem_each)</w:t>
      </w:r>
      <w:r>
        <w:br/>
      </w:r>
      <w:r>
        <w:rPr>
          <w:rStyle w:val="VerbatimChar"/>
        </w:rPr>
        <w:t xml:space="preserve">    para cada (nome_particao, df_parte) em expand_each(...):</w:t>
      </w:r>
      <w:r>
        <w:br/>
      </w:r>
      <w:r>
        <w:rPr>
          <w:rStyle w:val="VerbatimChar"/>
        </w:rPr>
        <w:t xml:space="preserve">        registros &lt;- materializar(df_parte, entidade, backend)</w:t>
      </w:r>
      <w:r>
        <w:br/>
      </w:r>
      <w:r>
        <w:rPr>
          <w:rStyle w:val="VerbatimChar"/>
        </w:rPr>
        <w:t xml:space="preserve">        se nao dry_run: conectar, DDL se necessario, gravar registros</w:t>
      </w:r>
    </w:p>
    <w:bookmarkEnd w:id="80"/>
    <w:bookmarkStart w:id="85" w:name="diagrama-do-fluxo"/>
    <w:p>
      <w:pPr>
        <w:pStyle w:val="Heading3"/>
      </w:pPr>
      <w:r>
        <w:t xml:space="preserve">Diagrama do Fluxo</w:t>
      </w:r>
    </w:p>
    <w:p>
      <w:pPr>
        <w:pStyle w:val="FirstParagraph"/>
      </w:pPr>
      <w:r>
        <w:t xml:space="preserve">A Figura </w:t>
      </w:r>
      <w:hyperlink w:anchor="fig:import-algorithm">
        <w:r>
          <w:rPr>
            <w:rStyle w:val="Hyperlink"/>
          </w:rPr>
          <w:t xml:space="preserve">4.3</w:t>
        </w:r>
      </w:hyperlink>
      <w:r>
        <w:t xml:space="preserve"> </w:t>
      </w:r>
      <w:r>
        <w:t xml:space="preserve">resume o</w:t>
      </w:r>
      <w:r>
        <w:t xml:space="preserve"> </w:t>
      </w:r>
      <w:r>
        <w:rPr>
          <w:i/>
          <w:iCs/>
        </w:rPr>
        <w:t xml:space="preserve">pipeline</w:t>
      </w:r>
      <w:r>
        <w:t xml:space="preserve"> </w:t>
      </w:r>
      <w:r>
        <w:t xml:space="preserve">de execução descrito acima.</w:t>
      </w:r>
      <w:r>
        <w:t xml:space="preserve"> </w:t>
      </w:r>
      <w:r>
        <w:t xml:space="preserve">O diagrama-fonte Mermaid encontra-se em</w:t>
      </w:r>
      <w:r>
        <w:t xml:space="preserve"> </w:t>
      </w:r>
      <w:r>
        <w:rPr>
          <w:rStyle w:val="VerbatimChar"/>
        </w:rPr>
        <w:t xml:space="preserve">docs-tcc/images/figure9-import-algorithm.mmd</w:t>
      </w:r>
      <w:r>
        <w:t xml:space="preserve"> </w:t>
      </w:r>
      <w:r>
        <w:t xml:space="preserve">para futuras revisões.</w:t>
      </w:r>
    </w:p>
    <w:bookmarkStart w:id="84" w:name="fig:import-algorithm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159999" cy="313355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s/figure9-import-algorithm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999" cy="3133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jc w:val="center"/>
            </w:pPr>
            <w:r>
              <w:t xml:space="preserve">Fonte: Elaborado pelo autor (2026).</w:t>
            </w:r>
          </w:p>
        </w:tc>
      </w:tr>
    </w:tbl>
    <w:p>
      <w:pPr>
        <w:pStyle w:val="ImageCaption"/>
      </w:pPr>
      <w:r>
        <w:t xml:space="preserve">Algoritmo de execução da importação Polyglot Import CSV.</w:t>
      </w:r>
    </w:p>
    <w:bookmarkEnd w:id="84"/>
    <w:bookmarkEnd w:id="85"/>
    <w:bookmarkStart w:id="87" w:name="X6031e5aa51bd7b00e94da704cf7009a02e6ce2d"/>
    <w:p>
      <w:pPr>
        <w:pStyle w:val="Heading3"/>
      </w:pPr>
      <w:r>
        <w:t xml:space="preserve">Exemplo: Uma Linha</w:t>
      </w:r>
      <w:r>
        <w:t xml:space="preserve"> </w:t>
      </w:r>
      <w:r>
        <w:rPr>
          <w:rStyle w:val="VerbatimChar"/>
        </w:rPr>
        <w:t xml:space="preserve">action=stock</w:t>
      </w:r>
      <w:r>
        <w:t xml:space="preserve"> </w:t>
      </w:r>
      <w:r>
        <w:t xml:space="preserve">no E-commerce</w:t>
      </w:r>
    </w:p>
    <w:p>
      <w:pPr>
        <w:pStyle w:val="FirstParagraph"/>
      </w:pPr>
      <w:r>
        <w:t xml:space="preserve">Considere uma linha do</w:t>
      </w:r>
      <w:r>
        <w:t xml:space="preserve"> </w:t>
      </w:r>
      <w:r>
        <w:rPr>
          <w:rStyle w:val="VerbatimChar"/>
        </w:rPr>
        <w:t xml:space="preserve">ecommerce_join.csv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action = stock</w:t>
      </w:r>
      <w:r>
        <w:t xml:space="preserve">, contendo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quantity_available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 etc.</w:t>
      </w:r>
    </w:p>
    <w:bookmarkStart w:id="86" w:name="tab:exemplo-ecommerce"/>
    <w:p>
      <w:pPr>
        <w:pStyle w:val="TableCaption"/>
      </w:pPr>
      <w:r>
        <w:t xml:space="preserve">Materialização de uma linha</w:t>
      </w:r>
      <w:r>
        <w:t xml:space="preserve"> </w:t>
      </w:r>
      <w:r>
        <w:rPr>
          <w:rStyle w:val="VerbatimChar"/>
        </w:rPr>
        <w:t xml:space="preserve">action=stock</w:t>
      </w:r>
      <w:r>
        <w:t xml:space="preserve"> </w:t>
      </w:r>
      <w:r>
        <w:t xml:space="preserve">nos diferentes backends.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terialização de uma linha action=stock nos diferentes backend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Saída materializada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==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 plana:</w:t>
            </w:r>
            <w:r>
              <w:t xml:space="preserve"> </w:t>
            </w:r>
            <w:r>
              <w:t xml:space="preserve">product_id</w:t>
            </w:r>
            <w:r>
              <w:t xml:space="preserve">,</w:t>
            </w:r>
            <w:r>
              <w:t xml:space="preserve"> </w:t>
            </w:r>
            <w:r>
              <w:t xml:space="preserve">quantity_available</w:t>
            </w:r>
            <w:r>
              <w:t xml:space="preserve">,</w:t>
            </w:r>
            <w:r>
              <w:t xml:space="preserve"> </w:t>
            </w:r>
            <w:r>
              <w:t xml:space="preserve">last_restock_date</w:t>
            </w:r>
            <w:r>
              <w:t xml:space="preserve">,</w:t>
            </w:r>
            <w:r>
              <w:t xml:space="preserve"> </w:t>
            </w:r>
            <w:r>
              <w:t xml:space="preserve">price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product_catalog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==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com campos de produto e subobjetos</w:t>
            </w:r>
            <w:r>
              <w:t xml:space="preserve"> </w:t>
            </w:r>
            <w:r>
              <w:t xml:space="preserve">category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stock</w:t>
            </w:r>
            <w:r>
              <w:t xml:space="preserve"> </w:t>
            </w:r>
            <w:r>
              <w:t xml:space="preserve">aninhados.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Cassandra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user_activity_log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(todas as linhas)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com</w:t>
            </w:r>
            <w:r>
              <w:t xml:space="preserve"> </w:t>
            </w:r>
            <w:r>
              <w:t xml:space="preserve">timestamp</w:t>
            </w:r>
            <w:r>
              <w:t xml:space="preserve"> </w:t>
            </w:r>
            <w:r>
              <w:t xml:space="preserve">renomeado para</w:t>
            </w:r>
            <w:r>
              <w:t xml:space="preserve"> </w:t>
            </w:r>
            <w:r>
              <w:t xml:space="preserve">event_time</w:t>
            </w:r>
            <w:r>
              <w:t xml:space="preserve">; PK composta</w:t>
            </w:r>
            <w:r>
              <w:t xml:space="preserve"> </w:t>
            </w:r>
            <w:r>
              <w:t xml:space="preserve">(user_id, timestamp)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Entidades Redis usam outros filtros; esta linha não alimenta Redis.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Neo4j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nó</w:t>
            </w:r>
            <w:r>
              <w:t xml:space="preserve"> </w:t>
            </w: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==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Nó</w:t>
            </w:r>
            <w:r>
              <w:t xml:space="preserve"> </w:t>
            </w:r>
            <w:r>
              <w:t xml:space="preserve">:Product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t xml:space="preserve">product_id</w:t>
            </w:r>
            <w:r>
              <w:t xml:space="preserve"> </w:t>
            </w:r>
            <w:r>
              <w:t xml:space="preserve">como chave de</w:t>
            </w:r>
            <w:r>
              <w:t xml:space="preserve"> </w:t>
            </w:r>
            <w:r>
              <w:t xml:space="preserve">MERGE</w:t>
            </w:r>
            <w:r>
              <w:t xml:space="preserve">.</w:t>
            </w:r>
          </w:p>
        </w:tc>
      </w:tr>
    </w:tbl>
    <w:bookmarkEnd w:id="86"/>
    <w:p>
      <w:pPr>
        <w:pStyle w:val="BodyText"/>
      </w:pPr>
      <w:r>
        <w:br/>
      </w:r>
      <w:r>
        <w:t xml:space="preserve">Fonte: Elaborado pelo autor (2026).</w:t>
      </w:r>
    </w:p>
    <w:p>
      <w:pPr>
        <w:pStyle w:val="BodyText"/>
      </w:pPr>
      <w:r>
        <w:t xml:space="preserve">Assim, um</w:t>
      </w:r>
      <w:r>
        <w:t xml:space="preserve"> </w:t>
      </w:r>
      <w:r>
        <w:rPr>
          <w:b/>
          <w:bCs/>
        </w:rPr>
        <w:t xml:space="preserve">único CSV largo</w:t>
      </w:r>
      <w:r>
        <w:t xml:space="preserve"> </w:t>
      </w:r>
      <w:r>
        <w:t xml:space="preserve">alimenta destinos heterogêneos: tabelas relacionais</w:t>
      </w:r>
      <w:r>
        <w:t xml:space="preserve"> </w:t>
      </w:r>
      <w:r>
        <w:t xml:space="preserve">filtradas por tipo de evento, documentos aninhados,</w:t>
      </w:r>
      <w:r>
        <w:t xml:space="preserve"> </w:t>
      </w:r>
      <w:r>
        <w:rPr>
          <w:i/>
          <w:iCs/>
        </w:rPr>
        <w:t xml:space="preserve">log</w:t>
      </w:r>
      <w:r>
        <w:t xml:space="preserve"> </w:t>
      </w:r>
      <w:r>
        <w:t xml:space="preserve">colunar com renomeação de</w:t>
      </w:r>
      <w:r>
        <w:t xml:space="preserve"> </w:t>
      </w:r>
      <w:r>
        <w:t xml:space="preserve">colunas e nós de grafo — materializando a persistência poliglota descrita no capítulo 2.</w:t>
      </w:r>
    </w:p>
    <w:bookmarkEnd w:id="87"/>
    <w:bookmarkEnd w:id="88"/>
    <w:bookmarkStart w:id="91" w:name="validação-e-execução"/>
    <w:p>
      <w:pPr>
        <w:pStyle w:val="Heading2"/>
      </w:pPr>
      <w:r>
        <w:t xml:space="preserve">Validação e Execução</w:t>
      </w:r>
    </w:p>
    <w:p>
      <w:pPr>
        <w:pStyle w:val="FirstParagraph"/>
      </w:pPr>
      <w:r>
        <w:t xml:space="preserve">Erros de configuração levantam</w:t>
      </w:r>
      <w:r>
        <w:t xml:space="preserve"> </w:t>
      </w:r>
      <w:r>
        <w:rPr>
          <w:rStyle w:val="VerbatimChar"/>
        </w:rPr>
        <w:t xml:space="preserve">BusinessException</w:t>
      </w:r>
      <w:r>
        <w:t xml:space="preserve"> </w:t>
      </w:r>
      <w:r>
        <w:t xml:space="preserve">antes de qualquer conexão. O</w:t>
      </w:r>
      <w:r>
        <w:t xml:space="preserve"> </w:t>
      </w:r>
      <w:r>
        <w:t xml:space="preserve">modo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lista contagens por entidade sem contatar os SGBDs. O</w:t>
      </w:r>
      <w:r>
        <w:t xml:space="preserve"> </w:t>
      </w:r>
      <w:r>
        <w:rPr>
          <w:i/>
          <w:iCs/>
        </w:rPr>
        <w:t xml:space="preserve">driver</w:t>
      </w:r>
      <w:r>
        <w:t xml:space="preserve"> </w:t>
      </w:r>
      <w:r>
        <w:t xml:space="preserve">Apache Cassandra é importado de forma tardia para permitir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em ambientes onde a extensão C do</w:t>
      </w:r>
      <w:r>
        <w:t xml:space="preserve"> </w:t>
      </w:r>
      <w:r>
        <w:rPr>
          <w:i/>
          <w:iCs/>
        </w:rPr>
        <w:t xml:space="preserve">driver</w:t>
      </w:r>
      <w:r>
        <w:t xml:space="preserve"> </w:t>
      </w:r>
      <w:r>
        <w:t xml:space="preserve">não está disponível</w:t>
      </w:r>
      <w:r>
        <w:t xml:space="preserve"> </w:t>
      </w:r>
      <w:r>
        <w:t xml:space="preserve">(por exemplo, versões recentes do Python).</w:t>
      </w:r>
    </w:p>
    <w:p>
      <w:pPr>
        <w:pStyle w:val="BodyText"/>
      </w:pPr>
      <w:r>
        <w:t xml:space="preserve">Testes automatizados (</w:t>
      </w:r>
      <w:r>
        <w:rPr>
          <w:rStyle w:val="VerbatimChar"/>
        </w:rPr>
        <w:t xml:space="preserve">pytest</w:t>
      </w:r>
      <w:r>
        <w:t xml:space="preserve">) cobrem validação de schema, separação e mesclagem</w:t>
      </w:r>
      <w:r>
        <w:t xml:space="preserve"> </w:t>
      </w:r>
      <w:r>
        <w:t xml:space="preserve">dos dois arquivos de configuração, mapeamento de colunas (</w:t>
      </w:r>
      <w:r>
        <w:rPr>
          <w:rStyle w:val="VerbatimChar"/>
        </w:rPr>
        <w:t xml:space="preserve">csv_column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schema_column</w:t>
      </w:r>
      <w:r>
        <w:t xml:space="preserve">, aninhamento), filtros e</w:t>
      </w:r>
      <w:r>
        <w:t xml:space="preserve"> </w:t>
      </w:r>
      <w:r>
        <w:rPr>
          <w:i/>
          <w:iCs/>
        </w:rPr>
        <w:t xml:space="preserve">smoke tests</w:t>
      </w:r>
      <w:r>
        <w:t xml:space="preserve"> </w:t>
      </w:r>
      <w:r>
        <w:t xml:space="preserve">de validação +</w:t>
      </w:r>
      <w:r>
        <w:t xml:space="preserve"> </w:t>
      </w:r>
      <w:r>
        <w:rPr>
          <w:i/>
          <w:iCs/>
        </w:rPr>
        <w:t xml:space="preserve">dry-run</w:t>
      </w:r>
      <w:r>
        <w:t xml:space="preserve">. O arquivo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na raiz define os contêineres de</w:t>
      </w:r>
      <w:r>
        <w:t xml:space="preserve"> </w:t>
      </w:r>
      <w:r>
        <w:t xml:space="preserve">PostgreSQL, Redis, MongoDB, Cassandra e Neo4j para testes de integração manuais; o script</w:t>
      </w:r>
      <w:r>
        <w:t xml:space="preserve"> </w:t>
      </w:r>
      <w:r>
        <w:rPr>
          <w:rStyle w:val="VerbatimChar"/>
        </w:rPr>
        <w:t xml:space="preserve">run_example.sh</w:t>
      </w:r>
      <w:r>
        <w:t xml:space="preserve"> </w:t>
      </w:r>
      <w:r>
        <w:t xml:space="preserve">lê o</w:t>
      </w:r>
      <w:r>
        <w:t xml:space="preserve"> </w:t>
      </w:r>
      <w:r>
        <w:rPr>
          <w:rStyle w:val="VerbatimChar"/>
        </w:rPr>
        <w:t xml:space="preserve">sgbd_config.json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sobe apenas os SGBDs</w:t>
      </w:r>
      <w:r>
        <w:rPr>
          <w:b/>
          <w:bCs/>
        </w:rPr>
        <w:t xml:space="preserve"> </w:t>
      </w:r>
      <w:r>
        <w:rPr>
          <w:b/>
          <w:bCs/>
        </w:rPr>
        <w:t xml:space="preserve">ali declarados</w:t>
      </w:r>
      <w:r>
        <w:t xml:space="preserve">, em seguida orquestra um</w:t>
      </w:r>
      <w:r>
        <w:t xml:space="preserve"> </w:t>
      </w:r>
      <w:r>
        <w:rPr>
          <w:i/>
          <w:iCs/>
        </w:rPr>
        <w:t xml:space="preserve">dry-run</w:t>
      </w:r>
      <w:r>
        <w:t xml:space="preserve"> </w:t>
      </w:r>
      <w:r>
        <w:t xml:space="preserve">e a importação real com</w:t>
      </w:r>
      <w:r>
        <w:t xml:space="preserve"> </w:t>
      </w:r>
      <w:r>
        <w:rPr>
          <w:rStyle w:val="VerbatimChar"/>
        </w:rPr>
        <w:t xml:space="preserve">--create-schema</w:t>
      </w:r>
      <w:r>
        <w:t xml:space="preserve">.</w:t>
      </w:r>
    </w:p>
    <w:bookmarkStart w:id="90" w:name="evidência-de-execução-cenário-e-commerce"/>
    <w:p>
      <w:pPr>
        <w:pStyle w:val="Heading3"/>
      </w:pPr>
      <w:r>
        <w:t xml:space="preserve">Evidência de Execução (Cenário E-commerce)</w:t>
      </w:r>
    </w:p>
    <w:p>
      <w:pPr>
        <w:pStyle w:val="FirstParagraph"/>
      </w:pPr>
      <w:r>
        <w:t xml:space="preserve">O arquivo</w:t>
      </w:r>
      <w:r>
        <w:t xml:space="preserve"> </w:t>
      </w:r>
      <w:r>
        <w:rPr>
          <w:rStyle w:val="VerbatimChar"/>
        </w:rPr>
        <w:t xml:space="preserve">data/ecommerce/ecommerce_join.csv</w:t>
      </w:r>
      <w:r>
        <w:t xml:space="preserve"> </w:t>
      </w:r>
      <w:r>
        <w:t xml:space="preserve">contém 32 linhas de eventos</w:t>
      </w:r>
      <w:r>
        <w:t xml:space="preserve"> </w:t>
      </w:r>
      <w:r>
        <w:t xml:space="preserve">(</w:t>
      </w:r>
      <w:r>
        <w:rPr>
          <w:rStyle w:val="VerbatimChar"/>
        </w:rPr>
        <w:t xml:space="preserve">stock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add_to_cart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select_product</w:t>
      </w:r>
      <w:r>
        <w:t xml:space="preserve">).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import_config.json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sgbd_config.json</w:t>
      </w:r>
      <w:r>
        <w:t xml:space="preserve"> </w:t>
      </w:r>
      <w:r>
        <w:t xml:space="preserve">com a</w:t>
      </w:r>
      <w:r>
        <w:t xml:space="preserve"> </w:t>
      </w:r>
      <w:r>
        <w:rPr>
          <w:i/>
          <w:iCs/>
        </w:rPr>
        <w:t xml:space="preserve">flag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, a ferramenta reporta as contagens da Tabela </w:t>
      </w:r>
      <w:hyperlink w:anchor="tab:dryrun">
        <w:r>
          <w:rPr>
            <w:rStyle w:val="Hyperlink"/>
          </w:rPr>
          <w:t xml:space="preserve">4.4</w:t>
        </w:r>
      </w:hyperlink>
      <w:r>
        <w:t xml:space="preserve"> </w:t>
      </w:r>
      <w:r>
        <w:t xml:space="preserve">sem</w:t>
      </w:r>
      <w:r>
        <w:t xml:space="preserve"> </w:t>
      </w:r>
      <w:r>
        <w:t xml:space="preserve">abrir conexões com os SGBDs — útil para revisar o mapeamento antes da carga.</w:t>
      </w:r>
    </w:p>
    <w:bookmarkStart w:id="89" w:name="tab:dryrun"/>
    <w:p>
      <w:pPr>
        <w:pStyle w:val="TableCaption"/>
      </w:pPr>
      <w:r>
        <w:t xml:space="preserve">Contagens reportadas pelo modo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no cenário e-commerce.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ntagens reportadas pelo modo --dry-run no cenário e-commerce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Destino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Registros (após filtros/deduplicação)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product_catalog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documentos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Cassandra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user_activity_log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 linhas (todas as ações)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shopping_cart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user_session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Neo4j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nó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Neo4j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nó</w:t>
            </w:r>
            <w:r>
              <w:t xml:space="preserve"> </w:t>
            </w:r>
            <w:r>
              <w:rPr>
                <w:rStyle w:val="VerbatimChar"/>
              </w:rP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Neo4j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aresta</w:t>
            </w:r>
            <w:r>
              <w:t xml:space="preserve"> </w:t>
            </w:r>
            <w:r>
              <w:rPr>
                <w:rStyle w:val="VerbatimChar"/>
              </w:rPr>
              <w:t xml:space="preserve">PURCHASED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conforme linhas</w:t>
            </w:r>
            <w:r>
              <w:t xml:space="preserve"> </w:t>
            </w:r>
            <w:r>
              <w:rPr>
                <w:rStyle w:val="VerbatimChar"/>
              </w:rPr>
              <w:t xml:space="preserve">purchase</w:t>
            </w:r>
          </w:p>
        </w:tc>
      </w:tr>
    </w:tbl>
    <w:bookmarkEnd w:id="89"/>
    <w:p>
      <w:pPr>
        <w:pStyle w:val="BodyText"/>
      </w:pPr>
      <w:r>
        <w:br/>
      </w:r>
      <w:r>
        <w:t xml:space="preserve">Fonte: Elaborado pelo autor (2026).</w:t>
      </w:r>
    </w:p>
    <w:p>
      <w:pPr>
        <w:pStyle w:val="BodyText"/>
      </w:pPr>
      <w:r>
        <w:t xml:space="preserve">Com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run_example.sh</w:t>
      </w:r>
      <w:r>
        <w:t xml:space="preserve"> </w:t>
      </w:r>
      <w:r>
        <w:t xml:space="preserve">(ou importação sem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), os mesmos volumes são persistidos nos cinco</w:t>
      </w:r>
      <w:r>
        <w:t xml:space="preserve"> </w:t>
      </w:r>
      <w:r>
        <w:rPr>
          <w:i/>
          <w:iCs/>
        </w:rPr>
        <w:t xml:space="preserve">backends</w:t>
      </w:r>
      <w:r>
        <w:t xml:space="preserve"> </w:t>
      </w:r>
      <w:r>
        <w:t xml:space="preserve">configurados, materializando o cenário poliglota da seção 2.1.</w:t>
      </w:r>
    </w:p>
    <w:bookmarkEnd w:id="90"/>
    <w:bookmarkEnd w:id="91"/>
    <w:bookmarkEnd w:id="92"/>
    <w:bookmarkStart w:id="93" w:name="atividades-futuras"/>
    <w:p>
      <w:pPr>
        <w:pStyle w:val="Heading1"/>
      </w:pPr>
      <w:r>
        <w:t xml:space="preserve">Atividades Futuras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Avaliação de desempenho</w:t>
      </w:r>
      <w:r>
        <w:t xml:space="preserve"> </w:t>
      </w:r>
      <w:r>
        <w:t xml:space="preserve">das importações com diferentes volumes de dados</w:t>
      </w:r>
      <w:r>
        <w:t xml:space="preserve"> </w:t>
      </w:r>
      <w:r>
        <w:t xml:space="preserve">CSV e configurações, comparando importações simples e complexas para os diferentes</w:t>
      </w:r>
      <w:r>
        <w:t xml:space="preserve"> </w:t>
      </w:r>
      <w:r>
        <w:t xml:space="preserve">modelos de dados destino.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Interface gráfica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desktop</w:t>
      </w:r>
      <w:r>
        <w:t xml:space="preserve"> </w:t>
      </w:r>
      <w:r>
        <w:t xml:space="preserve">(semestre seguinte) que monte o</w:t>
      </w:r>
      <w:r>
        <w:t xml:space="preserve"> </w:t>
      </w:r>
      <w:r>
        <w:t xml:space="preserve">comando CLI e visualize os arquivos JSON de configuração.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Suporte a TSV/Excel</w:t>
      </w:r>
      <w:r>
        <w:t xml:space="preserve"> </w:t>
      </w:r>
      <w:r>
        <w:t xml:space="preserve">e a processamento</w:t>
      </w:r>
      <w:r>
        <w:t xml:space="preserve"> </w:t>
      </w:r>
      <w:r>
        <w:rPr>
          <w:i/>
          <w:iCs/>
        </w:rPr>
        <w:t xml:space="preserve">chunked</w:t>
      </w:r>
      <w:r>
        <w:t xml:space="preserve"> </w:t>
      </w:r>
      <w:r>
        <w:t xml:space="preserve">para CSV maiores</w:t>
      </w:r>
      <w:r>
        <w:t xml:space="preserve"> </w:t>
      </w:r>
      <w:r>
        <w:t xml:space="preserve">que a RAM.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Operadores de filtro adicionais</w:t>
      </w:r>
      <w:r>
        <w:t xml:space="preserve"> </w:t>
      </w:r>
      <w:r>
        <w:t xml:space="preserve">e políticas de coerção de tipos</w:t>
      </w:r>
      <w:r>
        <w:t xml:space="preserve"> </w:t>
      </w:r>
      <w:r>
        <w:t xml:space="preserve">configuráveis.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Testes de integração</w:t>
      </w:r>
      <w:r>
        <w:t xml:space="preserve"> </w:t>
      </w:r>
      <w:r>
        <w:t xml:space="preserve">contra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em CI.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Generalização</w:t>
      </w:r>
      <w:r>
        <w:t xml:space="preserve"> </w:t>
      </w:r>
      <w:r>
        <w:t xml:space="preserve">do núcleo de importação para novos conectores</w:t>
      </w:r>
      <w:r>
        <w:t xml:space="preserve"> </w:t>
      </w:r>
      <w:r>
        <w:t xml:space="preserve">(mensageria,</w:t>
      </w:r>
      <w:r>
        <w:t xml:space="preserve"> </w:t>
      </w:r>
      <w:r>
        <w:rPr>
          <w:i/>
          <w:iCs/>
        </w:rPr>
        <w:t xml:space="preserve">data lakes</w:t>
      </w:r>
      <w:r>
        <w:t xml:space="preserve">, outros SGBDs).</w:t>
      </w:r>
    </w:p>
    <w:bookmarkEnd w:id="93"/>
    <w:bookmarkStart w:id="94" w:name="considerações-finais"/>
    <w:p>
      <w:pPr>
        <w:pStyle w:val="Heading1"/>
      </w:pPr>
      <w:r>
        <w:t xml:space="preserve">Considerações Finais</w:t>
      </w:r>
    </w:p>
    <w:p>
      <w:pPr>
        <w:pStyle w:val="FirstParagraph"/>
      </w:pPr>
      <w:r>
        <w:t xml:space="preserve">Este TCC I apresentou a fundamentação teórica da persistência poliglota, o estado da arte</w:t>
      </w:r>
      <w:r>
        <w:t xml:space="preserve"> </w:t>
      </w:r>
      <w:r>
        <w:t xml:space="preserve">em importação e modelagem de dados heterogêneos, e a proposta da ferramenta</w:t>
      </w:r>
      <w:r>
        <w:t xml:space="preserve"> </w:t>
      </w:r>
      <w:r>
        <w:rPr>
          <w:i/>
          <w:iCs/>
        </w:rPr>
        <w:t xml:space="preserve">Polyglot Import CSV</w:t>
      </w:r>
      <w:r>
        <w:t xml:space="preserve"> </w:t>
      </w:r>
      <w:r>
        <w:t xml:space="preserve">como utilitário de</w:t>
      </w:r>
      <w:r>
        <w:t xml:space="preserve"> </w:t>
      </w:r>
      <w:r>
        <w:rPr>
          <w:i/>
          <w:iCs/>
        </w:rPr>
        <w:t xml:space="preserve">bootstrap</w:t>
      </w:r>
      <w:r>
        <w:t xml:space="preserve"> </w:t>
      </w:r>
      <w:r>
        <w:t xml:space="preserve">declarativo a partir</w:t>
      </w:r>
      <w:r>
        <w:t xml:space="preserve"> </w:t>
      </w:r>
      <w:r>
        <w:t xml:space="preserve">de CSV.</w:t>
      </w:r>
    </w:p>
    <w:p>
      <w:pPr>
        <w:pStyle w:val="BodyText"/>
      </w:pPr>
      <w:r>
        <w:t xml:space="preserve">As principais contribuições desta etapa são: (i) um formato de configuração JSON validado</w:t>
      </w:r>
      <w:r>
        <w:t xml:space="preserve"> </w:t>
      </w:r>
      <w:r>
        <w:t xml:space="preserve">estaticamente por JSON Schema, separado em mapeamento e conexão, com mapeamento recursivo</w:t>
      </w:r>
      <w:r>
        <w:t xml:space="preserve"> </w:t>
      </w:r>
      <w:r>
        <w:t xml:space="preserve">de colunas e filtros por valor; (ii) um protótipo em Python que materializa o mesmo CSV</w:t>
      </w:r>
      <w:r>
        <w:t xml:space="preserve"> </w:t>
      </w:r>
      <w:r>
        <w:t xml:space="preserve">operacional em PostgreSQL, MongoDB, Cassandra, Redis e Neo4j; (iii) o modo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para revisão prévia de contagens; e (iv) o cenário e-commerce</w:t>
      </w:r>
      <w:r>
        <w:t xml:space="preserve"> </w:t>
      </w:r>
      <w:r>
        <w:t xml:space="preserve">reprodutível com</w:t>
      </w:r>
      <w:r>
        <w:t xml:space="preserve"> </w:t>
      </w:r>
      <w:r>
        <w:rPr>
          <w:rStyle w:val="VerbatimChar"/>
        </w:rPr>
        <w:t xml:space="preserve">ecommerce_join.csv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import_config.json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sgbd_config.json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</w:t>
      </w:r>
    </w:p>
    <w:p>
      <w:pPr>
        <w:pStyle w:val="BodyText"/>
      </w:pPr>
      <w:r>
        <w:t xml:space="preserve">As limitações reconhecidas incluem: testes automatizados predominantemente unitários (sem</w:t>
      </w:r>
      <w:r>
        <w:t xml:space="preserve"> </w:t>
      </w:r>
      <w:r>
        <w:t xml:space="preserve">suíte de integração contínua contra Docker); processamento em memória do CSV inteiro; e</w:t>
      </w:r>
      <w:r>
        <w:t xml:space="preserve"> </w:t>
      </w:r>
      <w:r>
        <w:t xml:space="preserve">dependência do</w:t>
      </w:r>
      <w:r>
        <w:t xml:space="preserve"> </w:t>
      </w:r>
      <w:r>
        <w:rPr>
          <w:i/>
          <w:iCs/>
        </w:rPr>
        <w:t xml:space="preserve">driver</w:t>
      </w:r>
      <w:r>
        <w:t xml:space="preserve"> </w:t>
      </w:r>
      <w:r>
        <w:t xml:space="preserve">Cassandra em ambientes Python recentes. Itens como</w:t>
      </w:r>
      <w:r>
        <w:t xml:space="preserve"> </w:t>
      </w:r>
      <w:r>
        <w:t xml:space="preserve">interface gráfica, suporte a TSV/Excel,</w:t>
      </w:r>
      <w:r>
        <w:t xml:space="preserve"> </w:t>
      </w:r>
      <w:r>
        <w:rPr>
          <w:i/>
          <w:iCs/>
        </w:rPr>
        <w:t xml:space="preserve">chunked processing</w:t>
      </w:r>
      <w:r>
        <w:t xml:space="preserve"> </w:t>
      </w:r>
      <w:r>
        <w:t xml:space="preserve">e novos conectores</w:t>
      </w:r>
      <w:r>
        <w:t xml:space="preserve"> </w:t>
      </w:r>
      <w:r>
        <w:t xml:space="preserve">permanecem no escopo do TCC II (Capítulo 5).</w:t>
      </w:r>
    </w:p>
    <w:p>
      <w:pPr>
        <w:pStyle w:val="BodyText"/>
      </w:pPr>
      <w:r>
        <w:t xml:space="preserve">O trabalho de conclusão de curso em dezembro de 2026 poderá aprofundar a avaliação</w:t>
      </w:r>
      <w:r>
        <w:t xml:space="preserve"> </w:t>
      </w:r>
      <w:r>
        <w:t xml:space="preserve">experimental (desempenho, consistência entre</w:t>
      </w:r>
      <w:r>
        <w:t xml:space="preserve"> </w:t>
      </w:r>
      <w:r>
        <w:rPr>
          <w:i/>
          <w:iCs/>
        </w:rPr>
        <w:t xml:space="preserve">stores</w:t>
      </w:r>
      <w:r>
        <w:t xml:space="preserve">) e a interface de uso,</w:t>
      </w:r>
      <w:r>
        <w:t xml:space="preserve"> </w:t>
      </w:r>
      <w:r>
        <w:t xml:space="preserve">consolidando a ferramenta como artefato de pesquisa e de código aberto alinhado à</w:t>
      </w:r>
      <w:r>
        <w:t xml:space="preserve"> </w:t>
      </w:r>
      <w:r>
        <w:t xml:space="preserve">literatura sobre SGPD e modelagem poliglota de dados.</w:t>
      </w:r>
    </w:p>
    <w:bookmarkEnd w:id="94"/>
    <w:bookmarkStart w:id="97" w:name="ap:schemas"/>
    <w:p>
      <w:pPr>
        <w:pStyle w:val="Heading1"/>
      </w:pPr>
      <w:r>
        <w:t xml:space="preserve">JSON Schemas de Configuração na Forma Serializada</w:t>
      </w:r>
    </w:p>
    <w:p>
      <w:pPr>
        <w:pStyle w:val="FirstParagraph"/>
      </w:pPr>
      <w:r>
        <w:t xml:space="preserve">Este apêndice reproduz os dois documentos</w:t>
      </w:r>
      <w:r>
        <w:t xml:space="preserve"> </w:t>
      </w:r>
      <w:r>
        <w:rPr>
          <w:i/>
          <w:iCs/>
        </w:rPr>
        <w:t xml:space="preserve">JSON Schema</w:t>
      </w:r>
      <w:r>
        <w:t xml:space="preserve"> </w:t>
      </w:r>
      <w:r>
        <w:t xml:space="preserve">(rascunho 2020-12) tal</w:t>
      </w:r>
      <w:r>
        <w:t xml:space="preserve"> </w:t>
      </w:r>
      <w:r>
        <w:t xml:space="preserve">como embutidos em</w:t>
      </w:r>
      <w:r>
        <w:t xml:space="preserve"> </w:t>
      </w:r>
      <w:r>
        <w:rPr>
          <w:rStyle w:val="VerbatimChar"/>
        </w:rPr>
        <w:t xml:space="preserve">src/polyglotimportcsv/schemas/</w:t>
      </w:r>
      <w:r>
        <w:t xml:space="preserve">. A estrutura de alto nível</w:t>
      </w:r>
      <w:r>
        <w:t xml:space="preserve"> </w:t>
      </w:r>
      <w:r>
        <w:t xml:space="preserve">de ambos é descrita na seção </w:t>
      </w:r>
      <w:hyperlink w:anchor="sec:config-format">
        <w:r>
          <w:rPr>
            <w:rStyle w:val="Hyperlink"/>
          </w:rPr>
          <w:t xml:space="preserve">4.2</w:t>
        </w:r>
      </w:hyperlink>
      <w:r>
        <w:t xml:space="preserve">; os fragmentos por SGBD são</w:t>
      </w:r>
      <w:r>
        <w:t xml:space="preserve"> </w:t>
      </w:r>
      <w:r>
        <w:t xml:space="preserve">apresentados nas respectivas subseções do capítulo 4.</w:t>
      </w:r>
    </w:p>
    <w:bookmarkStart w:id="95" w:name="Xe20e49643b9e94fda88b703eeca76539809c241"/>
    <w:p>
      <w:pPr>
        <w:pStyle w:val="Heading2"/>
      </w:pPr>
      <w:r>
        <w:t xml:space="preserve">Schema de Importação (</w:t>
      </w:r>
      <w:r>
        <w:rPr>
          <w:rStyle w:val="VerbatimChar"/>
        </w:rPr>
        <w:t xml:space="preserve">import_config.schema.json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"$schema": "https://json-schema.org/draft/2020-12/schema",</w:t>
      </w:r>
      <w:r>
        <w:br/>
      </w:r>
      <w:r>
        <w:rPr>
          <w:rStyle w:val="VerbatimChar"/>
        </w:rPr>
        <w:t xml:space="preserve">  "$id": "https://polyglot-import-csv.local/schemas/import_config.schema.json",</w:t>
      </w:r>
      <w:r>
        <w:br/>
      </w:r>
      <w:r>
        <w:rPr>
          <w:rStyle w:val="VerbatimChar"/>
        </w:rPr>
        <w:t xml:space="preserve">  "title": "PolyglotImportCSV import configuration",</w:t>
      </w:r>
      <w:r>
        <w:br/>
      </w:r>
      <w:r>
        <w:rPr>
          <w:rStyle w:val="VerbatimChar"/>
        </w:rPr>
        <w:t xml:space="preserve">  "description": "Declarative mapping from a wide CSV file to entities and relationships of one or more database backends. Connection settings live in the separate SGBD configuration.",</w:t>
      </w:r>
      <w:r>
        <w:br/>
      </w:r>
      <w:r>
        <w:rPr>
          <w:rStyle w:val="VerbatimChar"/>
        </w:rPr>
        <w:t xml:space="preserve">  "type": "object",</w:t>
      </w:r>
      <w:r>
        <w:br/>
      </w:r>
      <w:r>
        <w:rPr>
          <w:rStyle w:val="VerbatimChar"/>
        </w:rPr>
        <w:t xml:space="preserve">  "required": ["version"],</w:t>
      </w:r>
      <w:r>
        <w:br/>
      </w:r>
      <w:r>
        <w:rPr>
          <w:rStyle w:val="VerbatimChar"/>
        </w:rPr>
        <w:t xml:space="preserve">  "properties": {</w:t>
      </w:r>
      <w:r>
        <w:br/>
      </w:r>
      <w:r>
        <w:rPr>
          <w:rStyle w:val="VerbatimChar"/>
        </w:rPr>
        <w:t xml:space="preserve">    "version": {</w:t>
      </w:r>
      <w:r>
        <w:br/>
      </w:r>
      <w:r>
        <w:rPr>
          <w:rStyle w:val="VerbatimChar"/>
        </w:rPr>
        <w:t xml:space="preserve">      "type": "integer",</w:t>
      </w:r>
      <w:r>
        <w:br/>
      </w:r>
      <w:r>
        <w:rPr>
          <w:rStyle w:val="VerbatimChar"/>
        </w:rPr>
        <w:t xml:space="preserve">      "minimum": 1,</w:t>
      </w:r>
      <w:r>
        <w:br/>
      </w:r>
      <w:r>
        <w:rPr>
          <w:rStyle w:val="VerbatimChar"/>
        </w:rPr>
        <w:t xml:space="preserve">      "description": "Configuration format version."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"postgres":  { "$ref": "#/$defs/postgresMapping" },</w:t>
      </w:r>
      <w:r>
        <w:br/>
      </w:r>
      <w:r>
        <w:rPr>
          <w:rStyle w:val="VerbatimChar"/>
        </w:rPr>
        <w:t xml:space="preserve">    "mongodb":   { "$ref": "#/$defs/mongoMapping" },</w:t>
      </w:r>
      <w:r>
        <w:br/>
      </w:r>
      <w:r>
        <w:rPr>
          <w:rStyle w:val="VerbatimChar"/>
        </w:rPr>
        <w:t xml:space="preserve">    "cassandra": { "$ref": "#/$defs/cassandraMapping" },</w:t>
      </w:r>
      <w:r>
        <w:br/>
      </w:r>
      <w:r>
        <w:rPr>
          <w:rStyle w:val="VerbatimChar"/>
        </w:rPr>
        <w:t xml:space="preserve">    "redis":     { "$ref": "#/$defs/redisMapping" },</w:t>
      </w:r>
      <w:r>
        <w:br/>
      </w:r>
      <w:r>
        <w:rPr>
          <w:rStyle w:val="VerbatimChar"/>
        </w:rPr>
        <w:t xml:space="preserve">    "neo4j":     { "$ref": "#/$defs/neo4jMapping"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"additionalProperties": false,</w:t>
      </w:r>
      <w:r>
        <w:br/>
      </w:r>
      <w:r>
        <w:rPr>
          <w:rStyle w:val="VerbatimChar"/>
        </w:rPr>
        <w:t xml:space="preserve">  "$defs": {</w:t>
      </w:r>
      <w:r>
        <w:br/>
      </w:r>
      <w:r>
        <w:rPr>
          <w:rStyle w:val="VerbatimChar"/>
        </w:rPr>
        <w:t xml:space="preserve">    "columnSpec": {</w:t>
      </w:r>
      <w:r>
        <w:br/>
      </w:r>
      <w:r>
        <w:rPr>
          <w:rStyle w:val="VerbatimChar"/>
        </w:rPr>
        <w:t xml:space="preserve">      "type": "object",</w:t>
      </w:r>
      <w:r>
        <w:br/>
      </w:r>
      <w:r>
        <w:rPr>
          <w:rStyle w:val="VerbatimChar"/>
        </w:rPr>
        <w:t xml:space="preserve">      "description": "Leaf mapping from a CSV column to a destination field.",</w:t>
      </w:r>
      <w:r>
        <w:br/>
      </w:r>
      <w:r>
        <w:rPr>
          <w:rStyle w:val="VerbatimChar"/>
        </w:rPr>
        <w:t xml:space="preserve">      "properties": {</w:t>
      </w:r>
      <w:r>
        <w:br/>
      </w:r>
      <w:r>
        <w:rPr>
          <w:rStyle w:val="VerbatimChar"/>
        </w:rPr>
        <w:t xml:space="preserve">        "is_key": {</w:t>
      </w:r>
      <w:r>
        <w:br/>
      </w:r>
      <w:r>
        <w:rPr>
          <w:rStyle w:val="VerbatimChar"/>
        </w:rPr>
        <w:t xml:space="preserve">          "type": "boolean",</w:t>
      </w:r>
      <w:r>
        <w:br/>
      </w:r>
      <w:r>
        <w:rPr>
          <w:rStyle w:val="VerbatimChar"/>
        </w:rPr>
        <w:t xml:space="preserve">          "description": "Primary or merge key for the entity."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"csv_column": {</w:t>
      </w:r>
      <w:r>
        <w:br/>
      </w:r>
      <w:r>
        <w:rPr>
          <w:rStyle w:val="VerbatimChar"/>
        </w:rPr>
        <w:t xml:space="preserve">          "description": "CSV header name or 0-based column index.",</w:t>
      </w:r>
      <w:r>
        <w:br/>
      </w:r>
      <w:r>
        <w:rPr>
          <w:rStyle w:val="VerbatimChar"/>
        </w:rPr>
        <w:t xml:space="preserve">          "oneOf": [</w:t>
      </w:r>
      <w:r>
        <w:br/>
      </w:r>
      <w:r>
        <w:rPr>
          <w:rStyle w:val="VerbatimChar"/>
        </w:rPr>
        <w:t xml:space="preserve">            { "type": "string",  "minLength": 1 },</w:t>
      </w:r>
      <w:r>
        <w:br/>
      </w:r>
      <w:r>
        <w:rPr>
          <w:rStyle w:val="VerbatimChar"/>
        </w:rPr>
        <w:t xml:space="preserve">            { "type": "integer", "minimum": 0 }</w:t>
      </w:r>
      <w:r>
        <w:br/>
      </w:r>
      <w:r>
        <w:rPr>
          <w:rStyle w:val="VerbatimChar"/>
        </w:rPr>
        <w:t xml:space="preserve">          ]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"schema_column": {</w:t>
      </w:r>
      <w:r>
        <w:br/>
      </w:r>
      <w:r>
        <w:rPr>
          <w:rStyle w:val="VerbatimChar"/>
        </w:rPr>
        <w:t xml:space="preserve">          "type": "string",</w:t>
      </w:r>
      <w:r>
        <w:br/>
      </w:r>
      <w:r>
        <w:rPr>
          <w:rStyle w:val="VerbatimChar"/>
        </w:rPr>
        <w:t xml:space="preserve">          "minLength": 1,</w:t>
      </w:r>
      <w:r>
        <w:br/>
      </w:r>
      <w:r>
        <w:rPr>
          <w:rStyle w:val="VerbatimChar"/>
        </w:rPr>
        <w:t xml:space="preserve">          "description": "Destination field name when it differs from the JSON key."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"db_type": {</w:t>
      </w:r>
      <w:r>
        <w:br/>
      </w:r>
      <w:r>
        <w:rPr>
          <w:rStyle w:val="VerbatimChar"/>
        </w:rPr>
        <w:t xml:space="preserve">          "type": "string",</w:t>
      </w:r>
      <w:r>
        <w:br/>
      </w:r>
      <w:r>
        <w:rPr>
          <w:rStyle w:val="VerbatimChar"/>
        </w:rPr>
        <w:t xml:space="preserve">          "description": "SQL/CQL type for DDL generation (PostgreSQL, Cassandra)."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"additionalProperties": false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"columnEntry": {</w:t>
      </w:r>
      <w:r>
        <w:br/>
      </w:r>
      <w:r>
        <w:rPr>
          <w:rStyle w:val="VerbatimChar"/>
        </w:rPr>
        <w:t xml:space="preserve">      "description": "Either a leaf columnSpec or a nested object (MongoDB subdocuments).",</w:t>
      </w:r>
      <w:r>
        <w:br/>
      </w:r>
      <w:r>
        <w:rPr>
          <w:rStyle w:val="VerbatimChar"/>
        </w:rPr>
        <w:t xml:space="preserve">      "oneOf": [</w:t>
      </w:r>
      <w:r>
        <w:br/>
      </w:r>
      <w:r>
        <w:rPr>
          <w:rStyle w:val="VerbatimChar"/>
        </w:rPr>
        <w:t xml:space="preserve">        { "$ref": "#/$defs/columnSpec"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"type": "object",</w:t>
      </w:r>
      <w:r>
        <w:br/>
      </w:r>
      <w:r>
        <w:rPr>
          <w:rStyle w:val="VerbatimChar"/>
        </w:rPr>
        <w:t xml:space="preserve">          "minProperties": 1,</w:t>
      </w:r>
      <w:r>
        <w:br/>
      </w:r>
      <w:r>
        <w:rPr>
          <w:rStyle w:val="VerbatimChar"/>
        </w:rPr>
        <w:t xml:space="preserve">          "additionalProperties": { "$ref": "#/$defs/columnEntry"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"filter": {</w:t>
      </w:r>
      <w:r>
        <w:br/>
      </w:r>
      <w:r>
        <w:rPr>
          <w:rStyle w:val="VerbatimChar"/>
        </w:rPr>
        <w:t xml:space="preserve">      "type": "object",</w:t>
      </w:r>
      <w:r>
        <w:br/>
      </w:r>
      <w:r>
        <w:rPr>
          <w:rStyle w:val="VerbatimChar"/>
        </w:rPr>
        <w:t xml:space="preserve">      "required": ["column", "operator"],</w:t>
      </w:r>
      <w:r>
        <w:br/>
      </w:r>
      <w:r>
        <w:rPr>
          <w:rStyle w:val="VerbatimChar"/>
        </w:rPr>
        <w:t xml:space="preserve">      "properties": {</w:t>
      </w:r>
      <w:r>
        <w:br/>
      </w:r>
      <w:r>
        <w:rPr>
          <w:rStyle w:val="VerbatimChar"/>
        </w:rPr>
        <w:t xml:space="preserve">        "column":        { "type": "string", "minLength": 1 },</w:t>
      </w:r>
      <w:r>
        <w:br/>
      </w:r>
      <w:r>
        <w:rPr>
          <w:rStyle w:val="VerbatimChar"/>
        </w:rPr>
        <w:t xml:space="preserve">        "operator": {</w:t>
      </w:r>
      <w:r>
        <w:br/>
      </w:r>
      <w:r>
        <w:rPr>
          <w:rStyle w:val="VerbatimChar"/>
        </w:rPr>
        <w:t xml:space="preserve">          "type": "string",</w:t>
      </w:r>
      <w:r>
        <w:br/>
      </w:r>
      <w:r>
        <w:rPr>
          <w:rStyle w:val="VerbatimChar"/>
        </w:rPr>
        <w:t xml:space="preserve">          "enum": ["==","!=","&gt;","&lt;","&gt;=","&lt;=","in","not_in","each"]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"value": {},</w:t>
      </w:r>
      <w:r>
        <w:br/>
      </w:r>
      <w:r>
        <w:rPr>
          <w:rStyle w:val="VerbatimChar"/>
        </w:rPr>
        <w:t xml:space="preserve">        "target_suffix": { "type": "string" }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"additionalProperties": false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"entity": {</w:t>
      </w:r>
      <w:r>
        <w:br/>
      </w:r>
      <w:r>
        <w:rPr>
          <w:rStyle w:val="VerbatimChar"/>
        </w:rPr>
        <w:t xml:space="preserve">      "type": "object",</w:t>
      </w:r>
      <w:r>
        <w:br/>
      </w:r>
      <w:r>
        <w:rPr>
          <w:rStyle w:val="VerbatimChar"/>
        </w:rPr>
        <w:t xml:space="preserve">      "required": ["columns"],</w:t>
      </w:r>
      <w:r>
        <w:br/>
      </w:r>
      <w:r>
        <w:rPr>
          <w:rStyle w:val="VerbatimChar"/>
        </w:rPr>
        <w:t xml:space="preserve">      "properties": {</w:t>
      </w:r>
      <w:r>
        <w:br/>
      </w:r>
      <w:r>
        <w:rPr>
          <w:rStyle w:val="VerbatimChar"/>
        </w:rPr>
        <w:t xml:space="preserve">        "columns": {</w:t>
      </w:r>
      <w:r>
        <w:br/>
      </w:r>
      <w:r>
        <w:rPr>
          <w:rStyle w:val="VerbatimChar"/>
        </w:rPr>
        <w:t xml:space="preserve">          "type": "object",</w:t>
      </w:r>
      <w:r>
        <w:br/>
      </w:r>
      <w:r>
        <w:rPr>
          <w:rStyle w:val="VerbatimChar"/>
        </w:rPr>
        <w:t xml:space="preserve">          "minProperties": 1,</w:t>
      </w:r>
      <w:r>
        <w:br/>
      </w:r>
      <w:r>
        <w:rPr>
          <w:rStyle w:val="VerbatimChar"/>
        </w:rPr>
        <w:t xml:space="preserve">          "additionalProperties": { "$ref": "#/$defs/columnEntry" }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"filters": {</w:t>
      </w:r>
      <w:r>
        <w:br/>
      </w:r>
      <w:r>
        <w:rPr>
          <w:rStyle w:val="VerbatimChar"/>
        </w:rPr>
        <w:t xml:space="preserve">          "type": "array",</w:t>
      </w:r>
      <w:r>
        <w:br/>
      </w:r>
      <w:r>
        <w:rPr>
          <w:rStyle w:val="VerbatimChar"/>
        </w:rPr>
        <w:t xml:space="preserve">          "items": { "$ref": "#/$defs/filter" }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"cassandra_partition": {</w:t>
      </w:r>
      <w:r>
        <w:br/>
      </w:r>
      <w:r>
        <w:rPr>
          <w:rStyle w:val="VerbatimChar"/>
        </w:rPr>
        <w:t xml:space="preserve">          "type": "array",</w:t>
      </w:r>
      <w:r>
        <w:br/>
      </w:r>
      <w:r>
        <w:rPr>
          <w:rStyle w:val="VerbatimChar"/>
        </w:rPr>
        <w:t xml:space="preserve">          "items": { "type": "string" }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"cassandra_cluster": {</w:t>
      </w:r>
      <w:r>
        <w:br/>
      </w:r>
      <w:r>
        <w:rPr>
          <w:rStyle w:val="VerbatimChar"/>
        </w:rPr>
        <w:t xml:space="preserve">          "type": "array",</w:t>
      </w:r>
      <w:r>
        <w:br/>
      </w:r>
      <w:r>
        <w:rPr>
          <w:rStyle w:val="VerbatimChar"/>
        </w:rPr>
        <w:t xml:space="preserve">          "items": { "type": "string"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"additionalProperties": false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"postgresMapping": {</w:t>
      </w:r>
      <w:r>
        <w:br/>
      </w:r>
      <w:r>
        <w:rPr>
          <w:rStyle w:val="VerbatimChar"/>
        </w:rPr>
        <w:t xml:space="preserve">      "type": "object",</w:t>
      </w:r>
      <w:r>
        <w:br/>
      </w:r>
      <w:r>
        <w:rPr>
          <w:rStyle w:val="VerbatimChar"/>
        </w:rPr>
        <w:t xml:space="preserve">      "required": ["entities"],</w:t>
      </w:r>
      <w:r>
        <w:br/>
      </w:r>
      <w:r>
        <w:rPr>
          <w:rStyle w:val="VerbatimChar"/>
        </w:rPr>
        <w:t xml:space="preserve">      "properties": {</w:t>
      </w:r>
      <w:r>
        <w:br/>
      </w:r>
      <w:r>
        <w:rPr>
          <w:rStyle w:val="VerbatimChar"/>
        </w:rPr>
        <w:t xml:space="preserve">        "entities": {</w:t>
      </w:r>
      <w:r>
        <w:br/>
      </w:r>
      <w:r>
        <w:rPr>
          <w:rStyle w:val="VerbatimChar"/>
        </w:rPr>
        <w:t xml:space="preserve">          "type": "object",</w:t>
      </w:r>
      <w:r>
        <w:br/>
      </w:r>
      <w:r>
        <w:rPr>
          <w:rStyle w:val="VerbatimChar"/>
        </w:rPr>
        <w:t xml:space="preserve">          "additionalProperties": { "$ref": "#/$defs/entity" }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"relationships": {</w:t>
      </w:r>
      <w:r>
        <w:br/>
      </w:r>
      <w:r>
        <w:rPr>
          <w:rStyle w:val="VerbatimChar"/>
        </w:rPr>
        <w:t xml:space="preserve">          "type": "object",</w:t>
      </w:r>
      <w:r>
        <w:br/>
      </w:r>
      <w:r>
        <w:rPr>
          <w:rStyle w:val="VerbatimChar"/>
        </w:rPr>
        <w:t xml:space="preserve">          "additionalProperties": {</w:t>
      </w:r>
      <w:r>
        <w:br/>
      </w:r>
      <w:r>
        <w:rPr>
          <w:rStyle w:val="VerbatimChar"/>
        </w:rPr>
        <w:t xml:space="preserve">            "type": "object",</w:t>
      </w:r>
      <w:r>
        <w:br/>
      </w:r>
      <w:r>
        <w:rPr>
          <w:rStyle w:val="VerbatimChar"/>
        </w:rPr>
        <w:t xml:space="preserve">            "required": ["from","to","foreign_key"],</w:t>
      </w:r>
      <w:r>
        <w:br/>
      </w:r>
      <w:r>
        <w:rPr>
          <w:rStyle w:val="VerbatimChar"/>
        </w:rPr>
        <w:t xml:space="preserve">            "properties": {</w:t>
      </w:r>
      <w:r>
        <w:br/>
      </w:r>
      <w:r>
        <w:rPr>
          <w:rStyle w:val="VerbatimChar"/>
        </w:rPr>
        <w:t xml:space="preserve">              "from":           { "type": "string" },</w:t>
      </w:r>
      <w:r>
        <w:br/>
      </w:r>
      <w:r>
        <w:rPr>
          <w:rStyle w:val="VerbatimChar"/>
        </w:rPr>
        <w:t xml:space="preserve">              "to":             { "type": "string" },</w:t>
      </w:r>
      <w:r>
        <w:br/>
      </w:r>
      <w:r>
        <w:rPr>
          <w:rStyle w:val="VerbatimChar"/>
        </w:rPr>
        <w:t xml:space="preserve">              "foreign_key":    { "type": "string" },</w:t>
      </w:r>
      <w:r>
        <w:br/>
      </w:r>
      <w:r>
        <w:rPr>
          <w:rStyle w:val="VerbatimChar"/>
        </w:rPr>
        <w:t xml:space="preserve">              "references_key": { "type": "string" }</w:t>
      </w:r>
      <w:r>
        <w:br/>
      </w:r>
      <w:r>
        <w:rPr>
          <w:rStyle w:val="VerbatimChar"/>
        </w:rPr>
        <w:t xml:space="preserve">            },</w:t>
      </w:r>
      <w:r>
        <w:br/>
      </w:r>
      <w:r>
        <w:rPr>
          <w:rStyle w:val="VerbatimChar"/>
        </w:rPr>
        <w:t xml:space="preserve">            "additionalProperties": false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"additionalProperties": false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"mongoMapping": {</w:t>
      </w:r>
      <w:r>
        <w:br/>
      </w:r>
      <w:r>
        <w:rPr>
          <w:rStyle w:val="VerbatimChar"/>
        </w:rPr>
        <w:t xml:space="preserve">      "type": "object",</w:t>
      </w:r>
      <w:r>
        <w:br/>
      </w:r>
      <w:r>
        <w:rPr>
          <w:rStyle w:val="VerbatimChar"/>
        </w:rPr>
        <w:t xml:space="preserve">      "required": ["entities"],</w:t>
      </w:r>
      <w:r>
        <w:br/>
      </w:r>
      <w:r>
        <w:rPr>
          <w:rStyle w:val="VerbatimChar"/>
        </w:rPr>
        <w:t xml:space="preserve">      "properties": {</w:t>
      </w:r>
      <w:r>
        <w:br/>
      </w:r>
      <w:r>
        <w:rPr>
          <w:rStyle w:val="VerbatimChar"/>
        </w:rPr>
        <w:t xml:space="preserve">        "entities": {</w:t>
      </w:r>
      <w:r>
        <w:br/>
      </w:r>
      <w:r>
        <w:rPr>
          <w:rStyle w:val="VerbatimChar"/>
        </w:rPr>
        <w:t xml:space="preserve">          "type": "object",</w:t>
      </w:r>
      <w:r>
        <w:br/>
      </w:r>
      <w:r>
        <w:rPr>
          <w:rStyle w:val="VerbatimChar"/>
        </w:rPr>
        <w:t xml:space="preserve">          "additionalProperties": { "$ref": "#/$defs/entity"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"additionalProperties": false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"cassandraMapping": {</w:t>
      </w:r>
      <w:r>
        <w:br/>
      </w:r>
      <w:r>
        <w:rPr>
          <w:rStyle w:val="VerbatimChar"/>
        </w:rPr>
        <w:t xml:space="preserve">      "type": "object",</w:t>
      </w:r>
      <w:r>
        <w:br/>
      </w:r>
      <w:r>
        <w:rPr>
          <w:rStyle w:val="VerbatimChar"/>
        </w:rPr>
        <w:t xml:space="preserve">      "required": ["entities"],</w:t>
      </w:r>
      <w:r>
        <w:br/>
      </w:r>
      <w:r>
        <w:rPr>
          <w:rStyle w:val="VerbatimChar"/>
        </w:rPr>
        <w:t xml:space="preserve">      "properties": {</w:t>
      </w:r>
      <w:r>
        <w:br/>
      </w:r>
      <w:r>
        <w:rPr>
          <w:rStyle w:val="VerbatimChar"/>
        </w:rPr>
        <w:t xml:space="preserve">        "entities": {</w:t>
      </w:r>
      <w:r>
        <w:br/>
      </w:r>
      <w:r>
        <w:rPr>
          <w:rStyle w:val="VerbatimChar"/>
        </w:rPr>
        <w:t xml:space="preserve">          "type": "object",</w:t>
      </w:r>
      <w:r>
        <w:br/>
      </w:r>
      <w:r>
        <w:rPr>
          <w:rStyle w:val="VerbatimChar"/>
        </w:rPr>
        <w:t xml:space="preserve">          "additionalProperties": { "$ref": "#/$defs/entity"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"additionalProperties": false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"redisMapping": {</w:t>
      </w:r>
      <w:r>
        <w:br/>
      </w:r>
      <w:r>
        <w:rPr>
          <w:rStyle w:val="VerbatimChar"/>
        </w:rPr>
        <w:t xml:space="preserve">      "type": "object",</w:t>
      </w:r>
      <w:r>
        <w:br/>
      </w:r>
      <w:r>
        <w:rPr>
          <w:rStyle w:val="VerbatimChar"/>
        </w:rPr>
        <w:t xml:space="preserve">      "required": ["entities"],</w:t>
      </w:r>
      <w:r>
        <w:br/>
      </w:r>
      <w:r>
        <w:rPr>
          <w:rStyle w:val="VerbatimChar"/>
        </w:rPr>
        <w:t xml:space="preserve">      "properties": {</w:t>
      </w:r>
      <w:r>
        <w:br/>
      </w:r>
      <w:r>
        <w:rPr>
          <w:rStyle w:val="VerbatimChar"/>
        </w:rPr>
        <w:t xml:space="preserve">        "entities": {</w:t>
      </w:r>
      <w:r>
        <w:br/>
      </w:r>
      <w:r>
        <w:rPr>
          <w:rStyle w:val="VerbatimChar"/>
        </w:rPr>
        <w:t xml:space="preserve">          "type": "object",</w:t>
      </w:r>
      <w:r>
        <w:br/>
      </w:r>
      <w:r>
        <w:rPr>
          <w:rStyle w:val="VerbatimChar"/>
        </w:rPr>
        <w:t xml:space="preserve">          "additionalProperties": { "$ref": "#/$defs/entity"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"additionalProperties": false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"neo4jMapping": {</w:t>
      </w:r>
      <w:r>
        <w:br/>
      </w:r>
      <w:r>
        <w:rPr>
          <w:rStyle w:val="VerbatimChar"/>
        </w:rPr>
        <w:t xml:space="preserve">      "type": "object",</w:t>
      </w:r>
      <w:r>
        <w:br/>
      </w:r>
      <w:r>
        <w:rPr>
          <w:rStyle w:val="VerbatimChar"/>
        </w:rPr>
        <w:t xml:space="preserve">      "required": ["entities"],</w:t>
      </w:r>
      <w:r>
        <w:br/>
      </w:r>
      <w:r>
        <w:rPr>
          <w:rStyle w:val="VerbatimChar"/>
        </w:rPr>
        <w:t xml:space="preserve">      "properties": {</w:t>
      </w:r>
      <w:r>
        <w:br/>
      </w:r>
      <w:r>
        <w:rPr>
          <w:rStyle w:val="VerbatimChar"/>
        </w:rPr>
        <w:t xml:space="preserve">        "entities": {</w:t>
      </w:r>
      <w:r>
        <w:br/>
      </w:r>
      <w:r>
        <w:rPr>
          <w:rStyle w:val="VerbatimChar"/>
        </w:rPr>
        <w:t xml:space="preserve">          "type": "object",</w:t>
      </w:r>
      <w:r>
        <w:br/>
      </w:r>
      <w:r>
        <w:rPr>
          <w:rStyle w:val="VerbatimChar"/>
        </w:rPr>
        <w:t xml:space="preserve">          "additionalProperties": { "$ref": "#/$defs/entity" }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"relationships": {</w:t>
      </w:r>
      <w:r>
        <w:br/>
      </w:r>
      <w:r>
        <w:rPr>
          <w:rStyle w:val="VerbatimChar"/>
        </w:rPr>
        <w:t xml:space="preserve">          "type": "object",</w:t>
      </w:r>
      <w:r>
        <w:br/>
      </w:r>
      <w:r>
        <w:rPr>
          <w:rStyle w:val="VerbatimChar"/>
        </w:rPr>
        <w:t xml:space="preserve">          "additionalProperties": {</w:t>
      </w:r>
      <w:r>
        <w:br/>
      </w:r>
      <w:r>
        <w:rPr>
          <w:rStyle w:val="VerbatimChar"/>
        </w:rPr>
        <w:t xml:space="preserve">            "type": "object",</w:t>
      </w:r>
      <w:r>
        <w:br/>
      </w:r>
      <w:r>
        <w:rPr>
          <w:rStyle w:val="VerbatimChar"/>
        </w:rPr>
        <w:t xml:space="preserve">            "required": ["from","to","type"],</w:t>
      </w:r>
      <w:r>
        <w:br/>
      </w:r>
      <w:r>
        <w:rPr>
          <w:rStyle w:val="VerbatimChar"/>
        </w:rPr>
        <w:t xml:space="preserve">            "properties": {</w:t>
      </w:r>
      <w:r>
        <w:br/>
      </w:r>
      <w:r>
        <w:rPr>
          <w:rStyle w:val="VerbatimChar"/>
        </w:rPr>
        <w:t xml:space="preserve">              "from": { "type": "string" },</w:t>
      </w:r>
      <w:r>
        <w:br/>
      </w:r>
      <w:r>
        <w:rPr>
          <w:rStyle w:val="VerbatimChar"/>
        </w:rPr>
        <w:t xml:space="preserve">              "to":   { "type": "string" },</w:t>
      </w:r>
      <w:r>
        <w:br/>
      </w:r>
      <w:r>
        <w:rPr>
          <w:rStyle w:val="VerbatimChar"/>
        </w:rPr>
        <w:t xml:space="preserve">              "type": { "type": "string" },</w:t>
      </w:r>
      <w:r>
        <w:br/>
      </w:r>
      <w:r>
        <w:rPr>
          <w:rStyle w:val="VerbatimChar"/>
        </w:rPr>
        <w:t xml:space="preserve">              "columns": {</w:t>
      </w:r>
      <w:r>
        <w:br/>
      </w:r>
      <w:r>
        <w:rPr>
          <w:rStyle w:val="VerbatimChar"/>
        </w:rPr>
        <w:t xml:space="preserve">                "type": "object",</w:t>
      </w:r>
      <w:r>
        <w:br/>
      </w:r>
      <w:r>
        <w:rPr>
          <w:rStyle w:val="VerbatimChar"/>
        </w:rPr>
        <w:t xml:space="preserve">                "additionalProperties": { "$ref": "#/$defs/columnSpec" }</w:t>
      </w:r>
      <w:r>
        <w:br/>
      </w:r>
      <w:r>
        <w:rPr>
          <w:rStyle w:val="VerbatimChar"/>
        </w:rPr>
        <w:t xml:space="preserve">              }</w:t>
      </w:r>
      <w:r>
        <w:br/>
      </w:r>
      <w:r>
        <w:rPr>
          <w:rStyle w:val="VerbatimChar"/>
        </w:rPr>
        <w:t xml:space="preserve">            },</w:t>
      </w:r>
      <w:r>
        <w:br/>
      </w:r>
      <w:r>
        <w:rPr>
          <w:rStyle w:val="VerbatimChar"/>
        </w:rPr>
        <w:t xml:space="preserve">            "additionalProperties": false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"additionalProperties": false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95"/>
    <w:bookmarkStart w:id="96" w:name="X17d97330e0d1869f4ed8eed075e4c7dd388a1b7"/>
    <w:p>
      <w:pPr>
        <w:pStyle w:val="Heading2"/>
      </w:pPr>
      <w:r>
        <w:t xml:space="preserve">Schema de Conexão (</w:t>
      </w:r>
      <w:r>
        <w:rPr>
          <w:rStyle w:val="VerbatimChar"/>
        </w:rPr>
        <w:t xml:space="preserve">sgbd_config.schema.json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"$schema": "https://json-schema.org/draft/2020-12/schema",</w:t>
      </w:r>
      <w:r>
        <w:br/>
      </w:r>
      <w:r>
        <w:rPr>
          <w:rStyle w:val="VerbatimChar"/>
        </w:rPr>
        <w:t xml:space="preserve">  "$id": "https://polyglot-import-csv.local/schemas/sgbd_config.schema.json",</w:t>
      </w:r>
      <w:r>
        <w:br/>
      </w:r>
      <w:r>
        <w:rPr>
          <w:rStyle w:val="VerbatimChar"/>
        </w:rPr>
        <w:t xml:space="preserve">  "title": "PolyglotImportCSV SGBD connection configuration",</w:t>
      </w:r>
      <w:r>
        <w:br/>
      </w:r>
      <w:r>
        <w:rPr>
          <w:rStyle w:val="VerbatimChar"/>
        </w:rPr>
        <w:t xml:space="preserve">  "description": "Connection settings for each database backend.",</w:t>
      </w:r>
      <w:r>
        <w:br/>
      </w:r>
      <w:r>
        <w:rPr>
          <w:rStyle w:val="VerbatimChar"/>
        </w:rPr>
        <w:t xml:space="preserve">  "type": "object",</w:t>
      </w:r>
      <w:r>
        <w:br/>
      </w:r>
      <w:r>
        <w:rPr>
          <w:rStyle w:val="VerbatimChar"/>
        </w:rPr>
        <w:t xml:space="preserve">  "required": ["version"],</w:t>
      </w:r>
      <w:r>
        <w:br/>
      </w:r>
      <w:r>
        <w:rPr>
          <w:rStyle w:val="VerbatimChar"/>
        </w:rPr>
        <w:t xml:space="preserve">  "properties": {</w:t>
      </w:r>
      <w:r>
        <w:br/>
      </w:r>
      <w:r>
        <w:rPr>
          <w:rStyle w:val="VerbatimChar"/>
        </w:rPr>
        <w:t xml:space="preserve">    "version": { "type": "integer", "minimum": 1 },</w:t>
      </w:r>
      <w:r>
        <w:br/>
      </w:r>
      <w:r>
        <w:rPr>
          <w:rStyle w:val="VerbatimChar"/>
        </w:rPr>
        <w:t xml:space="preserve">    "postgres":  { "$ref": "#/$defs/postgresConnection" },</w:t>
      </w:r>
      <w:r>
        <w:br/>
      </w:r>
      <w:r>
        <w:rPr>
          <w:rStyle w:val="VerbatimChar"/>
        </w:rPr>
        <w:t xml:space="preserve">    "mongodb":   { "$ref": "#/$defs/mongoConnection" },</w:t>
      </w:r>
      <w:r>
        <w:br/>
      </w:r>
      <w:r>
        <w:rPr>
          <w:rStyle w:val="VerbatimChar"/>
        </w:rPr>
        <w:t xml:space="preserve">    "cassandra": { "$ref": "#/$defs/cassandraConnection" },</w:t>
      </w:r>
      <w:r>
        <w:br/>
      </w:r>
      <w:r>
        <w:rPr>
          <w:rStyle w:val="VerbatimChar"/>
        </w:rPr>
        <w:t xml:space="preserve">    "redis":     { "$ref": "#/$defs/redisConnection" },</w:t>
      </w:r>
      <w:r>
        <w:br/>
      </w:r>
      <w:r>
        <w:rPr>
          <w:rStyle w:val="VerbatimChar"/>
        </w:rPr>
        <w:t xml:space="preserve">    "neo4j":     { "$ref": "#/$defs/neo4jConnection"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"additionalProperties": false,</w:t>
      </w:r>
      <w:r>
        <w:br/>
      </w:r>
      <w:r>
        <w:rPr>
          <w:rStyle w:val="VerbatimChar"/>
        </w:rPr>
        <w:t xml:space="preserve">  "$defs": {</w:t>
      </w:r>
      <w:r>
        <w:br/>
      </w:r>
      <w:r>
        <w:rPr>
          <w:rStyle w:val="VerbatimChar"/>
        </w:rPr>
        <w:t xml:space="preserve">    "postgresConnection": {</w:t>
      </w:r>
      <w:r>
        <w:br/>
      </w:r>
      <w:r>
        <w:rPr>
          <w:rStyle w:val="VerbatimChar"/>
        </w:rPr>
        <w:t xml:space="preserve">      "type": "object",</w:t>
      </w:r>
      <w:r>
        <w:br/>
      </w:r>
      <w:r>
        <w:rPr>
          <w:rStyle w:val="VerbatimChar"/>
        </w:rPr>
        <w:t xml:space="preserve">      "properties": {</w:t>
      </w:r>
      <w:r>
        <w:br/>
      </w:r>
      <w:r>
        <w:rPr>
          <w:rStyle w:val="VerbatimChar"/>
        </w:rPr>
        <w:t xml:space="preserve">        "connection": {</w:t>
      </w:r>
      <w:r>
        <w:br/>
      </w:r>
      <w:r>
        <w:rPr>
          <w:rStyle w:val="VerbatimChar"/>
        </w:rPr>
        <w:t xml:space="preserve">          "type": "object",</w:t>
      </w:r>
      <w:r>
        <w:br/>
      </w:r>
      <w:r>
        <w:rPr>
          <w:rStyle w:val="VerbatimChar"/>
        </w:rPr>
        <w:t xml:space="preserve">          "properties": {</w:t>
      </w:r>
      <w:r>
        <w:br/>
      </w:r>
      <w:r>
        <w:rPr>
          <w:rStyle w:val="VerbatimChar"/>
        </w:rPr>
        <w:t xml:space="preserve">            "host":     { "type": "string" },</w:t>
      </w:r>
      <w:r>
        <w:br/>
      </w:r>
      <w:r>
        <w:rPr>
          <w:rStyle w:val="VerbatimChar"/>
        </w:rPr>
        <w:t xml:space="preserve">            "port":     { "type": "integer" },</w:t>
      </w:r>
      <w:r>
        <w:br/>
      </w:r>
      <w:r>
        <w:rPr>
          <w:rStyle w:val="VerbatimChar"/>
        </w:rPr>
        <w:t xml:space="preserve">            "database": { "type": "string" },</w:t>
      </w:r>
      <w:r>
        <w:br/>
      </w:r>
      <w:r>
        <w:rPr>
          <w:rStyle w:val="VerbatimChar"/>
        </w:rPr>
        <w:t xml:space="preserve">            "user":     { "type": "string" },</w:t>
      </w:r>
      <w:r>
        <w:br/>
      </w:r>
      <w:r>
        <w:rPr>
          <w:rStyle w:val="VerbatimChar"/>
        </w:rPr>
        <w:t xml:space="preserve">            "password": { "type": "string" }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"additionalProperties": false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"schema": {</w:t>
      </w:r>
      <w:r>
        <w:br/>
      </w:r>
      <w:r>
        <w:rPr>
          <w:rStyle w:val="VerbatimChar"/>
        </w:rPr>
        <w:t xml:space="preserve">          "type": "string",</w:t>
      </w:r>
      <w:r>
        <w:br/>
      </w:r>
      <w:r>
        <w:rPr>
          <w:rStyle w:val="VerbatimChar"/>
        </w:rPr>
        <w:t xml:space="preserve">          "default": "public"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"additionalProperties": false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"mongoConnection": {</w:t>
      </w:r>
      <w:r>
        <w:br/>
      </w:r>
      <w:r>
        <w:rPr>
          <w:rStyle w:val="VerbatimChar"/>
        </w:rPr>
        <w:t xml:space="preserve">      "type": "object",</w:t>
      </w:r>
      <w:r>
        <w:br/>
      </w:r>
      <w:r>
        <w:rPr>
          <w:rStyle w:val="VerbatimChar"/>
        </w:rPr>
        <w:t xml:space="preserve">      "properties": {</w:t>
      </w:r>
      <w:r>
        <w:br/>
      </w:r>
      <w:r>
        <w:rPr>
          <w:rStyle w:val="VerbatimChar"/>
        </w:rPr>
        <w:t xml:space="preserve">        "connection": {</w:t>
      </w:r>
      <w:r>
        <w:br/>
      </w:r>
      <w:r>
        <w:rPr>
          <w:rStyle w:val="VerbatimChar"/>
        </w:rPr>
        <w:t xml:space="preserve">          "type": "object",</w:t>
      </w:r>
      <w:r>
        <w:br/>
      </w:r>
      <w:r>
        <w:rPr>
          <w:rStyle w:val="VerbatimChar"/>
        </w:rPr>
        <w:t xml:space="preserve">          "properties": {</w:t>
      </w:r>
      <w:r>
        <w:br/>
      </w:r>
      <w:r>
        <w:rPr>
          <w:rStyle w:val="VerbatimChar"/>
        </w:rPr>
        <w:t xml:space="preserve">            "uri":      { "type": "string" },</w:t>
      </w:r>
      <w:r>
        <w:br/>
      </w:r>
      <w:r>
        <w:rPr>
          <w:rStyle w:val="VerbatimChar"/>
        </w:rPr>
        <w:t xml:space="preserve">            "database": { "type": "string" }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"required": ["uri","database"],</w:t>
      </w:r>
      <w:r>
        <w:br/>
      </w:r>
      <w:r>
        <w:rPr>
          <w:rStyle w:val="VerbatimChar"/>
        </w:rPr>
        <w:t xml:space="preserve">          "additionalProperties": false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"additionalProperties": false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"cassandraConnection": {</w:t>
      </w:r>
      <w:r>
        <w:br/>
      </w:r>
      <w:r>
        <w:rPr>
          <w:rStyle w:val="VerbatimChar"/>
        </w:rPr>
        <w:t xml:space="preserve">      "type": "object",</w:t>
      </w:r>
      <w:r>
        <w:br/>
      </w:r>
      <w:r>
        <w:rPr>
          <w:rStyle w:val="VerbatimChar"/>
        </w:rPr>
        <w:t xml:space="preserve">      "properties": {</w:t>
      </w:r>
      <w:r>
        <w:br/>
      </w:r>
      <w:r>
        <w:rPr>
          <w:rStyle w:val="VerbatimChar"/>
        </w:rPr>
        <w:t xml:space="preserve">        "connection": {</w:t>
      </w:r>
      <w:r>
        <w:br/>
      </w:r>
      <w:r>
        <w:rPr>
          <w:rStyle w:val="VerbatimChar"/>
        </w:rPr>
        <w:t xml:space="preserve">          "type": "object",</w:t>
      </w:r>
      <w:r>
        <w:br/>
      </w:r>
      <w:r>
        <w:rPr>
          <w:rStyle w:val="VerbatimChar"/>
        </w:rPr>
        <w:t xml:space="preserve">          "properties": {</w:t>
      </w:r>
      <w:r>
        <w:br/>
      </w:r>
      <w:r>
        <w:rPr>
          <w:rStyle w:val="VerbatimChar"/>
        </w:rPr>
        <w:t xml:space="preserve">            "hosts":            { "type": "array", "items": { "type": "string" } },</w:t>
      </w:r>
      <w:r>
        <w:br/>
      </w:r>
      <w:r>
        <w:rPr>
          <w:rStyle w:val="VerbatimChar"/>
        </w:rPr>
        <w:t xml:space="preserve">            "port":             { "type": "integer" },</w:t>
      </w:r>
      <w:r>
        <w:br/>
      </w:r>
      <w:r>
        <w:rPr>
          <w:rStyle w:val="VerbatimChar"/>
        </w:rPr>
        <w:t xml:space="preserve">            "keyspace":         { "type": "string" },</w:t>
      </w:r>
      <w:r>
        <w:br/>
      </w:r>
      <w:r>
        <w:rPr>
          <w:rStyle w:val="VerbatimChar"/>
        </w:rPr>
        <w:t xml:space="preserve">            "protocol_version": { "type": "integer" }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"required": ["hosts","keyspace"],</w:t>
      </w:r>
      <w:r>
        <w:br/>
      </w:r>
      <w:r>
        <w:rPr>
          <w:rStyle w:val="VerbatimChar"/>
        </w:rPr>
        <w:t xml:space="preserve">          "additionalProperties": false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"additionalProperties": false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"redisConnection": {</w:t>
      </w:r>
      <w:r>
        <w:br/>
      </w:r>
      <w:r>
        <w:rPr>
          <w:rStyle w:val="VerbatimChar"/>
        </w:rPr>
        <w:t xml:space="preserve">      "type": "object",</w:t>
      </w:r>
      <w:r>
        <w:br/>
      </w:r>
      <w:r>
        <w:rPr>
          <w:rStyle w:val="VerbatimChar"/>
        </w:rPr>
        <w:t xml:space="preserve">      "properties": {</w:t>
      </w:r>
      <w:r>
        <w:br/>
      </w:r>
      <w:r>
        <w:rPr>
          <w:rStyle w:val="VerbatimChar"/>
        </w:rPr>
        <w:t xml:space="preserve">        "connection": {</w:t>
      </w:r>
      <w:r>
        <w:br/>
      </w:r>
      <w:r>
        <w:rPr>
          <w:rStyle w:val="VerbatimChar"/>
        </w:rPr>
        <w:t xml:space="preserve">          "type": "object",</w:t>
      </w:r>
      <w:r>
        <w:br/>
      </w:r>
      <w:r>
        <w:rPr>
          <w:rStyle w:val="VerbatimChar"/>
        </w:rPr>
        <w:t xml:space="preserve">          "properties": {</w:t>
      </w:r>
      <w:r>
        <w:br/>
      </w:r>
      <w:r>
        <w:rPr>
          <w:rStyle w:val="VerbatimChar"/>
        </w:rPr>
        <w:t xml:space="preserve">            "host":     { "type": "string" },</w:t>
      </w:r>
      <w:r>
        <w:br/>
      </w:r>
      <w:r>
        <w:rPr>
          <w:rStyle w:val="VerbatimChar"/>
        </w:rPr>
        <w:t xml:space="preserve">            "port":     { "type": "integer" },</w:t>
      </w:r>
      <w:r>
        <w:br/>
      </w:r>
      <w:r>
        <w:rPr>
          <w:rStyle w:val="VerbatimChar"/>
        </w:rPr>
        <w:t xml:space="preserve">            "db":       { "type": "integer" },</w:t>
      </w:r>
      <w:r>
        <w:br/>
      </w:r>
      <w:r>
        <w:rPr>
          <w:rStyle w:val="VerbatimChar"/>
        </w:rPr>
        <w:t xml:space="preserve">            "password": { "type": "string" }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"additionalProperties": false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"additionalProperties": false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"neo4jConnection": {</w:t>
      </w:r>
      <w:r>
        <w:br/>
      </w:r>
      <w:r>
        <w:rPr>
          <w:rStyle w:val="VerbatimChar"/>
        </w:rPr>
        <w:t xml:space="preserve">      "type": "object",</w:t>
      </w:r>
      <w:r>
        <w:br/>
      </w:r>
      <w:r>
        <w:rPr>
          <w:rStyle w:val="VerbatimChar"/>
        </w:rPr>
        <w:t xml:space="preserve">      "properties": {</w:t>
      </w:r>
      <w:r>
        <w:br/>
      </w:r>
      <w:r>
        <w:rPr>
          <w:rStyle w:val="VerbatimChar"/>
        </w:rPr>
        <w:t xml:space="preserve">        "connection": {</w:t>
      </w:r>
      <w:r>
        <w:br/>
      </w:r>
      <w:r>
        <w:rPr>
          <w:rStyle w:val="VerbatimChar"/>
        </w:rPr>
        <w:t xml:space="preserve">          "type": "object",</w:t>
      </w:r>
      <w:r>
        <w:br/>
      </w:r>
      <w:r>
        <w:rPr>
          <w:rStyle w:val="VerbatimChar"/>
        </w:rPr>
        <w:t xml:space="preserve">          "properties": {</w:t>
      </w:r>
      <w:r>
        <w:br/>
      </w:r>
      <w:r>
        <w:rPr>
          <w:rStyle w:val="VerbatimChar"/>
        </w:rPr>
        <w:t xml:space="preserve">            "uri":      { "type": "string" },</w:t>
      </w:r>
      <w:r>
        <w:br/>
      </w:r>
      <w:r>
        <w:rPr>
          <w:rStyle w:val="VerbatimChar"/>
        </w:rPr>
        <w:t xml:space="preserve">            "user":     { "type": "string" },</w:t>
      </w:r>
      <w:r>
        <w:br/>
      </w:r>
      <w:r>
        <w:rPr>
          <w:rStyle w:val="VerbatimChar"/>
        </w:rPr>
        <w:t xml:space="preserve">            "password": { "type": "string" },</w:t>
      </w:r>
      <w:r>
        <w:br/>
      </w:r>
      <w:r>
        <w:rPr>
          <w:rStyle w:val="VerbatimChar"/>
        </w:rPr>
        <w:t xml:space="preserve">            "database": { "type": "string" }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"required": ["uri","user","password"],</w:t>
      </w:r>
      <w:r>
        <w:br/>
      </w:r>
      <w:r>
        <w:rPr>
          <w:rStyle w:val="VerbatimChar"/>
        </w:rPr>
        <w:t xml:space="preserve">          "additionalProperties": false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"additionalProperties": false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96"/>
    <w:bookmarkEnd w:id="97"/>
    <w:bookmarkStart w:id="136" w:name="bibliography"/>
    <w:p>
      <w:pPr>
        <w:pStyle w:val="Heading1"/>
      </w:pPr>
      <w:r>
        <w:t xml:space="preserve">Referências</w:t>
      </w:r>
    </w:p>
    <w:bookmarkStart w:id="135" w:name="refs"/>
    <w:bookmarkStart w:id="98" w:name="ref-berlanga2021unified"/>
    <w:p>
      <w:pPr>
        <w:pStyle w:val="Bibliography"/>
      </w:pPr>
      <w:r>
        <w:t xml:space="preserve">Berlanga, Adrián, Oscar Romero, Stefano Pedotti, et al.</w:t>
      </w:r>
      <w:r>
        <w:t xml:space="preserve"> 2021.</w:t>
      </w:r>
      <w:r>
        <w:t xml:space="preserve"> </w:t>
      </w:r>
      <w:r>
        <w:t xml:space="preserve">“A Unified Metamodel for NoSQL and Relational Databases.”</w:t>
      </w:r>
      <w:r>
        <w:t xml:space="preserve"> </w:t>
      </w:r>
      <w:r>
        <w:rPr>
          <w:i/>
          <w:iCs/>
        </w:rPr>
        <w:t xml:space="preserve">arXiv Preprint arXiv:2105.06494</w:t>
      </w:r>
      <w:r>
        <w:t xml:space="preserve">.</w:t>
      </w:r>
    </w:p>
    <w:bookmarkEnd w:id="98"/>
    <w:bookmarkStart w:id="99" w:name="ref-chillon2023propagating"/>
    <w:p>
      <w:pPr>
        <w:pStyle w:val="Bibliography"/>
      </w:pPr>
      <w:r>
        <w:t xml:space="preserve">Chillón, Alberto Hernández et al.</w:t>
      </w:r>
      <w:r>
        <w:t xml:space="preserve"> 2023.</w:t>
      </w:r>
      <w:r>
        <w:t xml:space="preserve"> </w:t>
      </w:r>
      <w:r>
        <w:t xml:space="preserve">“Propagating Schema Changes to Code: An Approach Based on a Unified Data Model.”</w:t>
      </w:r>
    </w:p>
    <w:bookmarkEnd w:id="99"/>
    <w:bookmarkStart w:id="101" w:name="ref-chillon2024schema"/>
    <w:p>
      <w:pPr>
        <w:pStyle w:val="Bibliography"/>
      </w:pPr>
      <w:r>
        <w:t xml:space="preserve">Chillón, Alberto Hernández, Meike Klettke, Diego Sevilla Ruiz, and Jesús García Molina. 2024.</w:t>
      </w:r>
      <w:r>
        <w:t xml:space="preserve"> </w:t>
      </w:r>
      <w:r>
        <w:t xml:space="preserve">“A Generic Schema Evolution Approach for NoSQL and Relational Databases.”</w:t>
      </w:r>
      <w:r>
        <w:t xml:space="preserve"> </w:t>
      </w:r>
      <w:r>
        <w:rPr>
          <w:i/>
          <w:iCs/>
        </w:rPr>
        <w:t xml:space="preserve">IEEE Transactions on Knowledge and Data Engineering</w:t>
      </w:r>
      <w:r>
        <w:t xml:space="preserve"> </w:t>
      </w:r>
      <w:r>
        <w:t xml:space="preserve">36 (7): 2774–89.</w:t>
      </w:r>
      <w:r>
        <w:t xml:space="preserve"> </w:t>
      </w:r>
      <w:hyperlink r:id="rId100">
        <w:r>
          <w:rPr>
            <w:rStyle w:val="Hyperlink"/>
          </w:rPr>
          <w:t xml:space="preserve">https://doi.org/10.1109/TKDE.2024.3362273</w:t>
        </w:r>
      </w:hyperlink>
      <w:r>
        <w:t xml:space="preserve">.</w:t>
      </w:r>
    </w:p>
    <w:bookmarkEnd w:id="101"/>
    <w:bookmarkStart w:id="103" w:name="ref-dbcrossbar2024"/>
    <w:p>
      <w:pPr>
        <w:pStyle w:val="Bibliography"/>
      </w:pPr>
      <w:r>
        <w:rPr>
          <w:i/>
          <w:iCs/>
        </w:rPr>
        <w:t xml:space="preserve">Dbcrossbar: Copy Tabular Data Between Databases, CSV Files, and Cloud Storage</w:t>
      </w:r>
      <w:r>
        <w:t xml:space="preserve">. 2024.</w:t>
      </w:r>
      <w:r>
        <w:t xml:space="preserve"> </w:t>
      </w:r>
      <w:hyperlink r:id="rId102">
        <w:r>
          <w:rPr>
            <w:rStyle w:val="Hyperlink"/>
          </w:rPr>
          <w:t xml:space="preserve">Https://www.dbcrossbar.org</w:t>
        </w:r>
      </w:hyperlink>
      <w:r>
        <w:t xml:space="preserve">.</w:t>
      </w:r>
    </w:p>
    <w:bookmarkEnd w:id="103"/>
    <w:bookmarkStart w:id="104" w:name="ref-duggan2017bigdawg"/>
    <w:p>
      <w:pPr>
        <w:pStyle w:val="Bibliography"/>
      </w:pPr>
      <w:r>
        <w:t xml:space="preserve">Duggan, Jennie et al.</w:t>
      </w:r>
      <w:r>
        <w:t xml:space="preserve"> 2017.</w:t>
      </w:r>
      <w:r>
        <w:t xml:space="preserve"> </w:t>
      </w:r>
      <w:r>
        <w:t xml:space="preserve">“BigDAWG: A Polystore System for Big Data Analytics.”</w:t>
      </w:r>
      <w:r>
        <w:t xml:space="preserve"> </w:t>
      </w:r>
      <w:r>
        <w:rPr>
          <w:i/>
          <w:iCs/>
        </w:rPr>
        <w:t xml:space="preserve">IEEE International Conference on Data Engineering Workshops</w:t>
      </w:r>
      <w:r>
        <w:t xml:space="preserve">.</w:t>
      </w:r>
    </w:p>
    <w:bookmarkEnd w:id="104"/>
    <w:bookmarkStart w:id="105" w:name="ref-ford2008productive"/>
    <w:p>
      <w:pPr>
        <w:pStyle w:val="Bibliography"/>
      </w:pPr>
      <w:r>
        <w:t xml:space="preserve">Ford, Neal. 2008.</w:t>
      </w:r>
      <w:r>
        <w:t xml:space="preserve"> </w:t>
      </w:r>
      <w:r>
        <w:rPr>
          <w:i/>
          <w:iCs/>
        </w:rPr>
        <w:t xml:space="preserve">The Productive Programmer</w:t>
      </w:r>
      <w:r>
        <w:t xml:space="preserve">. O’Reilly Media.</w:t>
      </w:r>
    </w:p>
    <w:bookmarkEnd w:id="105"/>
    <w:bookmarkStart w:id="107" w:name="ref-fowler2011polyglot"/>
    <w:p>
      <w:pPr>
        <w:pStyle w:val="Bibliography"/>
      </w:pPr>
      <w:r>
        <w:t xml:space="preserve">Fowler, Martin. 2011.</w:t>
      </w:r>
      <w:r>
        <w:t xml:space="preserve"> </w:t>
      </w:r>
      <w:r>
        <w:rPr>
          <w:i/>
          <w:iCs/>
        </w:rPr>
        <w:t xml:space="preserve">PolyglotPersistence</w:t>
      </w:r>
      <w:r>
        <w:t xml:space="preserve">. Disponível em:</w:t>
      </w:r>
      <w:r>
        <w:t xml:space="preserve"> </w:t>
      </w:r>
      <w:hyperlink r:id="rId106">
        <w:r>
          <w:rPr>
            <w:rStyle w:val="Hyperlink"/>
          </w:rPr>
          <w:t xml:space="preserve">https://martinfowler.com/bliki/PolyglotPersistence.html</w:t>
        </w:r>
      </w:hyperlink>
      <w:r>
        <w:t xml:space="preserve">.</w:t>
      </w:r>
    </w:p>
    <w:bookmarkEnd w:id="107"/>
    <w:bookmarkStart w:id="109" w:name="ref-glake2022towards"/>
    <w:p>
      <w:pPr>
        <w:pStyle w:val="Bibliography"/>
      </w:pPr>
      <w:r>
        <w:t xml:space="preserve">Glake, Daniel, Felix Kiehn, Mareike Schmidt, Fabian Panse, and Norbert Ritter. 2022.</w:t>
      </w:r>
      <w:r>
        <w:t xml:space="preserve"> </w:t>
      </w:r>
      <w:r>
        <w:rPr>
          <w:i/>
          <w:iCs/>
        </w:rPr>
        <w:t xml:space="preserve">Towards Polyglot Data Stores: Overview and Open Research Questions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https://arxiv.org/abs/2204.05779</w:t>
        </w:r>
      </w:hyperlink>
      <w:r>
        <w:t xml:space="preserve">.</w:t>
      </w:r>
    </w:p>
    <w:bookmarkEnd w:id="109"/>
    <w:bookmarkStart w:id="111" w:name="ref-hackolade2024polyglot"/>
    <w:p>
      <w:pPr>
        <w:pStyle w:val="Bibliography"/>
      </w:pPr>
      <w:r>
        <w:t xml:space="preserve">Hackolade. 2024.</w:t>
      </w:r>
      <w:r>
        <w:t xml:space="preserve"> </w:t>
      </w:r>
      <w:r>
        <w:rPr>
          <w:i/>
          <w:iCs/>
        </w:rPr>
        <w:t xml:space="preserve">Polyglot Data Modeling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Https://hackolade.com/polyglot-data-modeling.html</w:t>
        </w:r>
      </w:hyperlink>
      <w:r>
        <w:t xml:space="preserve">.</w:t>
      </w:r>
    </w:p>
    <w:bookmarkEnd w:id="111"/>
    <w:bookmarkStart w:id="112" w:name="ref-hecht2011nosql"/>
    <w:p>
      <w:pPr>
        <w:pStyle w:val="Bibliography"/>
      </w:pPr>
      <w:r>
        <w:t xml:space="preserve">Hecht, R., and S. Jablonski. 2011.</w:t>
      </w:r>
      <w:r>
        <w:t xml:space="preserve"> </w:t>
      </w:r>
      <w:r>
        <w:t xml:space="preserve">“NoSQL Evaluation: A Use Case Oriented Survey.”</w:t>
      </w:r>
      <w:r>
        <w:t xml:space="preserve"> </w:t>
      </w:r>
      <w:r>
        <w:rPr>
          <w:i/>
          <w:iCs/>
        </w:rPr>
        <w:t xml:space="preserve">Proceedings of the 2011 International Conference on Cloud and Service Computing</w:t>
      </w:r>
      <w:r>
        <w:t xml:space="preserve">, 336–41.</w:t>
      </w:r>
    </w:p>
    <w:bookmarkEnd w:id="112"/>
    <w:bookmarkStart w:id="113" w:name="ref-khine2019review"/>
    <w:p>
      <w:pPr>
        <w:pStyle w:val="Bibliography"/>
      </w:pPr>
      <w:r>
        <w:t xml:space="preserve">Khine, Pwint Phyu, and Zhaoshun Wang. 2019.</w:t>
      </w:r>
      <w:r>
        <w:t xml:space="preserve"> </w:t>
      </w:r>
      <w:r>
        <w:t xml:space="preserve">“A Review of Polyglot Persistence in the Big Data World.”</w:t>
      </w:r>
      <w:r>
        <w:t xml:space="preserve"> </w:t>
      </w:r>
      <w:r>
        <w:rPr>
          <w:i/>
          <w:iCs/>
        </w:rPr>
        <w:t xml:space="preserve">Information</w:t>
      </w:r>
      <w:r>
        <w:t xml:space="preserve"> </w:t>
      </w:r>
      <w:r>
        <w:t xml:space="preserve">10 (4): 141.</w:t>
      </w:r>
    </w:p>
    <w:bookmarkEnd w:id="113"/>
    <w:bookmarkStart w:id="114" w:name="ref-kiehn2022polyglot"/>
    <w:p>
      <w:pPr>
        <w:pStyle w:val="Bibliography"/>
      </w:pPr>
      <w:r>
        <w:t xml:space="preserve">Kiehn, Felix, Mareike Schmidt, Daniel Glake, et al. 2022.</w:t>
      </w:r>
      <w:r>
        <w:t xml:space="preserve"> </w:t>
      </w:r>
      <w:r>
        <w:t xml:space="preserve">“Polyglot Data Management: State of the Art &amp; Open Challenges.”</w:t>
      </w:r>
      <w:r>
        <w:t xml:space="preserve"> </w:t>
      </w:r>
      <w:r>
        <w:rPr>
          <w:i/>
          <w:iCs/>
        </w:rPr>
        <w:t xml:space="preserve">Proceedings of the VLDB Endowment</w:t>
      </w:r>
      <w:r>
        <w:t xml:space="preserve"> </w:t>
      </w:r>
      <w:r>
        <w:t xml:space="preserve">15 (12): 3750–53.</w:t>
      </w:r>
    </w:p>
    <w:bookmarkEnd w:id="114"/>
    <w:bookmarkStart w:id="116" w:name="ref-mongodb_mongoimport"/>
    <w:p>
      <w:pPr>
        <w:pStyle w:val="Bibliography"/>
      </w:pPr>
      <w:r>
        <w:t xml:space="preserve">MongoDB, Inc. 2026.</w:t>
      </w:r>
      <w:r>
        <w:t xml:space="preserve"> </w:t>
      </w:r>
      <w:r>
        <w:rPr>
          <w:i/>
          <w:iCs/>
        </w:rPr>
        <w:t xml:space="preserve">Mongoimport — Database Tools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Https://www.mongodb.com/docs/database-tools/mongoimport/</w:t>
        </w:r>
      </w:hyperlink>
      <w:r>
        <w:t xml:space="preserve">.</w:t>
      </w:r>
    </w:p>
    <w:bookmarkEnd w:id="116"/>
    <w:bookmarkStart w:id="118" w:name="ref-neo4j_import"/>
    <w:p>
      <w:pPr>
        <w:pStyle w:val="Bibliography"/>
      </w:pPr>
      <w:r>
        <w:t xml:space="preserve">Neo4j, Inc. 2026.</w:t>
      </w:r>
      <w:r>
        <w:t xml:space="preserve"> </w:t>
      </w:r>
      <w:r>
        <w:rPr>
          <w:i/>
          <w:iCs/>
        </w:rPr>
        <w:t xml:space="preserve">Import — Operations Manual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Https://neo4j.com/docs/operations-manual/current/tools/neo4j-admin/neo4j-admin-import/</w:t>
        </w:r>
      </w:hyperlink>
      <w:r>
        <w:t xml:space="preserve">.</w:t>
      </w:r>
    </w:p>
    <w:bookmarkEnd w:id="118"/>
    <w:bookmarkStart w:id="120" w:name="ref-pereira2025transparent"/>
    <w:p>
      <w:pPr>
        <w:pStyle w:val="Bibliography"/>
      </w:pPr>
      <w:r>
        <w:t xml:space="preserve">Pereira, Fernando de Oliveira, Eduardo Guerra, and Reinaldo Roberto Rosa. 2025.</w:t>
      </w:r>
      <w:r>
        <w:t xml:space="preserve"> </w:t>
      </w:r>
      <w:r>
        <w:t xml:space="preserve">“A Framework Model for Supporting Transparent Polyglot Persistence with a Unified</w:t>
      </w:r>
      <w:r>
        <w:t xml:space="preserve"> </w:t>
      </w:r>
      <w:r>
        <w:t xml:space="preserve">API</w:t>
      </w:r>
      <w:r>
        <w:t xml:space="preserve"> </w:t>
      </w:r>
      <w:r>
        <w:t xml:space="preserve">and Extensible for Different Database Types.”</w:t>
      </w:r>
      <w:r>
        <w:t xml:space="preserve"> </w:t>
      </w:r>
      <w:r>
        <w:rPr>
          <w:i/>
          <w:iCs/>
        </w:rPr>
        <w:t xml:space="preserve">Proceedings of the 27th International Conference on Enterprise Information Systems (ICEIS)</w:t>
      </w:r>
      <w:r>
        <w:t xml:space="preserve">, 109–20.</w:t>
      </w:r>
      <w:r>
        <w:t xml:space="preserve"> </w:t>
      </w:r>
      <w:hyperlink r:id="rId119">
        <w:r>
          <w:rPr>
            <w:rStyle w:val="Hyperlink"/>
          </w:rPr>
          <w:t xml:space="preserve">https://doi.org/10.5220/0013369300003929</w:t>
        </w:r>
      </w:hyperlink>
      <w:r>
        <w:t xml:space="preserve">.</w:t>
      </w:r>
    </w:p>
    <w:bookmarkEnd w:id="120"/>
    <w:bookmarkStart w:id="122" w:name="ref-redis_bulkloading"/>
    <w:p>
      <w:pPr>
        <w:pStyle w:val="Bibliography"/>
      </w:pPr>
      <w:r>
        <w:t xml:space="preserve">Redis Ltd. 2026.</w:t>
      </w:r>
      <w:r>
        <w:t xml:space="preserve"> </w:t>
      </w:r>
      <w:r>
        <w:rPr>
          <w:i/>
          <w:iCs/>
        </w:rPr>
        <w:t xml:space="preserve">Bulk Loading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Https://redis.io/docs/latest/develop/clients/patterns/bulk-loading/</w:t>
        </w:r>
      </w:hyperlink>
      <w:r>
        <w:t xml:space="preserve">.</w:t>
      </w:r>
    </w:p>
    <w:bookmarkEnd w:id="122"/>
    <w:bookmarkStart w:id="123" w:name="ref-royhubara2022selecting"/>
    <w:p>
      <w:pPr>
        <w:pStyle w:val="Bibliography"/>
      </w:pPr>
      <w:r>
        <w:t xml:space="preserve">Roy-Hubara, Naama, Peretz Shoval, and Arnon Sturm. 2022.</w:t>
      </w:r>
      <w:r>
        <w:t xml:space="preserve"> </w:t>
      </w:r>
      <w:r>
        <w:t xml:space="preserve">“Selecting Databases for Polyglot Persistence Applications.”</w:t>
      </w:r>
      <w:r>
        <w:t xml:space="preserve"> </w:t>
      </w:r>
      <w:r>
        <w:rPr>
          <w:i/>
          <w:iCs/>
        </w:rPr>
        <w:t xml:space="preserve">Data &amp; Knowledge Engineering</w:t>
      </w:r>
      <w:r>
        <w:t xml:space="preserve"> </w:t>
      </w:r>
      <w:r>
        <w:t xml:space="preserve">137: 101950.</w:t>
      </w:r>
    </w:p>
    <w:bookmarkEnd w:id="123"/>
    <w:bookmarkStart w:id="125" w:name="ref-sachdeva2024plugging"/>
    <w:p>
      <w:pPr>
        <w:pStyle w:val="Bibliography"/>
      </w:pPr>
      <w:r>
        <w:t xml:space="preserve">Sachdeva, Shelly, and Jignisa Vasava. 2024.</w:t>
      </w:r>
      <w:r>
        <w:t xml:space="preserve"> </w:t>
      </w:r>
      <w:r>
        <w:t xml:space="preserve">“Plugging and Playing with Variety of Data Using Multi-Model Database and Polyglot Persistence.”</w:t>
      </w:r>
      <w:r>
        <w:t xml:space="preserve"> </w:t>
      </w:r>
      <w:r>
        <w:rPr>
          <w:i/>
          <w:iCs/>
        </w:rPr>
        <w:t xml:space="preserve">2024 Third International Conference on Electrical, Electronics, Information and Communication Technologies (ICEEICT)</w:t>
      </w:r>
      <w:r>
        <w:t xml:space="preserve">, 1–8.</w:t>
      </w:r>
      <w:r>
        <w:t xml:space="preserve"> </w:t>
      </w:r>
      <w:hyperlink r:id="rId124">
        <w:r>
          <w:rPr>
            <w:rStyle w:val="Hyperlink"/>
          </w:rPr>
          <w:t xml:space="preserve">https://doi.org/10.1109/ICEEICT61591.2024.10718481</w:t>
        </w:r>
      </w:hyperlink>
      <w:r>
        <w:t xml:space="preserve">.</w:t>
      </w:r>
    </w:p>
    <w:bookmarkEnd w:id="125"/>
    <w:bookmarkStart w:id="126" w:name="ref-sadalage2013nosql"/>
    <w:p>
      <w:pPr>
        <w:pStyle w:val="Bibliography"/>
      </w:pPr>
      <w:r>
        <w:t xml:space="preserve">Sadalage, Pramod J., and Martin Fowler. 2013.</w:t>
      </w:r>
      <w:r>
        <w:t xml:space="preserve"> </w:t>
      </w:r>
      <w:r>
        <w:rPr>
          <w:i/>
          <w:iCs/>
        </w:rPr>
        <w:t xml:space="preserve">NoSQL Distilled: A Brief Guide to the Emerging World of Polyglot Persistence</w:t>
      </w:r>
      <w:r>
        <w:t xml:space="preserve">. Pearson Education.</w:t>
      </w:r>
    </w:p>
    <w:bookmarkEnd w:id="126"/>
    <w:bookmarkStart w:id="127" w:name="ref-silva2024modelagem"/>
    <w:p>
      <w:pPr>
        <w:pStyle w:val="Bibliography"/>
      </w:pPr>
      <w:r>
        <w:t xml:space="preserve">Silva, Hudson Afonso Batista da, Luís Gustavo Bornia, and Ronaldo dos Santos Mello. 2024.</w:t>
      </w:r>
      <w:r>
        <w:t xml:space="preserve"> </w:t>
      </w:r>
      <w:r>
        <w:t xml:space="preserve">“Um Estudo Sobre Modelagem Poliglota de Dados.”</w:t>
      </w:r>
      <w:r>
        <w:t xml:space="preserve"> </w:t>
      </w:r>
      <w:r>
        <w:rPr>
          <w:i/>
          <w:iCs/>
        </w:rPr>
        <w:t xml:space="preserve">Anais Da Escola Regional de Banco de Dados (ERBD)</w:t>
      </w:r>
      <w:r>
        <w:t xml:space="preserve">, 11–20.</w:t>
      </w:r>
    </w:p>
    <w:bookmarkEnd w:id="127"/>
    <w:bookmarkStart w:id="128" w:name="ref-tan2017query"/>
    <w:p>
      <w:pPr>
        <w:pStyle w:val="Bibliography"/>
      </w:pPr>
      <w:r>
        <w:t xml:space="preserve">Tan, Rui, Rada Chirkova, Vijay Gadepally, and Timothy Mattson. 2017.</w:t>
      </w:r>
      <w:r>
        <w:t xml:space="preserve"> </w:t>
      </w:r>
      <w:r>
        <w:t xml:space="preserve">“Enabling Query Processing Across Heterogeneous Data Models: A Survey.”</w:t>
      </w:r>
      <w:r>
        <w:t xml:space="preserve"> </w:t>
      </w:r>
      <w:r>
        <w:rPr>
          <w:i/>
          <w:iCs/>
        </w:rPr>
        <w:t xml:space="preserve">2017</w:t>
      </w:r>
      <w:r>
        <w:rPr>
          <w:i/>
          <w:iCs/>
        </w:rPr>
        <w:t xml:space="preserve"> </w:t>
      </w:r>
      <w:r>
        <w:rPr>
          <w:i/>
          <w:iCs/>
        </w:rPr>
        <w:t xml:space="preserve">IEEE</w:t>
      </w:r>
      <w:r>
        <w:rPr>
          <w:i/>
          <w:iCs/>
        </w:rPr>
        <w:t xml:space="preserve"> </w:t>
      </w:r>
      <w:r>
        <w:rPr>
          <w:i/>
          <w:iCs/>
        </w:rPr>
        <w:t xml:space="preserve">International Conference on Big Data (BigData)</w:t>
      </w:r>
      <w:r>
        <w:t xml:space="preserve">, 3211–20.</w:t>
      </w:r>
    </w:p>
    <w:bookmarkEnd w:id="128"/>
    <w:bookmarkStart w:id="130" w:name="ref-cassandra_sstableloader"/>
    <w:p>
      <w:pPr>
        <w:pStyle w:val="Bibliography"/>
      </w:pPr>
      <w:r>
        <w:t xml:space="preserve">The Apache Software Foundation. 2026.</w:t>
      </w:r>
      <w:r>
        <w:t xml:space="preserve"> </w:t>
      </w:r>
      <w:r>
        <w:rPr>
          <w:i/>
          <w:iCs/>
        </w:rPr>
        <w:t xml:space="preserve">Sstableloader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Https://cassandra.apache.org/doc/latest/cassandra/managing/tools/sstable/sstableloader.html</w:t>
        </w:r>
      </w:hyperlink>
      <w:r>
        <w:t xml:space="preserve">.</w:t>
      </w:r>
    </w:p>
    <w:bookmarkEnd w:id="130"/>
    <w:bookmarkStart w:id="132" w:name="ref-postgresql_copy"/>
    <w:p>
      <w:pPr>
        <w:pStyle w:val="Bibliography"/>
      </w:pPr>
      <w:r>
        <w:t xml:space="preserve">The PostgreSQL Global Development Group. 2026.</w:t>
      </w:r>
      <w:r>
        <w:t xml:space="preserve"> </w:t>
      </w:r>
      <w:r>
        <w:rPr>
          <w:i/>
          <w:iCs/>
        </w:rPr>
        <w:t xml:space="preserve">PostgreSQL Documentation:</w:t>
      </w:r>
      <w:r>
        <w:rPr>
          <w:i/>
          <w:iCs/>
        </w:rPr>
        <w:t xml:space="preserve"> </w:t>
      </w:r>
      <w:r>
        <w:rPr>
          <w:i/>
          <w:iCs/>
        </w:rPr>
        <w:t xml:space="preserve">COPY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Https://www.postgresql.org/docs/current/sql-copy.html</w:t>
        </w:r>
      </w:hyperlink>
      <w:r>
        <w:t xml:space="preserve">.</w:t>
      </w:r>
    </w:p>
    <w:bookmarkEnd w:id="132"/>
    <w:bookmarkStart w:id="133" w:name="ref-wang2020cmc"/>
    <w:p>
      <w:pPr>
        <w:pStyle w:val="Bibliography"/>
      </w:pPr>
      <w:r>
        <w:t xml:space="preserve">Wang, L. et al.</w:t>
      </w:r>
      <w:r>
        <w:t xml:space="preserve"> 2020.</w:t>
      </w:r>
      <w:r>
        <w:t xml:space="preserve"> </w:t>
      </w:r>
      <w:r>
        <w:t xml:space="preserve">“A Middleware for Polyglot Persistence and Data Portability of Big Data PaaS Cloud Applications.”</w:t>
      </w:r>
      <w:r>
        <w:t xml:space="preserve"> </w:t>
      </w:r>
      <w:r>
        <w:rPr>
          <w:i/>
          <w:iCs/>
        </w:rPr>
        <w:t xml:space="preserve">Computers, Materials &amp; Continua</w:t>
      </w:r>
      <w:r>
        <w:t xml:space="preserve"> </w:t>
      </w:r>
      <w:r>
        <w:t xml:space="preserve">65 (2): 1399–416.</w:t>
      </w:r>
    </w:p>
    <w:bookmarkEnd w:id="133"/>
    <w:bookmarkStart w:id="134" w:name="ref-ye2023benchmark"/>
    <w:p>
      <w:pPr>
        <w:pStyle w:val="Bibliography"/>
      </w:pPr>
      <w:r>
        <w:t xml:space="preserve">Ye, Feng et al.</w:t>
      </w:r>
      <w:r>
        <w:t xml:space="preserve"> 2023.</w:t>
      </w:r>
      <w:r>
        <w:t xml:space="preserve"> </w:t>
      </w:r>
      <w:r>
        <w:t xml:space="preserve">“A Benchmark for Performance Evaluation of a Multi-Model Database Vs. Polyglot Persistence.”</w:t>
      </w:r>
      <w:r>
        <w:t xml:space="preserve"> </w:t>
      </w:r>
      <w:r>
        <w:rPr>
          <w:i/>
          <w:iCs/>
        </w:rPr>
        <w:t xml:space="preserve">Journal of Database Management</w:t>
      </w:r>
      <w:r>
        <w:t xml:space="preserve"> </w:t>
      </w:r>
      <w:r>
        <w:t xml:space="preserve">34 (3): 1–20.</w:t>
      </w:r>
    </w:p>
    <w:bookmarkEnd w:id="134"/>
    <w:bookmarkEnd w:id="135"/>
    <w:bookmarkEnd w:id="1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60" Target="media/rId60.png" /><Relationship Type="http://schemas.openxmlformats.org/officeDocument/2006/relationships/image" Id="rId73" Target="media/rId73.png" /><Relationship Type="http://schemas.openxmlformats.org/officeDocument/2006/relationships/image" Id="rId81" Target="media/rId81.png" /><Relationship Type="http://schemas.openxmlformats.org/officeDocument/2006/relationships/hyperlink" Id="rId108" Target="https://arxiv.org/abs/2204.05779" TargetMode="External" /><Relationship Type="http://schemas.openxmlformats.org/officeDocument/2006/relationships/hyperlink" Id="rId129" Target="https://cassandra.apache.org/doc/latest/cassandra/managing/tools/sstable/sstableloader.html" TargetMode="External" /><Relationship Type="http://schemas.openxmlformats.org/officeDocument/2006/relationships/hyperlink" Id="rId124" Target="https://doi.org/10.1109/ICEEICT61591.2024.10718481" TargetMode="External" /><Relationship Type="http://schemas.openxmlformats.org/officeDocument/2006/relationships/hyperlink" Id="rId100" Target="https://doi.org/10.1109/TKDE.2024.3362273" TargetMode="External" /><Relationship Type="http://schemas.openxmlformats.org/officeDocument/2006/relationships/hyperlink" Id="rId119" Target="https://doi.org/10.5220/0013369300003929" TargetMode="External" /><Relationship Type="http://schemas.openxmlformats.org/officeDocument/2006/relationships/hyperlink" Id="rId110" Target="https://hackolade.com/polyglot-data-modeling.html" TargetMode="External" /><Relationship Type="http://schemas.openxmlformats.org/officeDocument/2006/relationships/hyperlink" Id="rId106" Target="https://martinfowler.com/bliki/PolyglotPersistence.html" TargetMode="External" /><Relationship Type="http://schemas.openxmlformats.org/officeDocument/2006/relationships/hyperlink" Id="rId117" Target="https://neo4j.com/docs/operations-manual/current/tools/neo4j-admin/neo4j-admin-import/" TargetMode="External" /><Relationship Type="http://schemas.openxmlformats.org/officeDocument/2006/relationships/hyperlink" Id="rId121" Target="https://redis.io/docs/latest/develop/clients/patterns/bulk-loading/" TargetMode="External" /><Relationship Type="http://schemas.openxmlformats.org/officeDocument/2006/relationships/hyperlink" Id="rId102" Target="https://www.dbcrossbar.org" TargetMode="External" /><Relationship Type="http://schemas.openxmlformats.org/officeDocument/2006/relationships/hyperlink" Id="rId115" Target="https://www.mongodb.com/docs/database-tools/mongoimport/" TargetMode="External" /><Relationship Type="http://schemas.openxmlformats.org/officeDocument/2006/relationships/hyperlink" Id="rId131" Target="https://www.postgresql.org/docs/current/sql-copy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8" Target="https://arxiv.org/abs/2204.05779" TargetMode="External" /><Relationship Type="http://schemas.openxmlformats.org/officeDocument/2006/relationships/hyperlink" Id="rId129" Target="https://cassandra.apache.org/doc/latest/cassandra/managing/tools/sstable/sstableloader.html" TargetMode="External" /><Relationship Type="http://schemas.openxmlformats.org/officeDocument/2006/relationships/hyperlink" Id="rId124" Target="https://doi.org/10.1109/ICEEICT61591.2024.10718481" TargetMode="External" /><Relationship Type="http://schemas.openxmlformats.org/officeDocument/2006/relationships/hyperlink" Id="rId100" Target="https://doi.org/10.1109/TKDE.2024.3362273" TargetMode="External" /><Relationship Type="http://schemas.openxmlformats.org/officeDocument/2006/relationships/hyperlink" Id="rId119" Target="https://doi.org/10.5220/0013369300003929" TargetMode="External" /><Relationship Type="http://schemas.openxmlformats.org/officeDocument/2006/relationships/hyperlink" Id="rId110" Target="https://hackolade.com/polyglot-data-modeling.html" TargetMode="External" /><Relationship Type="http://schemas.openxmlformats.org/officeDocument/2006/relationships/hyperlink" Id="rId106" Target="https://martinfowler.com/bliki/PolyglotPersistence.html" TargetMode="External" /><Relationship Type="http://schemas.openxmlformats.org/officeDocument/2006/relationships/hyperlink" Id="rId117" Target="https://neo4j.com/docs/operations-manual/current/tools/neo4j-admin/neo4j-admin-import/" TargetMode="External" /><Relationship Type="http://schemas.openxmlformats.org/officeDocument/2006/relationships/hyperlink" Id="rId121" Target="https://redis.io/docs/latest/develop/clients/patterns/bulk-loading/" TargetMode="External" /><Relationship Type="http://schemas.openxmlformats.org/officeDocument/2006/relationships/hyperlink" Id="rId102" Target="https://www.dbcrossbar.org" TargetMode="External" /><Relationship Type="http://schemas.openxmlformats.org/officeDocument/2006/relationships/hyperlink" Id="rId115" Target="https://www.mongodb.com/docs/database-tools/mongoimport/" TargetMode="External" /><Relationship Type="http://schemas.openxmlformats.org/officeDocument/2006/relationships/hyperlink" Id="rId131" Target="https://www.postgresql.org/docs/current/sql-copy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2026-06-30T09:10:09Z</dcterms:created>
  <dcterms:modified xsi:type="dcterms:W3CDTF">2026-06-30T09:10:09Z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reference-section-title">
    <vt:lpwstr>Referências</vt:lpwstr>
  </property>
</Properties>
</file>