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Pais: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sobreposicao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Azure DevOps, Azure Blob Storage, AWS (EC2, S3, RDS), GCP, Magalu Cloud, GitLab CI/CD, Jenkins, Git, Git flow,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e Laravel com autenticação LDAP e APIs REST sobre PostgreSQL.</w:t>
      </w:r>
    </w:p>
    <w:p>
      <w:pPr>
        <w:pStyle w:val="ListBullet"/>
        <w:spacing w:before="0" w:after="40" w:line="259" w:lineRule="auto"/>
        <w:ind w:left="357"/>
      </w:pPr>
      <w:r>
        <w:rPr>
          <w:rFonts w:ascii="Arial" w:hAnsi="Arial" w:cs="Arial" w:eastAsia="Arial"/>
          <w:b w:val="0"/>
          <w:color w:val="000000"/>
          <w:sz w:val="20"/>
        </w:rPr>
        <w:t>Usei RabbitMQ para mensageria assíncrona no processamento de SMS de ocorrências de placas monitoradas e 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Dec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