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11/2025 - 06/2026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08/2025 - 11/2025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07/2024 - 04/2025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08/2022 - 04/2024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10/2020 - 07/2022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02/2018 - 11/2018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12/2026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