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TIPOS DE SUBQUERY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Servem para consultar dados de outras onsultas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Subquery no WHERE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Subquery com WITH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Subquery no FROM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Subquery no 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 : Subquery no WHERE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Informe qual é o veiculo mais barato da tabela produtcs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sales.produtcs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price = menor_preco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min(price) from sales.products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alterando no where: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sales.produtcs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price = (select min(price) from sales.products)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min(price) from sales.products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 : Subquery no WITH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– Calcule a idade média dos cientes por status profissional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professional_status,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avg(idade) as idade_media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from alguma_tabela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group by professional_status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professional_status,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(current_date - birth_date)/365 as idade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 with: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alguma_tabela as (select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professional_status,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(current_date - birth_date)/365 as idade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professional_status,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avg(idade) as idade_media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alguma_tabela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professional_status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Subquery no FROM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-- Calcule a média de idades dos clientes por status profissional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professional_status,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avg(idade) as idade_media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professional_status,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(current_date - birth_date)/365 as idade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sales.customers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) as alguma_tabela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group by professional_status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4: Subquery no SELECT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-- Na tabela sales.funnel crie uma coluna que informe o nº de visitas acumuladas  que a loja visitada recebeu até o momento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fun.visit_id,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fun.visit_page_date,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sto.store_name,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sales.funnel as fun2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where fun2.visit_page_date &lt;= fun.visit_page_date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fun2.store_id = fun.store_id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) as visitas_acumuladas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from sales.funnel as fun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left join sales.stores as sto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fun.store_id = sto.store_id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order by sto.store_name, fun.visit_page_date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RESUMO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-- (1) Servem para consultar dados de outras consultas.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-- (2) Para que as subqueries no WHERE e no SELECT funcionem, elas devem retornar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-- apenas um único valor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-- (3) Não é recomendado utilizar subqueries diretamente dentro do FROM pois isso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-- dificulta a legibilidade da query.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–(4) Subquery no select é muito pesada, pois ela faz checagem de cada linha,  mas as vezes temos de usar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