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text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data_postagem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varchar(16)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varchar(6) not 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varchar(32)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ultimo_nome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varchar(32)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data_cadastro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profissao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varchar(16)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longblob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postagens_id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2820"/>
        <w:gridCol w:w="2760"/>
        <w:gridCol w:w="2908"/>
        <w:tblGridChange w:id="0">
          <w:tblGrid>
            <w:gridCol w:w="540"/>
            <w:gridCol w:w="2820"/>
            <w:gridCol w:w="2760"/>
            <w:gridCol w:w="2908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temas_postagens (many-to-many)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postagem_id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not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7Is+PJRz/21XWNzQuauUA1DKw==">AMUW2mX6FzfjI6V3LzAYEZ95k4JoUc1QjnezBFtrtuT62JuPFVvvNxLQzqazkhJfUojDpibKnVztKgLVQTPqrqlBIMny+ADvzq1DSffTK3hGykGbhjbCz6Y=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