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F32D86" w14:textId="0DB588F5" w:rsidR="00DF3D34" w:rsidRDefault="00DF3D34" w:rsidP="0030593B">
      <w:pPr>
        <w:spacing w:line="360" w:lineRule="auto"/>
        <w:jc w:val="both"/>
        <w:rPr>
          <w:rFonts w:ascii="Cambria Math" w:eastAsia="Cambria Math" w:hAnsi="Cambria Math" w:cs="Cambria Math"/>
        </w:rPr>
      </w:pPr>
      <w:r w:rsidRPr="00DF3D34">
        <w:rPr>
          <w:rFonts w:ascii="Cambria Math" w:eastAsia="Cambria Math" w:hAnsi="Cambria Math" w:cs="Cambria Math"/>
        </w:rPr>
        <w:t xml:space="preserve">This document summarizes the application of the analytical framework from </w:t>
      </w:r>
      <w:r>
        <w:rPr>
          <w:rFonts w:ascii="Cambria Math" w:eastAsia="Cambria Math" w:hAnsi="Cambria Math" w:cs="Cambria Math"/>
        </w:rPr>
        <w:t xml:space="preserve">Tsuboi </w:t>
      </w:r>
      <w:r w:rsidRPr="0068785A">
        <w:rPr>
          <w:rFonts w:ascii="Cambria Math" w:eastAsia="Cambria Math" w:hAnsi="Cambria Math" w:cs="Cambria Math"/>
          <w:i/>
          <w:iCs/>
        </w:rPr>
        <w:t>et al</w:t>
      </w:r>
      <w:r>
        <w:rPr>
          <w:rFonts w:ascii="Cambria Math" w:eastAsia="Cambria Math" w:hAnsi="Cambria Math" w:cs="Cambria Math"/>
        </w:rPr>
        <w:t xml:space="preserve">. (2026) </w:t>
      </w:r>
      <w:r w:rsidRPr="00DF3D34">
        <w:rPr>
          <w:rFonts w:ascii="Cambria Math" w:eastAsia="Cambria Math" w:hAnsi="Cambria Math" w:cs="Cambria Math"/>
        </w:rPr>
        <w:t>“Variation evolves, but its ability to predict macroevolution persists” to the simian phenotypic covariance matrices. The objective is to evaluate whether the same patterns observed in the original study are recovered in this dataset.</w:t>
      </w:r>
    </w:p>
    <w:p w14:paraId="540659FC" w14:textId="77777777" w:rsidR="00DF3D34" w:rsidRDefault="00DF3D34" w:rsidP="0030593B">
      <w:pPr>
        <w:spacing w:line="360" w:lineRule="auto"/>
        <w:jc w:val="both"/>
        <w:rPr>
          <w:rFonts w:ascii="Cambria Math" w:eastAsia="Cambria Math" w:hAnsi="Cambria Math" w:cs="Cambria Math"/>
        </w:rPr>
      </w:pPr>
    </w:p>
    <w:p w14:paraId="0C990F55" w14:textId="439BFAD9" w:rsidR="002448AA" w:rsidRPr="002448AA" w:rsidRDefault="002448AA" w:rsidP="0030593B">
      <w:pPr>
        <w:spacing w:line="360" w:lineRule="auto"/>
        <w:jc w:val="both"/>
        <w:rPr>
          <w:rFonts w:ascii="Cambria Math" w:eastAsia="Cambria Math" w:hAnsi="Cambria Math" w:cs="Cambria Math"/>
        </w:rPr>
      </w:pPr>
      <w:r w:rsidRPr="002448AA">
        <w:rPr>
          <w:rFonts w:ascii="Cambria Math" w:eastAsia="Cambria Math" w:hAnsi="Cambria Math" w:cs="Cambria Math"/>
          <w:noProof/>
        </w:rPr>
        <w:drawing>
          <wp:inline distT="114300" distB="114300" distL="114300" distR="114300" wp14:anchorId="4E0CF92E" wp14:editId="2E357D29">
            <wp:extent cx="5731200" cy="3822700"/>
            <wp:effectExtent l="0" t="0" r="0" b="0"/>
            <wp:docPr id="4" name="image3.png" descr="A graph of a number of peopl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 name="image3.png" descr="A graph of a number of people&#10;&#10;Description automatically generated with medium confidence"/>
                    <pic:cNvPicPr preferRelativeResize="0"/>
                  </pic:nvPicPr>
                  <pic:blipFill>
                    <a:blip r:embed="rId4"/>
                    <a:srcRect/>
                    <a:stretch>
                      <a:fillRect/>
                    </a:stretch>
                  </pic:blipFill>
                  <pic:spPr>
                    <a:xfrm>
                      <a:off x="0" y="0"/>
                      <a:ext cx="5731200" cy="3822700"/>
                    </a:xfrm>
                    <a:prstGeom prst="rect">
                      <a:avLst/>
                    </a:prstGeom>
                    <a:ln w="12700">
                      <a:noFill/>
                      <a:prstDash val="solid"/>
                    </a:ln>
                  </pic:spPr>
                </pic:pic>
              </a:graphicData>
            </a:graphic>
          </wp:inline>
        </w:drawing>
      </w:r>
    </w:p>
    <w:p w14:paraId="38C25230" w14:textId="132FFFC3" w:rsidR="002448AA" w:rsidRDefault="002448AA" w:rsidP="0030593B">
      <w:pPr>
        <w:spacing w:line="360" w:lineRule="auto"/>
        <w:jc w:val="both"/>
        <w:rPr>
          <w:rFonts w:ascii="Cambria Math" w:eastAsia="Cambria Math" w:hAnsi="Cambria Math" w:cs="Cambria Math"/>
        </w:rPr>
      </w:pPr>
      <w:r w:rsidRPr="002448AA">
        <w:rPr>
          <w:rFonts w:ascii="Cambria Math" w:eastAsia="Cambria Math" w:hAnsi="Cambria Math" w:cs="Cambria Math"/>
          <w:b/>
          <w:bCs/>
        </w:rPr>
        <w:t>Figure 1</w:t>
      </w:r>
      <w:r>
        <w:rPr>
          <w:rFonts w:ascii="Cambria Math" w:eastAsia="Cambria Math" w:hAnsi="Cambria Math" w:cs="Cambria Math"/>
          <w:b/>
          <w:bCs/>
        </w:rPr>
        <w:t>:</w:t>
      </w:r>
      <w:r w:rsidRPr="002448AA">
        <w:rPr>
          <w:rFonts w:ascii="Cambria Math" w:eastAsia="Cambria Math" w:hAnsi="Cambria Math" w:cs="Cambria Math"/>
          <w:b/>
          <w:bCs/>
        </w:rPr>
        <w:t xml:space="preserve"> </w:t>
      </w:r>
      <w:r w:rsidRPr="002448AA">
        <w:rPr>
          <w:rFonts w:ascii="Cambria Math" w:eastAsia="Cambria Math" w:hAnsi="Cambria Math" w:cs="Cambria Math"/>
        </w:rPr>
        <w:t>Proportion of phenotypic variance explained by each rank (eigenvector) of the phenotypic covariance (</w:t>
      </w:r>
      <w:r w:rsidRPr="002448AA">
        <w:rPr>
          <w:rFonts w:ascii="Cambria Math" w:eastAsia="Cambria Math" w:hAnsi="Cambria Math" w:cs="Cambria Math"/>
          <w:b/>
          <w:bCs/>
        </w:rPr>
        <w:t>P</w:t>
      </w:r>
      <w:r w:rsidRPr="002448AA">
        <w:rPr>
          <w:rFonts w:ascii="Cambria Math" w:eastAsia="Cambria Math" w:hAnsi="Cambria Math" w:cs="Cambria Math"/>
        </w:rPr>
        <w:t xml:space="preserve">) matrices across simian species. Most phenotypic variation is concentrated in the first ranks, whereas the last ranks explain only a small fraction of the total variance. This distribution helps identify the directions of morphospace that capture the greatest amount of variation, while lower-ranked directions are expected to be more susceptible to uncertainty arising from </w:t>
      </w:r>
      <w:r w:rsidRPr="00560A73">
        <w:rPr>
          <w:rFonts w:ascii="Cambria Math" w:eastAsia="Cambria Math" w:hAnsi="Cambria Math" w:cs="Cambria Math"/>
          <w:b/>
          <w:bCs/>
        </w:rPr>
        <w:t>P</w:t>
      </w:r>
      <w:r w:rsidRPr="002448AA">
        <w:rPr>
          <w:rFonts w:ascii="Cambria Math" w:eastAsia="Cambria Math" w:hAnsi="Cambria Math" w:cs="Cambria Math"/>
        </w:rPr>
        <w:t xml:space="preserve"> matrix estimation.</w:t>
      </w:r>
    </w:p>
    <w:p w14:paraId="721B113E" w14:textId="77777777" w:rsidR="003E707C" w:rsidRDefault="003E707C" w:rsidP="0030593B">
      <w:pPr>
        <w:spacing w:line="360" w:lineRule="auto"/>
        <w:jc w:val="both"/>
        <w:rPr>
          <w:rFonts w:ascii="Cambria Math" w:eastAsia="Cambria Math" w:hAnsi="Cambria Math" w:cs="Cambria Math"/>
        </w:rPr>
      </w:pPr>
    </w:p>
    <w:p w14:paraId="006BAB62" w14:textId="77777777" w:rsidR="003E707C" w:rsidRDefault="003E707C" w:rsidP="0030593B">
      <w:pPr>
        <w:spacing w:line="360" w:lineRule="auto"/>
        <w:jc w:val="both"/>
        <w:rPr>
          <w:rFonts w:ascii="Cambria Math" w:eastAsia="Cambria Math" w:hAnsi="Cambria Math" w:cs="Cambria Math"/>
        </w:rPr>
      </w:pPr>
      <w:r>
        <w:rPr>
          <w:rFonts w:ascii="Cambria Math" w:eastAsia="Cambria Math" w:hAnsi="Cambria Math" w:cs="Cambria Math"/>
          <w:noProof/>
        </w:rPr>
        <w:lastRenderedPageBreak/>
        <w:drawing>
          <wp:inline distT="114300" distB="114300" distL="114300" distR="114300" wp14:anchorId="6D0C98F6" wp14:editId="4856A823">
            <wp:extent cx="5731200" cy="3822700"/>
            <wp:effectExtent l="0" t="0" r="0" b="0"/>
            <wp:docPr id="1" name="image4.png" descr="A graph of a graph&#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 name="image4.png" descr="A graph of a graph&#10;&#10;Description automatically generated with medium confidence"/>
                    <pic:cNvPicPr preferRelativeResize="0"/>
                  </pic:nvPicPr>
                  <pic:blipFill>
                    <a:blip r:embed="rId5"/>
                    <a:srcRect/>
                    <a:stretch>
                      <a:fillRect/>
                    </a:stretch>
                  </pic:blipFill>
                  <pic:spPr>
                    <a:xfrm>
                      <a:off x="0" y="0"/>
                      <a:ext cx="5731200" cy="3822700"/>
                    </a:xfrm>
                    <a:prstGeom prst="rect">
                      <a:avLst/>
                    </a:prstGeom>
                    <a:ln w="12700">
                      <a:noFill/>
                      <a:prstDash val="solid"/>
                    </a:ln>
                  </pic:spPr>
                </pic:pic>
              </a:graphicData>
            </a:graphic>
          </wp:inline>
        </w:drawing>
      </w:r>
    </w:p>
    <w:p w14:paraId="3D9A8C7E" w14:textId="31F72E1D" w:rsidR="003E707C" w:rsidRDefault="003E707C" w:rsidP="0030593B">
      <w:pPr>
        <w:spacing w:line="360" w:lineRule="auto"/>
        <w:jc w:val="both"/>
        <w:rPr>
          <w:rFonts w:ascii="Cambria Math" w:eastAsia="Cambria Math" w:hAnsi="Cambria Math" w:cs="Cambria Math"/>
        </w:rPr>
      </w:pPr>
      <w:r w:rsidRPr="00DD731C">
        <w:rPr>
          <w:rFonts w:ascii="Cambria Math" w:eastAsia="Cambria Math" w:hAnsi="Cambria Math" w:cs="Cambria Math"/>
          <w:b/>
          <w:bCs/>
          <w:lang w:val="en-US"/>
        </w:rPr>
        <w:t xml:space="preserve">Figure </w:t>
      </w:r>
      <w:r>
        <w:rPr>
          <w:rFonts w:ascii="Cambria Math" w:eastAsia="Cambria Math" w:hAnsi="Cambria Math" w:cs="Cambria Math"/>
          <w:b/>
          <w:bCs/>
          <w:lang w:val="en-US"/>
        </w:rPr>
        <w:t>1.2:</w:t>
      </w:r>
      <w:r w:rsidRPr="00DD731C">
        <w:rPr>
          <w:rFonts w:ascii="Cambria Math" w:eastAsia="Cambria Math" w:hAnsi="Cambria Math" w:cs="Cambria Math"/>
          <w:lang w:val="en-US"/>
        </w:rPr>
        <w:t xml:space="preserve"> </w:t>
      </w:r>
      <w:r w:rsidRPr="003E707C">
        <w:rPr>
          <w:rFonts w:ascii="Cambria Math" w:eastAsia="Cambria Math" w:hAnsi="Cambria Math" w:cs="Cambria Math"/>
        </w:rPr>
        <w:t>Natural logarithm of the proportion of phenotypic variance explained by each eigenvector rank of the phenotypic covariance (</w:t>
      </w:r>
      <w:r w:rsidRPr="003E707C">
        <w:rPr>
          <w:rFonts w:ascii="Cambria Math" w:eastAsia="Cambria Math" w:hAnsi="Cambria Math" w:cs="Cambria Math"/>
          <w:b/>
          <w:bCs/>
        </w:rPr>
        <w:t>P</w:t>
      </w:r>
      <w:r w:rsidRPr="003E707C">
        <w:rPr>
          <w:rFonts w:ascii="Cambria Math" w:eastAsia="Cambria Math" w:hAnsi="Cambria Math" w:cs="Cambria Math"/>
        </w:rPr>
        <w:t>) matrices across simian species. On the logarithmic scale, the decline in variance explained is approximately linear, indicating that the contribution of successive eigenvectors decreases exponentially with rank. The persistence of this pattern suggests that the lower-ranked components explain only a negligible fraction of the total variance and are therefore more susceptible to estimation uncertainty. The blue line represents the fitted linear regression (</w:t>
      </w:r>
      <w:r w:rsidRPr="003E707C">
        <w:rPr>
          <w:rFonts w:ascii="Cambria Math" w:eastAsia="Cambria Math" w:hAnsi="Cambria Math" w:cs="Cambria Math"/>
          <w:i/>
          <w:iCs/>
        </w:rPr>
        <w:t>R</w:t>
      </w:r>
      <w:r w:rsidRPr="003E707C">
        <w:rPr>
          <w:rFonts w:ascii="Cambria Math" w:eastAsia="Cambria Math" w:hAnsi="Cambria Math" w:cs="Cambria Math"/>
        </w:rPr>
        <w:t>² = 0.913).</w:t>
      </w:r>
    </w:p>
    <w:p w14:paraId="69230B0C" w14:textId="77777777" w:rsidR="003E707C" w:rsidRDefault="003E707C" w:rsidP="0030593B">
      <w:pPr>
        <w:spacing w:line="360" w:lineRule="auto"/>
        <w:jc w:val="both"/>
        <w:rPr>
          <w:rFonts w:ascii="Cambria Math" w:eastAsia="Cambria Math" w:hAnsi="Cambria Math" w:cs="Cambria Math"/>
          <w:b/>
          <w:bCs/>
        </w:rPr>
      </w:pPr>
    </w:p>
    <w:p w14:paraId="4A61A294" w14:textId="469E0F6B" w:rsidR="008F7FCE" w:rsidRPr="002448AA" w:rsidRDefault="008037CB" w:rsidP="0030593B">
      <w:pPr>
        <w:spacing w:line="360" w:lineRule="auto"/>
        <w:jc w:val="both"/>
        <w:rPr>
          <w:rFonts w:ascii="Cambria Math" w:hAnsi="Cambria Math"/>
          <w:lang w:val="en-US"/>
        </w:rPr>
      </w:pPr>
      <w:r w:rsidRPr="002448AA">
        <w:rPr>
          <w:rFonts w:ascii="Cambria Math" w:hAnsi="Cambria Math"/>
          <w:noProof/>
          <w:lang w:val="nb-NO"/>
        </w:rPr>
        <w:lastRenderedPageBreak/>
        <w:drawing>
          <wp:inline distT="0" distB="0" distL="0" distR="0" wp14:anchorId="730A10DC" wp14:editId="4C5EB829">
            <wp:extent cx="5731510" cy="3343275"/>
            <wp:effectExtent l="0" t="0" r="0" b="0"/>
            <wp:docPr id="1347064816" name="Picture 1" descr="A line graph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64816" name="Picture 1" descr="A line graph with black dot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343275"/>
                    </a:xfrm>
                    <a:prstGeom prst="rect">
                      <a:avLst/>
                    </a:prstGeom>
                  </pic:spPr>
                </pic:pic>
              </a:graphicData>
            </a:graphic>
          </wp:inline>
        </w:drawing>
      </w:r>
    </w:p>
    <w:p w14:paraId="650F41F7" w14:textId="2BA67082" w:rsidR="008F7FCE" w:rsidRPr="002448AA" w:rsidRDefault="008F7FCE" w:rsidP="0030593B">
      <w:pPr>
        <w:spacing w:line="360" w:lineRule="auto"/>
        <w:jc w:val="both"/>
        <w:rPr>
          <w:rFonts w:ascii="Cambria Math" w:hAnsi="Cambria Math"/>
          <w:lang w:val="en-US"/>
        </w:rPr>
      </w:pPr>
      <w:r w:rsidRPr="002448AA">
        <w:rPr>
          <w:rFonts w:ascii="Cambria Math" w:hAnsi="Cambria Math"/>
          <w:b/>
          <w:bCs/>
          <w:lang w:val="en-US"/>
        </w:rPr>
        <w:t>Figure 2:</w:t>
      </w:r>
      <w:r w:rsidRPr="002448AA">
        <w:rPr>
          <w:rFonts w:ascii="Cambria Math" w:hAnsi="Cambria Math"/>
          <w:lang w:val="en-US"/>
        </w:rPr>
        <w:t xml:space="preserve"> </w:t>
      </w:r>
      <w:r w:rsidR="00EF2E07" w:rsidRPr="002448AA">
        <w:rPr>
          <w:rFonts w:ascii="Cambria Math" w:hAnsi="Cambria Math"/>
        </w:rPr>
        <w:t xml:space="preserve">Relationship between the distance of species-specific </w:t>
      </w:r>
      <w:r w:rsidR="00EF2E07" w:rsidRPr="002448AA">
        <w:rPr>
          <w:rFonts w:ascii="Cambria Math" w:hAnsi="Cambria Math"/>
          <w:b/>
          <w:bCs/>
        </w:rPr>
        <w:t>P</w:t>
      </w:r>
      <w:r w:rsidR="00EF2E07" w:rsidRPr="002448AA">
        <w:rPr>
          <w:rFonts w:ascii="Cambria Math" w:hAnsi="Cambria Math"/>
        </w:rPr>
        <w:t xml:space="preserve"> matrices from the mean </w:t>
      </w:r>
      <w:r w:rsidR="00EF2E07" w:rsidRPr="002448AA">
        <w:rPr>
          <w:rFonts w:ascii="Cambria Math" w:hAnsi="Cambria Math"/>
          <w:b/>
          <w:bCs/>
        </w:rPr>
        <w:t>P</w:t>
      </w:r>
      <w:r w:rsidR="00EF2E07" w:rsidRPr="002448AA">
        <w:rPr>
          <w:rFonts w:ascii="Cambria Math" w:hAnsi="Cambria Math"/>
        </w:rPr>
        <w:t xml:space="preserve"> matrix, quantified as geodesic distance, and morphological divergence, quantified as Euclidean distance from the global mean shape. All variables were log-transformed, and the size component (</w:t>
      </w:r>
      <w:r w:rsidR="00EF2E07" w:rsidRPr="002448AA">
        <w:rPr>
          <w:rFonts w:ascii="Cambria Math" w:hAnsi="Cambria Math"/>
          <w:b/>
          <w:bCs/>
        </w:rPr>
        <w:t>Pmax</w:t>
      </w:r>
      <w:r w:rsidR="00EF2E07" w:rsidRPr="002448AA">
        <w:rPr>
          <w:rFonts w:ascii="Cambria Math" w:hAnsi="Cambria Math"/>
        </w:rPr>
        <w:t xml:space="preserve">, corresponding to the first eigenvalue of each </w:t>
      </w:r>
      <w:r w:rsidR="00EF2E07" w:rsidRPr="002448AA">
        <w:rPr>
          <w:rFonts w:ascii="Cambria Math" w:hAnsi="Cambria Math"/>
          <w:b/>
          <w:bCs/>
        </w:rPr>
        <w:t>P</w:t>
      </w:r>
      <w:r w:rsidR="00EF2E07" w:rsidRPr="002448AA">
        <w:rPr>
          <w:rFonts w:ascii="Cambria Math" w:hAnsi="Cambria Math"/>
        </w:rPr>
        <w:t xml:space="preserve"> matrix) was removed prior to analyses. The regression line represents the phylogenetic Ornstein–Uhlenbeck model fitted using </w:t>
      </w:r>
      <w:r w:rsidR="00EF2E07" w:rsidRPr="002448AA">
        <w:rPr>
          <w:rFonts w:ascii="Cambria Math" w:hAnsi="Cambria Math"/>
          <w:i/>
          <w:iCs/>
        </w:rPr>
        <w:t>SLOUCH</w:t>
      </w:r>
      <w:r w:rsidR="00EF2E07" w:rsidRPr="002448AA">
        <w:rPr>
          <w:rFonts w:ascii="Cambria Math" w:hAnsi="Cambria Math"/>
        </w:rPr>
        <w:t>, which estimated a stationary variance of 4.152 and a phylogenetic half-life of 1.421 Myr.</w:t>
      </w:r>
    </w:p>
    <w:p w14:paraId="3ECBE962" w14:textId="77777777" w:rsidR="008F7FCE" w:rsidRPr="002448AA" w:rsidRDefault="008F7FCE" w:rsidP="0030593B">
      <w:pPr>
        <w:spacing w:line="360" w:lineRule="auto"/>
        <w:jc w:val="both"/>
        <w:rPr>
          <w:rFonts w:ascii="Cambria Math" w:hAnsi="Cambria Math"/>
          <w:lang w:val="en-US"/>
        </w:rPr>
      </w:pPr>
    </w:p>
    <w:p w14:paraId="2C4B3234" w14:textId="55EBE8D6" w:rsidR="008037CB" w:rsidRPr="002448AA" w:rsidRDefault="00D23C25" w:rsidP="0030593B">
      <w:pPr>
        <w:spacing w:line="360" w:lineRule="auto"/>
        <w:jc w:val="both"/>
        <w:rPr>
          <w:rFonts w:ascii="Cambria Math" w:hAnsi="Cambria Math"/>
          <w:lang w:val="en-US"/>
        </w:rPr>
      </w:pPr>
      <w:r w:rsidRPr="002448AA">
        <w:rPr>
          <w:rFonts w:ascii="Cambria Math" w:hAnsi="Cambria Math"/>
          <w:noProof/>
          <w:lang w:val="en-US"/>
        </w:rPr>
        <w:lastRenderedPageBreak/>
        <w:drawing>
          <wp:inline distT="0" distB="0" distL="0" distR="0" wp14:anchorId="56503D8C" wp14:editId="23CE8963">
            <wp:extent cx="5731510" cy="3343275"/>
            <wp:effectExtent l="0" t="0" r="0" b="0"/>
            <wp:docPr id="884561685" name="Picture 7" descr="A collage of graphs and diagr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61685" name="Picture 7" descr="A collage of graphs and diagram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343275"/>
                    </a:xfrm>
                    <a:prstGeom prst="rect">
                      <a:avLst/>
                    </a:prstGeom>
                  </pic:spPr>
                </pic:pic>
              </a:graphicData>
            </a:graphic>
          </wp:inline>
        </w:drawing>
      </w:r>
    </w:p>
    <w:p w14:paraId="39DE5EDF" w14:textId="081CC4F4" w:rsidR="008F7FCE" w:rsidRPr="002448AA" w:rsidRDefault="008F7FCE" w:rsidP="0030593B">
      <w:pPr>
        <w:spacing w:line="360" w:lineRule="auto"/>
        <w:jc w:val="both"/>
        <w:rPr>
          <w:rFonts w:ascii="Cambria Math" w:hAnsi="Cambria Math"/>
          <w:lang w:val="en-US"/>
        </w:rPr>
      </w:pPr>
      <w:r w:rsidRPr="002448AA">
        <w:rPr>
          <w:rFonts w:ascii="Cambria Math" w:hAnsi="Cambria Math"/>
          <w:b/>
          <w:bCs/>
          <w:lang w:val="en-US"/>
        </w:rPr>
        <w:t>Figure 3:</w:t>
      </w:r>
      <w:r w:rsidRPr="002448AA">
        <w:rPr>
          <w:rFonts w:ascii="Cambria Math" w:hAnsi="Cambria Math"/>
          <w:lang w:val="en-US"/>
        </w:rPr>
        <w:t xml:space="preserve"> </w:t>
      </w:r>
      <w:r w:rsidR="00D23C25" w:rsidRPr="002448AA">
        <w:rPr>
          <w:rFonts w:ascii="Cambria Math" w:hAnsi="Cambria Math"/>
        </w:rPr>
        <w:t>Relationship between phenotypic (</w:t>
      </w:r>
      <w:r w:rsidR="00D23C25" w:rsidRPr="002448AA">
        <w:rPr>
          <w:rFonts w:ascii="Cambria Math" w:hAnsi="Cambria Math"/>
          <w:b/>
          <w:bCs/>
        </w:rPr>
        <w:t>P</w:t>
      </w:r>
      <w:r w:rsidR="00D23C25" w:rsidRPr="002448AA">
        <w:rPr>
          <w:rFonts w:ascii="Cambria Math" w:hAnsi="Cambria Math"/>
        </w:rPr>
        <w:t>) and evolutionary (</w:t>
      </w:r>
      <w:r w:rsidR="00D23C25" w:rsidRPr="002448AA">
        <w:rPr>
          <w:rFonts w:ascii="Cambria Math" w:hAnsi="Cambria Math"/>
          <w:b/>
          <w:bCs/>
        </w:rPr>
        <w:t>R</w:t>
      </w:r>
      <w:r w:rsidR="00D23C25" w:rsidRPr="002448AA">
        <w:rPr>
          <w:rFonts w:ascii="Cambria Math" w:hAnsi="Cambria Math"/>
        </w:rPr>
        <w:t xml:space="preserve">) variance structures across species. (A) Scaling relationships between eigenvalues of species-specific </w:t>
      </w:r>
      <w:r w:rsidR="00D23C25" w:rsidRPr="002448AA">
        <w:rPr>
          <w:rFonts w:ascii="Cambria Math" w:hAnsi="Cambria Math"/>
          <w:b/>
          <w:bCs/>
        </w:rPr>
        <w:t>P</w:t>
      </w:r>
      <w:r w:rsidR="00D23C25" w:rsidRPr="002448AA">
        <w:rPr>
          <w:rFonts w:ascii="Cambria Math" w:hAnsi="Cambria Math"/>
        </w:rPr>
        <w:t xml:space="preserve"> matrices and the eigenvalues of the evolutionary variance matrix (</w:t>
      </w:r>
      <w:r w:rsidR="00D23C25" w:rsidRPr="002448AA">
        <w:rPr>
          <w:rFonts w:ascii="Cambria Math" w:hAnsi="Cambria Math"/>
          <w:b/>
          <w:bCs/>
        </w:rPr>
        <w:t>R</w:t>
      </w:r>
      <w:r w:rsidR="00D23C25" w:rsidRPr="002448AA">
        <w:rPr>
          <w:rFonts w:ascii="Cambria Math" w:hAnsi="Cambria Math"/>
        </w:rPr>
        <w:t xml:space="preserve">), shown on a log10 scale. Each line represents the linear regression between the six eigenvalues of </w:t>
      </w:r>
      <w:r w:rsidR="00D23C25" w:rsidRPr="002448AA">
        <w:rPr>
          <w:rFonts w:ascii="Cambria Math" w:hAnsi="Cambria Math"/>
          <w:b/>
          <w:bCs/>
        </w:rPr>
        <w:t>R</w:t>
      </w:r>
      <w:r w:rsidR="00D23C25" w:rsidRPr="002448AA">
        <w:rPr>
          <w:rFonts w:ascii="Cambria Math" w:hAnsi="Cambria Math"/>
        </w:rPr>
        <w:t xml:space="preserve"> and the corresponding eigenvalues of a species-specific </w:t>
      </w:r>
      <w:r w:rsidR="00D23C25" w:rsidRPr="002448AA">
        <w:rPr>
          <w:rFonts w:ascii="Cambria Math" w:hAnsi="Cambria Math"/>
          <w:b/>
          <w:bCs/>
        </w:rPr>
        <w:t>P</w:t>
      </w:r>
      <w:r w:rsidR="00D23C25" w:rsidRPr="002448AA">
        <w:rPr>
          <w:rFonts w:ascii="Cambria Math" w:hAnsi="Cambria Math"/>
        </w:rPr>
        <w:t xml:space="preserve"> matrix. (B) Distribution of the scaling slopes obtained from species-specific regressions between log10-transformed </w:t>
      </w:r>
      <w:r w:rsidR="00D23C25" w:rsidRPr="00CF3497">
        <w:rPr>
          <w:rFonts w:ascii="Cambria Math" w:hAnsi="Cambria Math"/>
          <w:color w:val="FF0000"/>
        </w:rPr>
        <w:t xml:space="preserve">diagonal elements </w:t>
      </w:r>
      <w:r w:rsidR="00D23C25" w:rsidRPr="002448AA">
        <w:rPr>
          <w:rFonts w:ascii="Cambria Math" w:hAnsi="Cambria Math"/>
        </w:rPr>
        <w:t xml:space="preserve">of </w:t>
      </w:r>
      <w:r w:rsidR="00D23C25" w:rsidRPr="002448AA">
        <w:rPr>
          <w:rFonts w:ascii="Cambria Math" w:hAnsi="Cambria Math"/>
          <w:b/>
          <w:bCs/>
        </w:rPr>
        <w:t>R</w:t>
      </w:r>
      <w:r w:rsidR="00D23C25" w:rsidRPr="002448AA">
        <w:rPr>
          <w:rFonts w:ascii="Cambria Math" w:hAnsi="Cambria Math"/>
        </w:rPr>
        <w:t xml:space="preserve"> and </w:t>
      </w:r>
      <w:r w:rsidR="00D23C25" w:rsidRPr="002448AA">
        <w:rPr>
          <w:rFonts w:ascii="Cambria Math" w:hAnsi="Cambria Math"/>
          <w:b/>
          <w:bCs/>
        </w:rPr>
        <w:t>P</w:t>
      </w:r>
      <w:r w:rsidR="00D23C25" w:rsidRPr="002448AA">
        <w:rPr>
          <w:rFonts w:ascii="Cambria Math" w:hAnsi="Cambria Math"/>
        </w:rPr>
        <w:t xml:space="preserve"> matrices. The dashed line indicates the mean slope across species. </w:t>
      </w:r>
      <w:r w:rsidR="003C1D74" w:rsidRPr="002448AA">
        <w:rPr>
          <w:rFonts w:ascii="Cambria Math" w:hAnsi="Cambria Math"/>
        </w:rPr>
        <w:t xml:space="preserve">(C–D) Relationships between geodesic distance of species-specific </w:t>
      </w:r>
      <w:r w:rsidR="003C1D74" w:rsidRPr="002448AA">
        <w:rPr>
          <w:rFonts w:ascii="Cambria Math" w:hAnsi="Cambria Math"/>
          <w:b/>
          <w:bCs/>
        </w:rPr>
        <w:t>P</w:t>
      </w:r>
      <w:r w:rsidR="003C1D74" w:rsidRPr="002448AA">
        <w:rPr>
          <w:rFonts w:ascii="Cambria Math" w:hAnsi="Cambria Math"/>
        </w:rPr>
        <w:t xml:space="preserve"> matrices from the mean </w:t>
      </w:r>
      <w:r w:rsidR="003C1D74" w:rsidRPr="002448AA">
        <w:rPr>
          <w:rFonts w:ascii="Cambria Math" w:hAnsi="Cambria Math"/>
          <w:b/>
          <w:bCs/>
        </w:rPr>
        <w:t>P</w:t>
      </w:r>
      <w:r w:rsidR="003C1D74" w:rsidRPr="002448AA">
        <w:rPr>
          <w:rFonts w:ascii="Cambria Math" w:hAnsi="Cambria Math"/>
        </w:rPr>
        <w:t xml:space="preserve"> matrix and the scaling properties of </w:t>
      </w:r>
      <w:r w:rsidR="003C1D74" w:rsidRPr="002448AA">
        <w:rPr>
          <w:rFonts w:ascii="Cambria Math" w:hAnsi="Cambria Math"/>
          <w:b/>
          <w:bCs/>
        </w:rPr>
        <w:t>R-P</w:t>
      </w:r>
      <w:r w:rsidR="003C1D74" w:rsidRPr="002448AA">
        <w:rPr>
          <w:rFonts w:ascii="Cambria Math" w:hAnsi="Cambria Math"/>
        </w:rPr>
        <w:t xml:space="preserve"> relationships. (C) Relationship between geodesic distance and the coefficient of determination (R²) of log10(</w:t>
      </w:r>
      <w:r w:rsidR="003C1D74" w:rsidRPr="002448AA">
        <w:rPr>
          <w:rFonts w:ascii="Cambria Math" w:hAnsi="Cambria Math"/>
          <w:b/>
          <w:bCs/>
        </w:rPr>
        <w:t>R</w:t>
      </w:r>
      <w:r w:rsidR="003C1D74" w:rsidRPr="002448AA">
        <w:rPr>
          <w:rFonts w:ascii="Cambria Math" w:hAnsi="Cambria Math"/>
        </w:rPr>
        <w:t>) ~ log10(</w:t>
      </w:r>
      <w:r w:rsidR="003C1D74" w:rsidRPr="002448AA">
        <w:rPr>
          <w:rFonts w:ascii="Cambria Math" w:hAnsi="Cambria Math"/>
          <w:b/>
          <w:bCs/>
        </w:rPr>
        <w:t>P</w:t>
      </w:r>
      <w:r w:rsidR="003C1D74" w:rsidRPr="002448AA">
        <w:rPr>
          <w:rFonts w:ascii="Cambria Math" w:hAnsi="Cambria Math"/>
        </w:rPr>
        <w:t>) regressions. (D) Relationship between geodesic distance and the slope of log10(</w:t>
      </w:r>
      <w:r w:rsidR="003C1D74" w:rsidRPr="002448AA">
        <w:rPr>
          <w:rFonts w:ascii="Cambria Math" w:hAnsi="Cambria Math"/>
          <w:b/>
          <w:bCs/>
        </w:rPr>
        <w:t>R</w:t>
      </w:r>
      <w:r w:rsidR="003C1D74" w:rsidRPr="002448AA">
        <w:rPr>
          <w:rFonts w:ascii="Cambria Math" w:hAnsi="Cambria Math"/>
        </w:rPr>
        <w:t>) ~ log10(</w:t>
      </w:r>
      <w:r w:rsidR="003C1D74" w:rsidRPr="002448AA">
        <w:rPr>
          <w:rFonts w:ascii="Cambria Math" w:hAnsi="Cambria Math"/>
          <w:b/>
          <w:bCs/>
        </w:rPr>
        <w:t>P</w:t>
      </w:r>
      <w:r w:rsidR="003C1D74" w:rsidRPr="002448AA">
        <w:rPr>
          <w:rFonts w:ascii="Cambria Math" w:hAnsi="Cambria Math"/>
        </w:rPr>
        <w:t xml:space="preserve">) regressions. </w:t>
      </w:r>
      <w:r w:rsidR="003C33BE" w:rsidRPr="002448AA">
        <w:rPr>
          <w:rFonts w:ascii="Cambria Math" w:hAnsi="Cambria Math"/>
        </w:rPr>
        <w:t xml:space="preserve">The fitted </w:t>
      </w:r>
      <w:r w:rsidR="003C33BE" w:rsidRPr="002448AA">
        <w:rPr>
          <w:rFonts w:ascii="Cambria Math" w:hAnsi="Cambria Math"/>
          <w:i/>
          <w:iCs/>
        </w:rPr>
        <w:t>SLOUCH</w:t>
      </w:r>
      <w:r w:rsidR="003C33BE" w:rsidRPr="002448AA">
        <w:rPr>
          <w:rFonts w:ascii="Cambria Math" w:hAnsi="Cambria Math"/>
        </w:rPr>
        <w:t xml:space="preserve"> models were: R²(</w:t>
      </w:r>
      <w:r w:rsidR="003C33BE" w:rsidRPr="002448AA">
        <w:rPr>
          <w:rFonts w:ascii="Cambria Math" w:hAnsi="Cambria Math"/>
          <w:b/>
          <w:bCs/>
        </w:rPr>
        <w:t>R–P</w:t>
      </w:r>
      <w:r w:rsidR="003C33BE" w:rsidRPr="002448AA">
        <w:rPr>
          <w:rFonts w:ascii="Cambria Math" w:hAnsi="Cambria Math"/>
        </w:rPr>
        <w:t>) = −0.0344 (±0.0054) × Geodesic distance + 1.1036 (±0.1296) and Slope(</w:t>
      </w:r>
      <w:r w:rsidR="003C33BE" w:rsidRPr="002448AA">
        <w:rPr>
          <w:rFonts w:ascii="Cambria Math" w:hAnsi="Cambria Math"/>
          <w:b/>
          <w:bCs/>
        </w:rPr>
        <w:t>R–P</w:t>
      </w:r>
      <w:r w:rsidR="003C33BE" w:rsidRPr="002448AA">
        <w:rPr>
          <w:rFonts w:ascii="Cambria Math" w:hAnsi="Cambria Math"/>
        </w:rPr>
        <w:t>) = −0.0379 (±0.0047) × Geodesic distance + 1.2604 (±0.1114) for panels C and D, respectively.</w:t>
      </w:r>
    </w:p>
    <w:p w14:paraId="69D666E5" w14:textId="77777777" w:rsidR="008F7FCE" w:rsidRDefault="008F7FCE" w:rsidP="0030593B">
      <w:pPr>
        <w:spacing w:line="360" w:lineRule="auto"/>
        <w:jc w:val="both"/>
        <w:rPr>
          <w:rFonts w:ascii="Cambria Math" w:hAnsi="Cambria Math"/>
          <w:lang w:val="en-US"/>
        </w:rPr>
      </w:pPr>
    </w:p>
    <w:p w14:paraId="61E08F91" w14:textId="24F048D5" w:rsidR="00BE7C12" w:rsidRPr="002448AA" w:rsidRDefault="00BE7C12" w:rsidP="0030593B">
      <w:pPr>
        <w:spacing w:line="360" w:lineRule="auto"/>
        <w:jc w:val="both"/>
        <w:rPr>
          <w:rFonts w:ascii="Cambria Math" w:hAnsi="Cambria Math"/>
          <w:lang w:val="en-US"/>
        </w:rPr>
      </w:pPr>
      <w:r w:rsidRPr="00BE7C12">
        <w:rPr>
          <w:rFonts w:ascii="Cambria Math" w:hAnsi="Cambria Math"/>
          <w:b/>
          <w:bCs/>
        </w:rPr>
        <w:t>Note:</w:t>
      </w:r>
      <w:r w:rsidRPr="00BE7C12">
        <w:rPr>
          <w:rFonts w:ascii="Cambria Math" w:hAnsi="Cambria Math"/>
        </w:rPr>
        <w:t xml:space="preserve"> The analysis corresponding to </w:t>
      </w:r>
      <w:r w:rsidRPr="00BE7C12">
        <w:rPr>
          <w:rFonts w:ascii="Cambria Math" w:hAnsi="Cambria Math"/>
          <w:b/>
          <w:bCs/>
        </w:rPr>
        <w:t>Figure 4</w:t>
      </w:r>
      <w:r w:rsidRPr="00BE7C12">
        <w:rPr>
          <w:rFonts w:ascii="Cambria Math" w:hAnsi="Cambria Math"/>
        </w:rPr>
        <w:t xml:space="preserve"> in the original manuscript was not performed because it requires the </w:t>
      </w:r>
      <w:r w:rsidRPr="00CF3497">
        <w:rPr>
          <w:rFonts w:ascii="Cambria Math" w:hAnsi="Cambria Math"/>
          <w:color w:val="FF0000"/>
        </w:rPr>
        <w:t>genetic covariance (</w:t>
      </w:r>
      <w:r w:rsidRPr="00CF3497">
        <w:rPr>
          <w:rFonts w:ascii="Cambria Math" w:hAnsi="Cambria Math"/>
          <w:b/>
          <w:bCs/>
          <w:color w:val="FF0000"/>
        </w:rPr>
        <w:t>G</w:t>
      </w:r>
      <w:r w:rsidRPr="00CF3497">
        <w:rPr>
          <w:rFonts w:ascii="Cambria Math" w:hAnsi="Cambria Math"/>
          <w:color w:val="FF0000"/>
        </w:rPr>
        <w:t xml:space="preserve">) matrix. </w:t>
      </w:r>
      <w:r w:rsidRPr="00BE7C12">
        <w:rPr>
          <w:rFonts w:ascii="Cambria Math" w:hAnsi="Cambria Math"/>
        </w:rPr>
        <w:t>At present, only phenotypic covariance (</w:t>
      </w:r>
      <w:r w:rsidRPr="00BE7C12">
        <w:rPr>
          <w:rFonts w:ascii="Cambria Math" w:hAnsi="Cambria Math"/>
          <w:b/>
          <w:bCs/>
        </w:rPr>
        <w:t>P</w:t>
      </w:r>
      <w:r w:rsidRPr="00BE7C12">
        <w:rPr>
          <w:rFonts w:ascii="Cambria Math" w:hAnsi="Cambria Math"/>
        </w:rPr>
        <w:t xml:space="preserve">) matrices are available for the simian dataset, preventing the estimation of evolutionary correlations between variances in </w:t>
      </w:r>
      <w:r w:rsidRPr="00200864">
        <w:rPr>
          <w:rFonts w:ascii="Cambria Math" w:hAnsi="Cambria Math"/>
          <w:b/>
          <w:bCs/>
        </w:rPr>
        <w:t>G</w:t>
      </w:r>
      <w:r w:rsidRPr="00BE7C12">
        <w:rPr>
          <w:rFonts w:ascii="Cambria Math" w:hAnsi="Cambria Math"/>
        </w:rPr>
        <w:t>.</w:t>
      </w:r>
    </w:p>
    <w:p w14:paraId="18DCF5B5" w14:textId="52F4D056" w:rsidR="008037CB" w:rsidRPr="002448AA" w:rsidRDefault="008037CB" w:rsidP="0030593B">
      <w:pPr>
        <w:spacing w:line="360" w:lineRule="auto"/>
        <w:jc w:val="both"/>
        <w:rPr>
          <w:rFonts w:ascii="Cambria Math" w:hAnsi="Cambria Math"/>
          <w:lang w:val="en-US"/>
        </w:rPr>
      </w:pPr>
      <w:r w:rsidRPr="002448AA">
        <w:rPr>
          <w:rFonts w:ascii="Cambria Math" w:hAnsi="Cambria Math"/>
          <w:noProof/>
          <w:lang w:val="en-US"/>
        </w:rPr>
        <w:lastRenderedPageBreak/>
        <w:drawing>
          <wp:inline distT="0" distB="0" distL="0" distR="0" wp14:anchorId="14E96702" wp14:editId="65ECE6CA">
            <wp:extent cx="5731510" cy="3343275"/>
            <wp:effectExtent l="0" t="0" r="0" b="0"/>
            <wp:docPr id="268725215" name="Picture 3" descr="A graph of different types of growt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25215" name="Picture 3" descr="A graph of different types of growth&#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343275"/>
                    </a:xfrm>
                    <a:prstGeom prst="rect">
                      <a:avLst/>
                    </a:prstGeom>
                  </pic:spPr>
                </pic:pic>
              </a:graphicData>
            </a:graphic>
          </wp:inline>
        </w:drawing>
      </w:r>
    </w:p>
    <w:p w14:paraId="70594AEC" w14:textId="022BF567" w:rsidR="008F7FCE" w:rsidRPr="002448AA" w:rsidRDefault="008F7FCE" w:rsidP="0030593B">
      <w:pPr>
        <w:spacing w:line="360" w:lineRule="auto"/>
        <w:jc w:val="both"/>
        <w:rPr>
          <w:rFonts w:ascii="Cambria Math" w:hAnsi="Cambria Math"/>
          <w:lang w:val="en-US"/>
        </w:rPr>
      </w:pPr>
      <w:r w:rsidRPr="002448AA">
        <w:rPr>
          <w:rFonts w:ascii="Cambria Math" w:hAnsi="Cambria Math"/>
          <w:b/>
          <w:bCs/>
          <w:lang w:val="en-US"/>
        </w:rPr>
        <w:t>Figure 5:</w:t>
      </w:r>
      <w:r w:rsidRPr="002448AA">
        <w:rPr>
          <w:rFonts w:ascii="Cambria Math" w:hAnsi="Cambria Math"/>
          <w:lang w:val="en-US"/>
        </w:rPr>
        <w:t xml:space="preserve"> </w:t>
      </w:r>
      <w:r w:rsidR="002C65CE" w:rsidRPr="002448AA">
        <w:rPr>
          <w:rFonts w:ascii="Cambria Math" w:hAnsi="Cambria Math"/>
        </w:rPr>
        <w:t xml:space="preserve">Relationship between distance of species-specific </w:t>
      </w:r>
      <w:r w:rsidR="002C65CE" w:rsidRPr="002448AA">
        <w:rPr>
          <w:rFonts w:ascii="Cambria Math" w:hAnsi="Cambria Math"/>
          <w:b/>
          <w:bCs/>
        </w:rPr>
        <w:t>P</w:t>
      </w:r>
      <w:r w:rsidR="002C65CE" w:rsidRPr="002448AA">
        <w:rPr>
          <w:rFonts w:ascii="Cambria Math" w:hAnsi="Cambria Math"/>
        </w:rPr>
        <w:t xml:space="preserve"> matrices from the mean </w:t>
      </w:r>
      <w:r w:rsidR="002C65CE" w:rsidRPr="002448AA">
        <w:rPr>
          <w:rFonts w:ascii="Cambria Math" w:hAnsi="Cambria Math"/>
          <w:b/>
          <w:bCs/>
        </w:rPr>
        <w:t>P</w:t>
      </w:r>
      <w:r w:rsidR="002C65CE" w:rsidRPr="002448AA">
        <w:rPr>
          <w:rFonts w:ascii="Cambria Math" w:hAnsi="Cambria Math"/>
        </w:rPr>
        <w:t xml:space="preserve"> matrix and evolvability. Relationships between geodesic distance and log-transformed mean evolvability (A) and log-transformed mean conditional evolvability (B) are presented. Regression lines and R² values were obtained from phylogenetic Ornstein–Uhlenbeck models fitted using </w:t>
      </w:r>
      <w:r w:rsidR="002C65CE" w:rsidRPr="002448AA">
        <w:rPr>
          <w:rFonts w:ascii="Cambria Math" w:hAnsi="Cambria Math"/>
          <w:i/>
          <w:iCs/>
        </w:rPr>
        <w:t>SLOUCH</w:t>
      </w:r>
      <w:r w:rsidR="002C65CE" w:rsidRPr="002448AA">
        <w:rPr>
          <w:rFonts w:ascii="Cambria Math" w:hAnsi="Cambria Math"/>
        </w:rPr>
        <w:t>, accounting for phylogenetic non-independence and measurement error through a direct-effect model.</w:t>
      </w:r>
      <w:r w:rsidR="002C65CE" w:rsidRPr="002448AA">
        <w:rPr>
          <w:rFonts w:ascii="Cambria Math" w:hAnsi="Cambria Math"/>
          <w:b/>
          <w:bCs/>
        </w:rPr>
        <w:t xml:space="preserve"> </w:t>
      </w:r>
      <w:r w:rsidR="002C65CE" w:rsidRPr="002448AA">
        <w:rPr>
          <w:rFonts w:ascii="Cambria Math" w:hAnsi="Cambria Math"/>
        </w:rPr>
        <w:t>(A) Geodesic distance = −2.4132 × log(Evolvability) + 9.8902  and (B) Geodesic distance = −1.3487 × log(Conditional evolvability) + 7.5141</w:t>
      </w:r>
    </w:p>
    <w:p w14:paraId="43378B9F" w14:textId="7786E007" w:rsidR="008037CB" w:rsidRPr="002448AA" w:rsidRDefault="00AB184D" w:rsidP="0030593B">
      <w:pPr>
        <w:spacing w:line="360" w:lineRule="auto"/>
        <w:jc w:val="both"/>
        <w:rPr>
          <w:rFonts w:ascii="Cambria Math" w:hAnsi="Cambria Math"/>
          <w:lang w:val="en-US"/>
        </w:rPr>
      </w:pPr>
      <w:r w:rsidRPr="002448AA">
        <w:rPr>
          <w:rFonts w:ascii="Cambria Math" w:hAnsi="Cambria Math"/>
          <w:noProof/>
          <w:lang w:val="en-US"/>
        </w:rPr>
        <w:lastRenderedPageBreak/>
        <w:drawing>
          <wp:inline distT="0" distB="0" distL="0" distR="0" wp14:anchorId="0C4D6841" wp14:editId="029C1EA8">
            <wp:extent cx="5731510" cy="3343275"/>
            <wp:effectExtent l="0" t="0" r="0" b="0"/>
            <wp:docPr id="1195245315" name="Picture 4" descr="A comparison of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45315" name="Picture 4" descr="A comparison of different types of data&#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343275"/>
                    </a:xfrm>
                    <a:prstGeom prst="rect">
                      <a:avLst/>
                    </a:prstGeom>
                  </pic:spPr>
                </pic:pic>
              </a:graphicData>
            </a:graphic>
          </wp:inline>
        </w:drawing>
      </w:r>
    </w:p>
    <w:p w14:paraId="018CE918" w14:textId="74E6072B" w:rsidR="008F7FCE" w:rsidRPr="002448AA" w:rsidRDefault="008F7FCE" w:rsidP="0030593B">
      <w:pPr>
        <w:spacing w:line="360" w:lineRule="auto"/>
        <w:jc w:val="both"/>
        <w:rPr>
          <w:rFonts w:ascii="Cambria Math" w:hAnsi="Cambria Math"/>
          <w:lang w:val="en-US"/>
        </w:rPr>
      </w:pPr>
      <w:r w:rsidRPr="002448AA">
        <w:rPr>
          <w:rFonts w:ascii="Cambria Math" w:hAnsi="Cambria Math"/>
          <w:b/>
          <w:bCs/>
          <w:lang w:val="en-US"/>
        </w:rPr>
        <w:t xml:space="preserve">Figure </w:t>
      </w:r>
      <w:r w:rsidR="00E321CC" w:rsidRPr="002448AA">
        <w:rPr>
          <w:rFonts w:ascii="Cambria Math" w:hAnsi="Cambria Math"/>
          <w:b/>
          <w:bCs/>
          <w:lang w:val="en-US"/>
        </w:rPr>
        <w:t>5.2:</w:t>
      </w:r>
      <w:r w:rsidR="00E321CC" w:rsidRPr="002448AA">
        <w:rPr>
          <w:rFonts w:ascii="Cambria Math" w:hAnsi="Cambria Math"/>
          <w:lang w:val="en-US"/>
        </w:rPr>
        <w:t xml:space="preserve"> </w:t>
      </w:r>
      <w:r w:rsidR="00EB507D" w:rsidRPr="002448AA">
        <w:rPr>
          <w:rFonts w:ascii="Cambria Math" w:hAnsi="Cambria Math"/>
        </w:rPr>
        <w:t xml:space="preserve">Association between </w:t>
      </w:r>
      <w:r w:rsidR="00EB507D" w:rsidRPr="002448AA">
        <w:rPr>
          <w:rFonts w:ascii="Cambria Math" w:hAnsi="Cambria Math"/>
          <w:b/>
          <w:bCs/>
        </w:rPr>
        <w:t>P</w:t>
      </w:r>
      <w:r w:rsidR="00EB507D" w:rsidRPr="002448AA">
        <w:rPr>
          <w:rFonts w:ascii="Cambria Math" w:hAnsi="Cambria Math"/>
        </w:rPr>
        <w:t xml:space="preserve">-matrix divergence and the capacity for evolutionary change along the sexual dimorphism axis. Geodesic distance of species-specific </w:t>
      </w:r>
      <w:r w:rsidR="00EB507D" w:rsidRPr="002448AA">
        <w:rPr>
          <w:rFonts w:ascii="Cambria Math" w:hAnsi="Cambria Math"/>
          <w:b/>
          <w:bCs/>
        </w:rPr>
        <w:t>P</w:t>
      </w:r>
      <w:r w:rsidR="00EB507D" w:rsidRPr="002448AA">
        <w:rPr>
          <w:rFonts w:ascii="Cambria Math" w:hAnsi="Cambria Math"/>
        </w:rPr>
        <w:t xml:space="preserve"> matrices from the mean </w:t>
      </w:r>
      <w:r w:rsidR="00EB507D" w:rsidRPr="002448AA">
        <w:rPr>
          <w:rFonts w:ascii="Cambria Math" w:hAnsi="Cambria Math"/>
          <w:b/>
          <w:bCs/>
        </w:rPr>
        <w:t>P</w:t>
      </w:r>
      <w:r w:rsidR="00EB507D" w:rsidRPr="002448AA">
        <w:rPr>
          <w:rFonts w:ascii="Cambria Math" w:hAnsi="Cambria Math"/>
        </w:rPr>
        <w:t xml:space="preserve"> matrix was evaluated against log-transformed evolvability (A) and log-transformed conditional evolvability (B) for the sexual dimorphism vector. Regression lines and R² values were obtained from </w:t>
      </w:r>
      <w:r w:rsidR="00EB507D" w:rsidRPr="002448AA">
        <w:rPr>
          <w:rFonts w:ascii="Cambria Math" w:hAnsi="Cambria Math"/>
          <w:i/>
          <w:iCs/>
        </w:rPr>
        <w:t>SLOUCH</w:t>
      </w:r>
      <w:r w:rsidR="00EB507D" w:rsidRPr="002448AA">
        <w:rPr>
          <w:rFonts w:ascii="Cambria Math" w:hAnsi="Cambria Math"/>
        </w:rPr>
        <w:t xml:space="preserve"> phylogenetic Ornstein–Uhlenbeck models using a direct-effect model correcting for phylogenetic non-independence and measurement error.</w:t>
      </w:r>
      <w:r w:rsidR="00C051F6" w:rsidRPr="002448AA">
        <w:rPr>
          <w:rFonts w:ascii="Cambria Math" w:hAnsi="Cambria Math"/>
        </w:rPr>
        <w:t xml:space="preserve"> (A) Geodesic distance = −0.4094 × log(Evolvability SD) + 19.8620 and (B) Geodesic distance = 0.4284 × log(Conditional evolvability SD) + 30.9648.</w:t>
      </w:r>
    </w:p>
    <w:sectPr w:rsidR="008F7FCE" w:rsidRPr="002448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93D"/>
    <w:rsid w:val="000716F7"/>
    <w:rsid w:val="000830B2"/>
    <w:rsid w:val="00164A50"/>
    <w:rsid w:val="00200864"/>
    <w:rsid w:val="002448AA"/>
    <w:rsid w:val="002C65CE"/>
    <w:rsid w:val="0030593B"/>
    <w:rsid w:val="00324ED0"/>
    <w:rsid w:val="00341FF9"/>
    <w:rsid w:val="00346E19"/>
    <w:rsid w:val="00380839"/>
    <w:rsid w:val="00385FC6"/>
    <w:rsid w:val="003C1D74"/>
    <w:rsid w:val="003C33BE"/>
    <w:rsid w:val="003E707C"/>
    <w:rsid w:val="00430B6F"/>
    <w:rsid w:val="004D1E2D"/>
    <w:rsid w:val="005054BF"/>
    <w:rsid w:val="00560A73"/>
    <w:rsid w:val="005E716F"/>
    <w:rsid w:val="00607611"/>
    <w:rsid w:val="00645DC1"/>
    <w:rsid w:val="0068785A"/>
    <w:rsid w:val="006970E8"/>
    <w:rsid w:val="006C7522"/>
    <w:rsid w:val="00722DCA"/>
    <w:rsid w:val="00757E85"/>
    <w:rsid w:val="007A13E9"/>
    <w:rsid w:val="008037CB"/>
    <w:rsid w:val="008F7FCE"/>
    <w:rsid w:val="00A16F7A"/>
    <w:rsid w:val="00A94670"/>
    <w:rsid w:val="00AB184D"/>
    <w:rsid w:val="00B7149B"/>
    <w:rsid w:val="00BA64F4"/>
    <w:rsid w:val="00BE7C12"/>
    <w:rsid w:val="00C051F6"/>
    <w:rsid w:val="00C90634"/>
    <w:rsid w:val="00CF3497"/>
    <w:rsid w:val="00D23C25"/>
    <w:rsid w:val="00D65AFD"/>
    <w:rsid w:val="00DB51F1"/>
    <w:rsid w:val="00DC3F04"/>
    <w:rsid w:val="00DF3D34"/>
    <w:rsid w:val="00E321CC"/>
    <w:rsid w:val="00E45E73"/>
    <w:rsid w:val="00E55719"/>
    <w:rsid w:val="00EB507D"/>
    <w:rsid w:val="00EE293D"/>
    <w:rsid w:val="00EF2E07"/>
    <w:rsid w:val="00F335AD"/>
    <w:rsid w:val="00F517C3"/>
    <w:rsid w:val="00F76585"/>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06B7DB17"/>
  <w15:chartTrackingRefBased/>
  <w15:docId w15:val="{D81399C5-9228-9348-B385-66721F92C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9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29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9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9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9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9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29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9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9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9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93D"/>
    <w:rPr>
      <w:rFonts w:eastAsiaTheme="majorEastAsia" w:cstheme="majorBidi"/>
      <w:color w:val="272727" w:themeColor="text1" w:themeTint="D8"/>
    </w:rPr>
  </w:style>
  <w:style w:type="paragraph" w:styleId="Title">
    <w:name w:val="Title"/>
    <w:basedOn w:val="Normal"/>
    <w:next w:val="Normal"/>
    <w:link w:val="TitleChar"/>
    <w:uiPriority w:val="10"/>
    <w:qFormat/>
    <w:rsid w:val="00EE2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93D"/>
    <w:pPr>
      <w:spacing w:before="160"/>
      <w:jc w:val="center"/>
    </w:pPr>
    <w:rPr>
      <w:i/>
      <w:iCs/>
      <w:color w:val="404040" w:themeColor="text1" w:themeTint="BF"/>
    </w:rPr>
  </w:style>
  <w:style w:type="character" w:customStyle="1" w:styleId="QuoteChar">
    <w:name w:val="Quote Char"/>
    <w:basedOn w:val="DefaultParagraphFont"/>
    <w:link w:val="Quote"/>
    <w:uiPriority w:val="29"/>
    <w:rsid w:val="00EE293D"/>
    <w:rPr>
      <w:i/>
      <w:iCs/>
      <w:color w:val="404040" w:themeColor="text1" w:themeTint="BF"/>
    </w:rPr>
  </w:style>
  <w:style w:type="paragraph" w:styleId="ListParagraph">
    <w:name w:val="List Paragraph"/>
    <w:basedOn w:val="Normal"/>
    <w:uiPriority w:val="34"/>
    <w:qFormat/>
    <w:rsid w:val="00EE293D"/>
    <w:pPr>
      <w:ind w:left="720"/>
      <w:contextualSpacing/>
    </w:pPr>
  </w:style>
  <w:style w:type="character" w:styleId="IntenseEmphasis">
    <w:name w:val="Intense Emphasis"/>
    <w:basedOn w:val="DefaultParagraphFont"/>
    <w:uiPriority w:val="21"/>
    <w:qFormat/>
    <w:rsid w:val="00EE293D"/>
    <w:rPr>
      <w:i/>
      <w:iCs/>
      <w:color w:val="0F4761" w:themeColor="accent1" w:themeShade="BF"/>
    </w:rPr>
  </w:style>
  <w:style w:type="paragraph" w:styleId="IntenseQuote">
    <w:name w:val="Intense Quote"/>
    <w:basedOn w:val="Normal"/>
    <w:next w:val="Normal"/>
    <w:link w:val="IntenseQuoteChar"/>
    <w:uiPriority w:val="30"/>
    <w:qFormat/>
    <w:rsid w:val="00EE29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93D"/>
    <w:rPr>
      <w:i/>
      <w:iCs/>
      <w:color w:val="0F4761" w:themeColor="accent1" w:themeShade="BF"/>
    </w:rPr>
  </w:style>
  <w:style w:type="character" w:styleId="IntenseReference">
    <w:name w:val="Intense Reference"/>
    <w:basedOn w:val="DefaultParagraphFont"/>
    <w:uiPriority w:val="32"/>
    <w:qFormat/>
    <w:rsid w:val="00EE293D"/>
    <w:rPr>
      <w:b/>
      <w:bCs/>
      <w:smallCaps/>
      <w:color w:val="0F4761" w:themeColor="accent1" w:themeShade="BF"/>
      <w:spacing w:val="5"/>
    </w:rPr>
  </w:style>
  <w:style w:type="paragraph" w:styleId="NormalWeb">
    <w:name w:val="Normal (Web)"/>
    <w:basedOn w:val="Normal"/>
    <w:uiPriority w:val="99"/>
    <w:semiHidden/>
    <w:unhideWhenUsed/>
    <w:rsid w:val="00DF3D3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1150003">
      <w:bodyDiv w:val="1"/>
      <w:marLeft w:val="0"/>
      <w:marRight w:val="0"/>
      <w:marTop w:val="0"/>
      <w:marBottom w:val="0"/>
      <w:divBdr>
        <w:top w:val="none" w:sz="0" w:space="0" w:color="auto"/>
        <w:left w:val="none" w:sz="0" w:space="0" w:color="auto"/>
        <w:bottom w:val="none" w:sz="0" w:space="0" w:color="auto"/>
        <w:right w:val="none" w:sz="0" w:space="0" w:color="auto"/>
      </w:divBdr>
      <w:divsChild>
        <w:div w:id="10035283">
          <w:marLeft w:val="0"/>
          <w:marRight w:val="0"/>
          <w:marTop w:val="0"/>
          <w:marBottom w:val="0"/>
          <w:divBdr>
            <w:top w:val="none" w:sz="0" w:space="0" w:color="auto"/>
            <w:left w:val="none" w:sz="0" w:space="0" w:color="auto"/>
            <w:bottom w:val="none" w:sz="0" w:space="0" w:color="auto"/>
            <w:right w:val="none" w:sz="0" w:space="0" w:color="auto"/>
          </w:divBdr>
          <w:divsChild>
            <w:div w:id="2100829293">
              <w:marLeft w:val="0"/>
              <w:marRight w:val="0"/>
              <w:marTop w:val="0"/>
              <w:marBottom w:val="0"/>
              <w:divBdr>
                <w:top w:val="none" w:sz="0" w:space="0" w:color="auto"/>
                <w:left w:val="none" w:sz="0" w:space="0" w:color="auto"/>
                <w:bottom w:val="none" w:sz="0" w:space="0" w:color="auto"/>
                <w:right w:val="none" w:sz="0" w:space="0" w:color="auto"/>
              </w:divBdr>
              <w:divsChild>
                <w:div w:id="30404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159025">
      <w:bodyDiv w:val="1"/>
      <w:marLeft w:val="0"/>
      <w:marRight w:val="0"/>
      <w:marTop w:val="0"/>
      <w:marBottom w:val="0"/>
      <w:divBdr>
        <w:top w:val="none" w:sz="0" w:space="0" w:color="auto"/>
        <w:left w:val="none" w:sz="0" w:space="0" w:color="auto"/>
        <w:bottom w:val="none" w:sz="0" w:space="0" w:color="auto"/>
        <w:right w:val="none" w:sz="0" w:space="0" w:color="auto"/>
      </w:divBdr>
      <w:divsChild>
        <w:div w:id="1215241387">
          <w:marLeft w:val="0"/>
          <w:marRight w:val="0"/>
          <w:marTop w:val="0"/>
          <w:marBottom w:val="0"/>
          <w:divBdr>
            <w:top w:val="none" w:sz="0" w:space="0" w:color="auto"/>
            <w:left w:val="none" w:sz="0" w:space="0" w:color="auto"/>
            <w:bottom w:val="none" w:sz="0" w:space="0" w:color="auto"/>
            <w:right w:val="none" w:sz="0" w:space="0" w:color="auto"/>
          </w:divBdr>
          <w:divsChild>
            <w:div w:id="1967661187">
              <w:marLeft w:val="0"/>
              <w:marRight w:val="0"/>
              <w:marTop w:val="0"/>
              <w:marBottom w:val="0"/>
              <w:divBdr>
                <w:top w:val="none" w:sz="0" w:space="0" w:color="auto"/>
                <w:left w:val="none" w:sz="0" w:space="0" w:color="auto"/>
                <w:bottom w:val="none" w:sz="0" w:space="0" w:color="auto"/>
                <w:right w:val="none" w:sz="0" w:space="0" w:color="auto"/>
              </w:divBdr>
              <w:divsChild>
                <w:div w:id="71324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6</Pages>
  <Words>717</Words>
  <Characters>4090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Camacho</dc:creator>
  <cp:keywords/>
  <dc:description/>
  <cp:lastModifiedBy>Lucas Camacho</cp:lastModifiedBy>
  <cp:revision>55</cp:revision>
  <dcterms:created xsi:type="dcterms:W3CDTF">2026-08-05T10:26:00Z</dcterms:created>
  <dcterms:modified xsi:type="dcterms:W3CDTF">2026-08-12T12:21:00Z</dcterms:modified>
</cp:coreProperties>
</file>