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 w:val="0"/>
          <w:color w:val="141414"/>
          <w:sz w:val="84"/>
        </w:rPr>
        <w:t>RHEMA</w:t>
      </w:r>
    </w:p>
    <w:p>
      <w:pPr>
        <w:jc w:val="center"/>
      </w:pPr>
      <w:r>
        <w:rPr>
          <w:rFonts w:ascii="Aptos" w:hAnsi="Aptos"/>
          <w:b/>
          <w:color w:val="AA7714"/>
          <w:sz w:val="28"/>
        </w:rPr>
        <w:t>STREETWEAR</w:t>
      </w:r>
    </w:p>
    <w:p>
      <w:pPr>
        <w:spacing w:before="440"/>
        <w:jc w:val="center"/>
      </w:pPr>
      <w:r>
        <w:rPr>
          <w:b/>
          <w:sz w:val="26"/>
        </w:rPr>
        <w:t>DIREÇÃO DE ARTE E IDENTIDADE VISUAL DIGITAL</w:t>
      </w:r>
    </w:p>
    <w:p>
      <w:pPr>
        <w:jc w:val="center"/>
      </w:pPr>
      <w:r>
        <w:rPr>
          <w:color w:val="5F5F5F"/>
          <w:sz w:val="20"/>
        </w:rPr>
        <w:t>Dark Luxury  •  Moda cristã contemporânea  •  Minimalismo sofisticado</w:t>
      </w:r>
    </w:p>
    <w:p>
      <w:pPr>
        <w:spacing w:before="1900"/>
        <w:jc w:val="center"/>
      </w:pPr>
      <w:r>
        <w:rPr>
          <w:b/>
          <w:color w:val="AA7714"/>
          <w:sz w:val="26"/>
        </w:rPr>
        <w:t>SAL NA TERRA E LUZ NO MUNDO</w:t>
      </w:r>
    </w:p>
    <w:p>
      <w:r>
        <w:br w:type="page"/>
      </w:r>
    </w:p>
    <w:p>
      <w:pPr>
        <w:pStyle w:val="Heading1"/>
      </w:pPr>
      <w:r>
        <w:t>1. Essência da marca</w:t>
      </w:r>
    </w:p>
    <w:p>
      <w:r>
        <w:t>A Rhema Streetwear une moda urbana contemporânea, identidade cristã e acabamento visual premium. A marca deve comunicar propósito sem parecer excessivamente literal ou carregada: a fé aparece como fundamento, linguagem e atitude, enquanto o design mantém uma presença editorial, urbana e sofisticada.</w:t>
      </w:r>
    </w:p>
    <w:p>
      <w:pPr>
        <w:pStyle w:val="Heading2"/>
      </w:pPr>
      <w:r>
        <w:t>Posicionamento</w:t>
      </w:r>
    </w:p>
    <w:p>
      <w:r>
        <w:t>Moda cristã contemporânea para quem expressa fé, cultura e estilo com autenticidade.</w:t>
      </w:r>
    </w:p>
    <w:p>
      <w:pPr>
        <w:pStyle w:val="Heading2"/>
      </w:pPr>
      <w:r>
        <w:t>Personalidade</w:t>
      </w:r>
    </w:p>
    <w:p>
      <w:pPr>
        <w:pStyle w:val="ListBullet"/>
      </w:pPr>
      <w:r>
        <w:t>Sofisticada e segura, sem ostentação excessiva.</w:t>
      </w:r>
    </w:p>
    <w:p>
      <w:pPr>
        <w:pStyle w:val="ListBullet"/>
      </w:pPr>
      <w:r>
        <w:t>Urbana, atual e culturalmente conectada.</w:t>
      </w:r>
    </w:p>
    <w:p>
      <w:pPr>
        <w:pStyle w:val="ListBullet"/>
      </w:pPr>
      <w:r>
        <w:t>Cristã de forma intencional, simbólica e respeitosa.</w:t>
      </w:r>
    </w:p>
    <w:p>
      <w:pPr>
        <w:pStyle w:val="ListBullet"/>
      </w:pPr>
      <w:r>
        <w:t>Minimalista: poucos elementos, escolhidos com precisão.</w:t>
      </w:r>
    </w:p>
    <w:p>
      <w:pPr>
        <w:pStyle w:val="Heading2"/>
      </w:pPr>
      <w:r>
        <w:t>Assinatura verbal</w:t>
      </w:r>
    </w:p>
    <w:p>
      <w:r>
        <w:t>“SAL NA TERRA E LUZ NO MUNDO” — frase institucional de destaque para banners e campanhas. Usar com respiro visual e sem competir com o símbolo.</w:t>
      </w:r>
    </w:p>
    <w:p>
      <w:pPr>
        <w:pStyle w:val="Heading1"/>
      </w:pPr>
      <w:r>
        <w:t>2. Direção de arte</w:t>
      </w:r>
    </w:p>
    <w:p>
      <w:r>
        <w:t>Conceito principal: DARK LUXURY. A linguagem visual combina fundos escuros, luz dourada cinematográfica, materiais táteis e composição editorial. O símbolo original da Rhema permanece como elemento proprietário e reconhecível; não deve ser redesenhado ou substituído sem aprovação.</w:t>
      </w:r>
    </w:p>
    <w:p>
      <w:pPr>
        <w:pStyle w:val="ListBullet"/>
      </w:pPr>
      <w:r>
        <w:t>Contraste: preto profundo contra dourado quente e branco suave.</w:t>
      </w:r>
    </w:p>
    <w:p>
      <w:pPr>
        <w:pStyle w:val="ListBullet"/>
      </w:pPr>
      <w:r>
        <w:t>Texturas: pedra escura, tecido premium, metal escovado e superfícies com relevo.</w:t>
      </w:r>
    </w:p>
    <w:p>
      <w:pPr>
        <w:pStyle w:val="ListBullet"/>
      </w:pPr>
      <w:r>
        <w:t>Iluminação: recortes de luz âmbar, brilho controlado e sombras profundas.</w:t>
      </w:r>
    </w:p>
    <w:p>
      <w:pPr>
        <w:pStyle w:val="ListBullet"/>
      </w:pPr>
      <w:r>
        <w:t>Intensidade: uma imagem protagonista por seção, com espaço negativo abundante.</w:t>
      </w:r>
    </w:p>
    <w:p>
      <w:pPr>
        <w:pStyle w:val="ListBullet"/>
      </w:pPr>
      <w:r>
        <w:t>Efeito-chave do banner: símbolo 3D aparentemente flutuante, rompendo uma superfície de pedra ou metal, com fragmentos e luz nas bordas.</w:t>
      </w:r>
    </w:p>
    <w:p>
      <w:r>
        <w:t>O efeito de ruptura deve parecer tridimensional, mas não deve encobrir a legibilidade da navegação, do slogan ou das chamadas para ação.</w:t>
      </w:r>
    </w:p>
    <w:p>
      <w:pPr>
        <w:pStyle w:val="Heading1"/>
      </w:pPr>
      <w:r>
        <w:t>3. Paleta cromática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Cor</w:t>
            </w:r>
          </w:p>
        </w:tc>
        <w:tc>
          <w:tcPr>
            <w:tcW w:type="dxa" w:w="2484"/>
          </w:tcPr>
          <w:p>
            <w:r>
              <w:t>Referência sugerida</w:t>
            </w:r>
          </w:p>
        </w:tc>
        <w:tc>
          <w:tcPr>
            <w:tcW w:type="dxa" w:w="2484"/>
          </w:tcPr>
          <w:p>
            <w:r>
              <w:t>Função</w:t>
            </w:r>
          </w:p>
        </w:tc>
        <w:tc>
          <w:tcPr>
            <w:tcW w:type="dxa" w:w="2484"/>
          </w:tcPr>
          <w:p>
            <w:r>
              <w:t>Uso</w:t>
            </w:r>
          </w:p>
        </w:tc>
      </w:tr>
      <w:tr>
        <w:tc>
          <w:tcPr>
            <w:tcW w:type="dxa" w:w="2484"/>
          </w:tcPr>
          <w:p>
            <w:r>
              <w:t>Preto ônix</w:t>
            </w:r>
          </w:p>
        </w:tc>
        <w:tc>
          <w:tcPr>
            <w:tcW w:type="dxa" w:w="2484"/>
          </w:tcPr>
          <w:p>
            <w:r>
              <w:t>#080808</w:t>
            </w:r>
          </w:p>
        </w:tc>
        <w:tc>
          <w:tcPr>
            <w:tcW w:type="dxa" w:w="2484"/>
          </w:tcPr>
          <w:p>
            <w:r>
              <w:t>Base premium</w:t>
            </w:r>
          </w:p>
        </w:tc>
        <w:tc>
          <w:tcPr>
            <w:tcW w:type="dxa" w:w="2484"/>
          </w:tcPr>
          <w:p>
            <w:r>
              <w:t>Header, hero escuro, rodapé</w:t>
            </w:r>
          </w:p>
        </w:tc>
      </w:tr>
      <w:tr>
        <w:tc>
          <w:tcPr>
            <w:tcW w:type="dxa" w:w="2484"/>
          </w:tcPr>
          <w:p>
            <w:r>
              <w:t>Grafite</w:t>
            </w:r>
          </w:p>
        </w:tc>
        <w:tc>
          <w:tcPr>
            <w:tcW w:type="dxa" w:w="2484"/>
          </w:tcPr>
          <w:p>
            <w:r>
              <w:t>#202020</w:t>
            </w:r>
          </w:p>
        </w:tc>
        <w:tc>
          <w:tcPr>
            <w:tcW w:type="dxa" w:w="2484"/>
          </w:tcPr>
          <w:p>
            <w:r>
              <w:t>Profundidade</w:t>
            </w:r>
          </w:p>
        </w:tc>
        <w:tc>
          <w:tcPr>
            <w:tcW w:type="dxa" w:w="2484"/>
          </w:tcPr>
          <w:p>
            <w:r>
              <w:t>Cards, superfícies e fundos secundários</w:t>
            </w:r>
          </w:p>
        </w:tc>
      </w:tr>
      <w:tr>
        <w:tc>
          <w:tcPr>
            <w:tcW w:type="dxa" w:w="2484"/>
          </w:tcPr>
          <w:p>
            <w:r>
              <w:t>Dourado âmbar</w:t>
            </w:r>
          </w:p>
        </w:tc>
        <w:tc>
          <w:tcPr>
            <w:tcW w:type="dxa" w:w="2484"/>
          </w:tcPr>
          <w:p>
            <w:r>
              <w:t>#C9952E</w:t>
            </w:r>
          </w:p>
        </w:tc>
        <w:tc>
          <w:tcPr>
            <w:tcW w:type="dxa" w:w="2484"/>
          </w:tcPr>
          <w:p>
            <w:r>
              <w:t>Destaque e assinatura</w:t>
            </w:r>
          </w:p>
        </w:tc>
        <w:tc>
          <w:tcPr>
            <w:tcW w:type="dxa" w:w="2484"/>
          </w:tcPr>
          <w:p>
            <w:r>
              <w:t>Linhas, ícones ativos, botões e luz</w:t>
            </w:r>
          </w:p>
        </w:tc>
      </w:tr>
      <w:tr>
        <w:tc>
          <w:tcPr>
            <w:tcW w:type="dxa" w:w="2484"/>
          </w:tcPr>
          <w:p>
            <w:r>
              <w:t>Champagne</w:t>
            </w:r>
          </w:p>
        </w:tc>
        <w:tc>
          <w:tcPr>
            <w:tcW w:type="dxa" w:w="2484"/>
          </w:tcPr>
          <w:p>
            <w:r>
              <w:t>#E8D7B2</w:t>
            </w:r>
          </w:p>
        </w:tc>
        <w:tc>
          <w:tcPr>
            <w:tcW w:type="dxa" w:w="2484"/>
          </w:tcPr>
          <w:p>
            <w:r>
              <w:t>Acabamento elegante</w:t>
            </w:r>
          </w:p>
        </w:tc>
        <w:tc>
          <w:tcPr>
            <w:tcW w:type="dxa" w:w="2484"/>
          </w:tcPr>
          <w:p>
            <w:r>
              <w:t>Detalhes metálicos e textos selecionados</w:t>
            </w:r>
          </w:p>
        </w:tc>
      </w:tr>
      <w:tr>
        <w:tc>
          <w:tcPr>
            <w:tcW w:type="dxa" w:w="2484"/>
          </w:tcPr>
          <w:p>
            <w:r>
              <w:t>Branco suave</w:t>
            </w:r>
          </w:p>
        </w:tc>
        <w:tc>
          <w:tcPr>
            <w:tcW w:type="dxa" w:w="2484"/>
          </w:tcPr>
          <w:p>
            <w:r>
              <w:t>#F2F0EA</w:t>
            </w:r>
          </w:p>
        </w:tc>
        <w:tc>
          <w:tcPr>
            <w:tcW w:type="dxa" w:w="2484"/>
          </w:tcPr>
          <w:p>
            <w:r>
              <w:t>Leitura e contraste</w:t>
            </w:r>
          </w:p>
        </w:tc>
        <w:tc>
          <w:tcPr>
            <w:tcW w:type="dxa" w:w="2484"/>
          </w:tcPr>
          <w:p>
            <w:r>
              <w:t>Textos sobre escuro e fundos claros</w:t>
            </w:r>
          </w:p>
        </w:tc>
      </w:tr>
      <w:tr>
        <w:tc>
          <w:tcPr>
            <w:tcW w:type="dxa" w:w="2484"/>
          </w:tcPr>
          <w:p>
            <w:r>
              <w:t>Cinza mineral</w:t>
            </w:r>
          </w:p>
        </w:tc>
        <w:tc>
          <w:tcPr>
            <w:tcW w:type="dxa" w:w="2484"/>
          </w:tcPr>
          <w:p>
            <w:r>
              <w:t>#D9D7D1</w:t>
            </w:r>
          </w:p>
        </w:tc>
        <w:tc>
          <w:tcPr>
            <w:tcW w:type="dxa" w:w="2484"/>
          </w:tcPr>
          <w:p>
            <w:r>
              <w:t>Fundo claro neutro</w:t>
            </w:r>
          </w:p>
        </w:tc>
        <w:tc>
          <w:tcPr>
            <w:tcW w:type="dxa" w:w="2484"/>
          </w:tcPr>
          <w:p>
            <w:r>
              <w:t>Seções editoriais e catálogo claro</w:t>
            </w:r>
          </w:p>
        </w:tc>
      </w:tr>
    </w:tbl>
    <w:p>
      <w:r>
        <w:t>Regra de equilíbrio: preto e grafite dominam as áreas de impacto; branco suave e cinza mineral criam pausas; dourado é acento, não preenchimento dominante. Evitar amarelo excessivamente saturado e efeitos metálicos em todos os elementos.</w:t>
      </w:r>
    </w:p>
    <w:p>
      <w:pPr>
        <w:pStyle w:val="Heading1"/>
      </w:pPr>
      <w:r>
        <w:t>4. Tipografia</w:t>
      </w:r>
    </w:p>
    <w:p>
      <w:pPr>
        <w:pStyle w:val="Heading2"/>
      </w:pPr>
      <w:r>
        <w:t>Títulos e chamadas</w:t>
      </w:r>
    </w:p>
    <w:p>
      <w:r>
        <w:t>Preferência por uma sans-serif contemporânea, elegante e de desenho limpo, com tracking moderado a amplo. Sugestões: Manrope, Inter ou Montserrat; testar a família em caixa alta para títulos curtos.</w:t>
      </w:r>
    </w:p>
    <w:p>
      <w:pPr>
        <w:pStyle w:val="Heading2"/>
      </w:pPr>
      <w:r>
        <w:t>Textos corridos e interface</w:t>
      </w:r>
    </w:p>
    <w:p>
      <w:r>
        <w:t>Usar Inter ou Manrope em pesos regulares, com tamanho confortável e contraste alto. Navegação e microtextos podem ter espaçamento entre letras, mas não devem ficar pequenos demais.</w:t>
      </w:r>
    </w:p>
    <w:p>
      <w:pPr>
        <w:pStyle w:val="ListBullet"/>
      </w:pPr>
      <w:r>
        <w:t>Títulos: peso regular ou médio; frases curtas e forte hierarquia.</w:t>
      </w:r>
    </w:p>
    <w:p>
      <w:pPr>
        <w:pStyle w:val="ListBullet"/>
      </w:pPr>
      <w:r>
        <w:t>Botões: caixa alta opcional, peso semibold e espaçamento moderado.</w:t>
      </w:r>
    </w:p>
    <w:p>
      <w:pPr>
        <w:pStyle w:val="ListBullet"/>
      </w:pPr>
      <w:r>
        <w:t>Slogan: caixa alta, dourado discreto e leitura clara em desktop e celular.</w:t>
      </w:r>
    </w:p>
    <w:p>
      <w:r>
        <w:t>A tipografia é uma recomendação de direção; a escolha final deve ser validada no navegador e nos tamanhos reais de tela.</w:t>
      </w:r>
    </w:p>
    <w:p>
      <w:pPr>
        <w:pStyle w:val="Heading1"/>
      </w:pPr>
      <w:r>
        <w:t>5. Layout da homepage</w:t>
      </w:r>
    </w:p>
    <w:p>
      <w:pPr>
        <w:pStyle w:val="Heading2"/>
      </w:pPr>
      <w:r>
        <w:t>A. Cabeçalho</w:t>
      </w:r>
    </w:p>
    <w:p>
      <w:pPr>
        <w:pStyle w:val="ListBullet"/>
      </w:pPr>
      <w:r>
        <w:t>Fundo preto ou translúcido sobre o hero, com contraste suficiente.</w:t>
      </w:r>
    </w:p>
    <w:p>
      <w:pPr>
        <w:pStyle w:val="ListBullet"/>
      </w:pPr>
      <w:r>
        <w:t>Logo Rhema à esquerda; navegação central: Início, Roupas, Lifestyle, Sobre.</w:t>
      </w:r>
    </w:p>
    <w:p>
      <w:pPr>
        <w:pStyle w:val="ListBullet"/>
      </w:pPr>
      <w:r>
        <w:t>Ícones de busca, conta e sacola à direita, finos e consistentes.</w:t>
      </w:r>
    </w:p>
    <w:p>
      <w:pPr>
        <w:pStyle w:val="ListBullet"/>
      </w:pPr>
      <w:r>
        <w:t>No celular, reduzir a navegação a menu compacto sem perder a marca.</w:t>
      </w:r>
    </w:p>
    <w:p>
      <w:pPr>
        <w:pStyle w:val="Heading2"/>
      </w:pPr>
      <w:r>
        <w:t>B. Hero / banner principal</w:t>
      </w:r>
    </w:p>
    <w:p>
      <w:pPr>
        <w:pStyle w:val="ListBullet"/>
      </w:pPr>
      <w:r>
        <w:t>Imagem panorâmica de grande impacto, com o símbolo original em 3D no centro.</w:t>
      </w:r>
    </w:p>
    <w:p>
      <w:pPr>
        <w:pStyle w:val="ListBullet"/>
      </w:pPr>
      <w:r>
        <w:t>A superfície se rompe ao redor do símbolo; luz dourada recorta as bordas e revela profundidade.</w:t>
      </w:r>
    </w:p>
    <w:p>
      <w:pPr>
        <w:pStyle w:val="ListBullet"/>
      </w:pPr>
      <w:r>
        <w:t>Texto de apoio em uma lateral: “MAIS QUE ROUPAS / UM PROPÓSITO / EM CADA DETALHE”.</w:t>
      </w:r>
    </w:p>
    <w:p>
      <w:pPr>
        <w:pStyle w:val="ListBullet"/>
      </w:pPr>
      <w:r>
        <w:t>Na lateral oposta: RHEMA / STREETWEAR e o slogan “SAL NA TERRA E LUZ NO MUNDO”.</w:t>
      </w:r>
    </w:p>
    <w:p>
      <w:pPr>
        <w:pStyle w:val="ListBullet"/>
      </w:pPr>
      <w:r>
        <w:t>Manter áreas de respiro e garantir que o símbolo seja o foco principal.</w:t>
      </w:r>
    </w:p>
    <w:p>
      <w:pPr>
        <w:pStyle w:val="Heading2"/>
      </w:pPr>
      <w:r>
        <w:t>C. Acesso à coleção</w:t>
      </w:r>
    </w:p>
    <w:p>
      <w:r>
        <w:t>Após o hero, apresentar uma faixa limpa com o título “Streetwear com identidade”, uma frase curta e chamadas “Explorar coleção” e “Ver todos”.</w:t>
      </w:r>
    </w:p>
    <w:p>
      <w:pPr>
        <w:pStyle w:val="Heading2"/>
      </w:pPr>
      <w:r>
        <w:t>D. Categorias</w:t>
      </w:r>
    </w:p>
    <w:p>
      <w:r>
        <w:t>Organizar em cards editoriais: Camisetas, Moletons, Calças, Acessórios e Lifestyle. Usar fotografias consistentes, fundos alternados e poucos elementos sobre a imagem.</w:t>
      </w:r>
    </w:p>
    <w:p>
      <w:pPr>
        <w:pStyle w:val="Heading2"/>
      </w:pPr>
      <w:r>
        <w:t>E. História e propósito</w:t>
      </w:r>
    </w:p>
    <w:p>
      <w:r>
        <w:t>Criar uma seção de respiro em fundo claro ou grafite, explicando a relação entre fé, cultura e estilo. Priorizar texto curto e fotografia autêntica; evitar longos blocos de texto.</w:t>
      </w:r>
    </w:p>
    <w:p>
      <w:pPr>
        <w:pStyle w:val="Heading2"/>
      </w:pPr>
      <w:r>
        <w:t>F. Rodapé</w:t>
      </w:r>
    </w:p>
    <w:p>
      <w:r>
        <w:t>Incluir links de atendimento, entregas e trocas, redes sociais, políticas da loja e uma assinatura visual discreta da marca.</w:t>
      </w:r>
    </w:p>
    <w:p>
      <w:pPr>
        <w:pStyle w:val="Heading1"/>
      </w:pPr>
      <w:r>
        <w:t>6. Banners e sistema de campanha</w:t>
      </w:r>
    </w:p>
    <w:p>
      <w:pPr>
        <w:pStyle w:val="ListBullet"/>
      </w:pPr>
      <w:r>
        <w:t>Banner 01 — Símbolo rompendo a superfície: campanha principal, dark luxury, iluminação âmbar.</w:t>
      </w:r>
    </w:p>
    <w:p>
      <w:pPr>
        <w:pStyle w:val="ListBullet"/>
      </w:pPr>
      <w:r>
        <w:t>Banner 02 — Essenciais para o seu propósito: fotografia macro de tecido e símbolo bordado.</w:t>
      </w:r>
    </w:p>
    <w:p>
      <w:pPr>
        <w:pStyle w:val="ListBullet"/>
      </w:pPr>
      <w:r>
        <w:t>Banner 03 — Streetwear com identidade: peça vestida em contexto urbano noturno.</w:t>
      </w:r>
    </w:p>
    <w:p>
      <w:pPr>
        <w:pStyle w:val="ListBullet"/>
      </w:pPr>
      <w:r>
        <w:t>Banner 04 — Fé, cultura, estilo: composição editorial minimalista, com texto curto.</w:t>
      </w:r>
    </w:p>
    <w:p>
      <w:pPr>
        <w:pStyle w:val="ListBullet"/>
      </w:pPr>
      <w:r>
        <w:t>Banner 05 — Sal na terra e luz no mundo: cenário escuro com luz no horizonte; slogan como mensagem principal.</w:t>
      </w:r>
    </w:p>
    <w:p>
      <w:r>
        <w:t>Todos os banners devem parecer parte da mesma coleção: mesma temperatura de cor, tratamento de contraste, linguagem tipográfica e padrão de iluminação. Variar o fundo sem variar a identidade.</w:t>
      </w:r>
    </w:p>
    <w:p>
      <w:pPr>
        <w:pStyle w:val="Heading1"/>
      </w:pPr>
      <w:r>
        <w:t>7. Catálogo e páginas de produto</w:t>
      </w:r>
    </w:p>
    <w:p>
      <w:pPr>
        <w:pStyle w:val="ListBullet"/>
      </w:pPr>
      <w:r>
        <w:t>Fotografia de produto em fundo neutro claro para leitura de cor e material.</w:t>
      </w:r>
    </w:p>
    <w:p>
      <w:pPr>
        <w:pStyle w:val="ListBullet"/>
      </w:pPr>
      <w:r>
        <w:t>Imagens editoriais escuras para comunicar atmosfera e posicionamento.</w:t>
      </w:r>
    </w:p>
    <w:p>
      <w:pPr>
        <w:pStyle w:val="ListBullet"/>
      </w:pPr>
      <w:r>
        <w:t>Mostrar frente, costas, detalhes de tecido, bordado/estampa e caimento.</w:t>
      </w:r>
    </w:p>
    <w:p>
      <w:pPr>
        <w:pStyle w:val="ListBullet"/>
      </w:pPr>
      <w:r>
        <w:t>Cards limpos: nome, preço, cores disponíveis e acesso ao produto.</w:t>
      </w:r>
    </w:p>
    <w:p>
      <w:pPr>
        <w:pStyle w:val="ListBullet"/>
      </w:pPr>
      <w:r>
        <w:t>Filtros objetivos: categoria, tamanho, cor e faixa de preço.</w:t>
      </w:r>
    </w:p>
    <w:p>
      <w:pPr>
        <w:pStyle w:val="ListBullet"/>
      </w:pPr>
      <w:r>
        <w:t>Página do produto com seleção clara de tamanho, guia de medidas, disponibilidade, entrega e troca.</w:t>
      </w:r>
    </w:p>
    <w:p>
      <w:r>
        <w:t>A alternância claro/escuro deve ter função: fundos claros favorecem avaliação do produto; fundos escuros valorizam campanhas e storytelling.</w:t>
      </w:r>
    </w:p>
    <w:p>
      <w:pPr>
        <w:pStyle w:val="Heading1"/>
      </w:pPr>
      <w:r>
        <w:t>8. Uso do símbolo Rhema</w:t>
      </w:r>
    </w:p>
    <w:p>
      <w:pPr>
        <w:pStyle w:val="ListBullet"/>
      </w:pPr>
      <w:r>
        <w:t>Preservar o desenho original, suas proporções e características distintivas.</w:t>
      </w:r>
    </w:p>
    <w:p>
      <w:pPr>
        <w:pStyle w:val="ListBullet"/>
      </w:pPr>
      <w:r>
        <w:t>Não deformar, redesenhar, inclinar arbitrariamente ou adicionar detalhes que prejudiquem o reconhecimento.</w:t>
      </w:r>
    </w:p>
    <w:p>
      <w:pPr>
        <w:pStyle w:val="ListBullet"/>
      </w:pPr>
      <w:r>
        <w:t>Versões permitidas para estudo: traço claro, monocromático escuro, dourado metálico e renderização 3D.</w:t>
      </w:r>
    </w:p>
    <w:p>
      <w:pPr>
        <w:pStyle w:val="ListBullet"/>
      </w:pPr>
      <w:r>
        <w:t>No hero, o símbolo pode receber volume, material metálico e iluminação, mantendo a silhueta fiel ao original.</w:t>
      </w:r>
    </w:p>
    <w:p>
      <w:pPr>
        <w:pStyle w:val="ListBullet"/>
      </w:pPr>
      <w:r>
        <w:t>Em roupas, testar bordado, relevo, impressão monocromática e aplicação metálica de forma proporcional à peça.</w:t>
      </w:r>
    </w:p>
    <w:p>
      <w:r>
        <w:t>A versão 3D é uma interpretação de apresentação. Para produção gráfica, bordado e impressão, manter também arquivos vetoriais ou versões planas limpas.</w:t>
      </w:r>
    </w:p>
    <w:p>
      <w:pPr>
        <w:pStyle w:val="Heading1"/>
      </w:pPr>
      <w:r>
        <w:t>9. Movimento, responsividade e acessibilidade</w:t>
      </w:r>
    </w:p>
    <w:p>
      <w:pPr>
        <w:pStyle w:val="ListBullet"/>
      </w:pPr>
      <w:r>
        <w:t>Animações sutis: entrada gradual, brilho discreto e partículas limitadas; evitar efeitos constantes que distraiam.</w:t>
      </w:r>
    </w:p>
    <w:p>
      <w:pPr>
        <w:pStyle w:val="ListBullet"/>
      </w:pPr>
      <w:r>
        <w:t>Garantir versão mobile com enquadramento próprio do hero, sem cortar o símbolo ou o slogan.</w:t>
      </w:r>
    </w:p>
    <w:p>
      <w:pPr>
        <w:pStyle w:val="ListBullet"/>
      </w:pPr>
      <w:r>
        <w:t>Manter contraste legível entre texto e fundo; não depender apenas do dourado para comunicar estados.</w:t>
      </w:r>
    </w:p>
    <w:p>
      <w:pPr>
        <w:pStyle w:val="ListBullet"/>
      </w:pPr>
      <w:r>
        <w:t>Respeitar preferência por movimento reduzido e oferecer carregamento otimizado para imagens pesadas.</w:t>
      </w:r>
    </w:p>
    <w:p>
      <w:pPr>
        <w:pStyle w:val="ListBullet"/>
      </w:pPr>
      <w:r>
        <w:t>Os botões devem ter rótulos claros e áreas de toque adequadas.</w:t>
      </w:r>
    </w:p>
    <w:p>
      <w:pPr>
        <w:pStyle w:val="Heading1"/>
      </w:pPr>
      <w:r>
        <w:t>10. Princípios de consistência</w:t>
      </w:r>
    </w:p>
    <w:p>
      <w:pPr>
        <w:pStyle w:val="ListBullet"/>
      </w:pPr>
      <w:r>
        <w:t>Uma ideia visual dominante por seção.</w:t>
      </w:r>
    </w:p>
    <w:p>
      <w:pPr>
        <w:pStyle w:val="ListBullet"/>
      </w:pPr>
      <w:r>
        <w:t>O dourado destaca; não deve competir com o símbolo.</w:t>
      </w:r>
    </w:p>
    <w:p>
      <w:pPr>
        <w:pStyle w:val="ListBullet"/>
      </w:pPr>
      <w:r>
        <w:t>Fundos claros e escuros alternam para criar ritmo, não aleatoriedade.</w:t>
      </w:r>
    </w:p>
    <w:p>
      <w:pPr>
        <w:pStyle w:val="ListBullet"/>
      </w:pPr>
      <w:r>
        <w:t>Fotografia de moda com direção consistente: luz controlada, textura real e enquadramento editorial.</w:t>
      </w:r>
    </w:p>
    <w:p>
      <w:pPr>
        <w:pStyle w:val="ListBullet"/>
      </w:pPr>
      <w:r>
        <w:t>A fé deve ser comunicada com intenção e autenticidade, sem excesso de símbolos ou frases decorativas.</w:t>
      </w:r>
    </w:p>
    <w:p>
      <w:pPr>
        <w:pStyle w:val="ListBullet"/>
      </w:pPr>
      <w:r>
        <w:t>O site deve equilibrar impacto de marca com usabilidade de e-commerce: encontrar, entender e comprar deve ser simples.</w:t>
      </w:r>
    </w:p>
    <w:p>
      <w:pPr>
        <w:pStyle w:val="Heading1"/>
      </w:pPr>
      <w:r>
        <w:t>11. Checklist para execução</w:t>
      </w:r>
    </w:p>
    <w:p>
      <w:r>
        <w:t>☐ Confirmar arquivo mestre do símbolo original e suas versões autorizadas.</w:t>
      </w:r>
    </w:p>
    <w:p>
      <w:r>
        <w:t>☐ Definir tokens de cor e tipografia no sistema visual do site.</w:t>
      </w:r>
    </w:p>
    <w:p>
      <w:r>
        <w:t>☐ Produzir o hero desktop e uma composição específica para mobile.</w:t>
      </w:r>
    </w:p>
    <w:p>
      <w:r>
        <w:t>☐ Criar sistema de banners com proporções e zonas seguras para texto.</w:t>
      </w:r>
    </w:p>
    <w:p>
      <w:r>
        <w:t>☐ Padronizar fotografia e cards do catálogo.</w:t>
      </w:r>
    </w:p>
    <w:p>
      <w:r>
        <w:t>☐ Validar contraste, legibilidade, velocidade e navegação em dispositivos móveis.</w:t>
      </w:r>
    </w:p>
    <w:p>
      <w:r>
        <w:t>☐ Revisar o slogan exatamente como aprovado: “SAL NA TERRA E LUZ NO MUNDO”.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RHEMA STREETWEAR  •  Documento de direção visual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966E23"/>
        <w:sz w:val="16"/>
      </w:rPr>
      <w:t>RHEMA STREETWEAR  /  DIREÇÃO DE ARTE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A77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414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