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DOCUMENTAÇÃO TÉCNICA 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SPARC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</w:r>
    </w:p>
    <w:p>
      <w:pPr>
        <w:pStyle w:val="Normal"/>
        <w:widowControl/>
        <w:bidi w:val="0"/>
        <w:spacing w:lineRule="auto" w:line="360" w:before="0" w:after="200"/>
        <w:ind w:firstLine="720" w:left="0" w:right="0"/>
        <w:jc w:val="both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O presente documento tem como objetivo descrever e justificar decisões técnicas e arquiteturais, bem como o bom uso das tecnologias aplicadas no projeto.</w:t>
        <w:br/>
        <w:tab/>
      </w:r>
    </w:p>
    <w:p>
      <w:pPr>
        <w:pStyle w:val="Heading1"/>
        <w:rPr/>
      </w:pPr>
      <w:r>
        <w:rPr/>
        <w:t>1. VISÃO GERAL DO PROJETO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 Sparc é uma aplicação em desktop que tem como objetivo análise e simulação de consumo energético residencial e comercial. O usuário cadastra dispositivos e informa consumo energético de cada, podendo verificar o consumo diário e mensal de maneira simples. O mais interessante são os cenários, em que o usuário pode comparar diferentes situações e acompanhar o gráfico em relação ao tempo para verificar quando e se um investimento em novos aparelhos compensaria para ele.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 problema que o Sparc tenta resolver é a complexidade na tomada de decisão e também visualização clara do que realmente está causando gastos, dando controle e clarividência para o usuário.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Como bibliotecas, usamos principalmente PyQt6 para interface do desktop. Numpy para cálculos vetorizados, Matplotlib para gráficos, Pandas para manipular estruturas tabulares.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1"/>
        <w:rPr/>
      </w:pPr>
      <w:r>
        <w:rPr/>
        <w:t>2. LEVANTAMENTO DE REQUISITOS</w:t>
      </w:r>
    </w:p>
    <w:p>
      <w:pPr>
        <w:pStyle w:val="Heading2"/>
        <w:rPr/>
      </w:pPr>
      <w:r>
        <w:rPr/>
        <w:t>2.1 Requisitos Funcionais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RF01 — Cadastro de dispositivos (nome, potência em W, horas de uso por dia)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RF02 — Edição de dispositivos diretamente na tabela (duplo clique)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RF03 — Remoção de dispositivos por linha da tabela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RF04 — Cálculo de consumo individual: kWh/dia e kWh/mês por dispositivo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RF05 — Cálculo do consumo total do ambiente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RF06 — Simulação e comparação de cenários criados pelo usuário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RF07 — Gráficos de barras de consumo por dispositivo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RF08 — Análise de eficiência com sugestões de otimização por nível de consumo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RF09 — Custo estimado em R$ com tarifa configurável (padrão R$ 0,60/kWh)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RF10 — Classificação por nível de consumo: Alto (≥30%), Médio (≥15%), Baixo (&lt;15%)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RF11 — Salvar sessão em CSV ou JSON (menu Sessão &gt; Salvar sessão)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RF12 — Carregar sessão de CSV ou JSON (menu Sessão &gt; Carregar sessão)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RF13 — Cadastro de preço de compra e parcelamento por dispositivo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RF14 — Cálculo do ponto de equilíbrio financeiro (break-even) entre dois cenários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RF15 — Gráfico de custo acumulado ao longo de 60 meses com marcação do break-even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2"/>
        <w:rPr/>
      </w:pPr>
      <w:r>
        <w:rPr/>
        <w:t>2.2 Requisitos Não Funcionais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RNF01 — Cálculos concluídos em menos de 200 ms para até 50 dispositivos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RNF02 — Interface atualizada em menos de 1 segundo após qualquer alteração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RNF03 — Todas as funcionalidades acessíveis em no máximo 3 cliques da tela inicial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RNF04 — Precisão: erro máximo de 0,01 kWh por dispositivo, 2 casas decimais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RNF05 — Sem coleta ou transmissão de dados pessoais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1"/>
        <w:rPr/>
      </w:pPr>
      <w:r>
        <w:rPr/>
        <w:t>3. ARQUITETURA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Adotamos uma arquitetura Hexagonal, organizada em três camadas: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- Core</w:t>
      </w:r>
      <w:r>
        <w:rPr>
          <w:rFonts w:ascii="Times New Roman" w:hAnsi="Times New Roman"/>
          <w:sz w:val="24"/>
          <w:szCs w:val="24"/>
        </w:rPr>
        <w:t>: contém apenas as regras de negócio estabelecidas, nenhuma dependência a interface, arquivos ou os frameworks.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- Ports</w:t>
      </w:r>
      <w:r>
        <w:rPr>
          <w:rFonts w:ascii="Times New Roman" w:hAnsi="Times New Roman"/>
          <w:sz w:val="24"/>
          <w:szCs w:val="24"/>
        </w:rPr>
        <w:t>: interfaces abstratas  que definem contratos entre o Core e o mundo externo. Garantem que adapters possam ser desktop, web, etc., sem alterar a lógica de negócio.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- Adapters</w:t>
      </w:r>
      <w:r>
        <w:rPr>
          <w:rFonts w:ascii="Times New Roman" w:hAnsi="Times New Roman"/>
          <w:sz w:val="24"/>
          <w:szCs w:val="24"/>
        </w:rPr>
        <w:t xml:space="preserve">: implementações concretas </w:t>
      </w:r>
      <w:r>
        <w:rPr>
          <w:rFonts w:ascii="Times New Roman" w:hAnsi="Times New Roman"/>
          <w:sz w:val="24"/>
          <w:szCs w:val="24"/>
        </w:rPr>
        <w:t>dos ports, conectando eles as tecnologias usadas (no caso PyQt6, Matplotlib, export de arquivos)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1"/>
        <w:rPr/>
      </w:pPr>
      <w:r>
        <w:rPr/>
        <w:t>4. IMPLEMENTAÇÃO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Disponho aqui como foram organizados os arquivos para facilitar a procura de alguma implementação no código.</w:t>
      </w:r>
    </w:p>
    <w:p>
      <w:pPr>
        <w:pStyle w:val="Heading2"/>
        <w:rPr/>
      </w:pPr>
      <w:r>
        <w:rPr/>
        <w:br/>
        <w:t>4.1 sparc-core/core/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Núcleo do domínio. Contém toda a lógica de negócio da aplicação, definindo as entidades do sistema.</w:t>
      </w:r>
    </w:p>
    <w:p>
      <w:pPr>
        <w:pStyle w:val="Heading2"/>
        <w:rPr/>
      </w:pPr>
      <w:r>
        <w:rPr/>
        <w:t>4</w:t>
      </w:r>
      <w:r>
        <w:rPr/>
        <w:t>.2 sparc-core/ports/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Define os contratos abstratos que separam o core dos adapters. Permitindo que os adapters decidam como implementar.</w:t>
      </w:r>
    </w:p>
    <w:p>
      <w:pPr>
        <w:pStyle w:val="Heading2"/>
        <w:rPr/>
      </w:pPr>
      <w:r>
        <w:rPr/>
        <w:t>4</w:t>
      </w:r>
      <w:r>
        <w:rPr/>
        <w:t>.3 sparc-core/adapters/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Implementações concretas dos ports de dados e visualização. Conectam o core a tecnologias específicas respeitando os contratos definidos nos ports.</w:t>
      </w:r>
    </w:p>
    <w:p>
      <w:pPr>
        <w:pStyle w:val="Heading2"/>
        <w:rPr/>
      </w:pPr>
      <w:r>
        <w:rPr/>
        <w:t>4</w:t>
      </w:r>
      <w:r>
        <w:rPr/>
        <w:t>.4 sparc-ui/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Ponto de entrada da aplicação. Configura o sys.path para que os módulos do core sejam resolvidos corretamente e inicializa a janela principal via importlib, evitando colisão de nomes entre os pacotes sparc-core e sparc-ui.</w:t>
      </w:r>
    </w:p>
    <w:p>
      <w:pPr>
        <w:pStyle w:val="Heading2"/>
        <w:rPr/>
      </w:pPr>
      <w:r>
        <w:rPr/>
        <w:t>4</w:t>
      </w:r>
      <w:r>
        <w:rPr/>
        <w:t>.5 sparc-ui/adapters/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Adapter da interface gráfica. Implementa a janela principal, instancia e conecta todas as abas, gerencia o menu de sessão e mantém compartilhamento entre as abas.</w:t>
      </w:r>
    </w:p>
    <w:p>
      <w:pPr>
        <w:pStyle w:val="Heading2"/>
        <w:rPr/>
      </w:pPr>
      <w:r>
        <w:rPr/>
        <w:t>4</w:t>
      </w:r>
      <w:r>
        <w:rPr/>
        <w:t>.6 sparc-ui/tabs/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Cada arquivo corresponde a uma aba da interface. Juntos, cobrem os quatro fluxos principais da aplicação: cadastro de dispositivos, visualização de consumo, análise de eficiência e comparação de cenários com cálculo de break-even.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5.</w:t>
      </w:r>
      <w:r>
        <w:rPr/>
        <w:t xml:space="preserve"> </w:t>
      </w:r>
      <w:r>
        <w:rPr/>
        <w:t>STACK TECNOLÓGICA</w:t>
      </w:r>
    </w:p>
    <w:p>
      <w:pPr>
        <w:pStyle w:val="Normal"/>
        <w:widowControl/>
        <w:tabs>
          <w:tab w:val="clear" w:pos="720"/>
          <w:tab w:val="left" w:pos="814" w:leader="none"/>
        </w:tabs>
        <w:bidi w:val="0"/>
        <w:spacing w:lineRule="auto" w:line="276" w:before="0" w:after="200"/>
        <w:ind w:hanging="0" w:left="0" w:right="0"/>
        <w:jc w:val="left"/>
        <w:rPr/>
      </w:pPr>
      <w:r>
        <w:rPr>
          <w:rFonts w:ascii="Times New Roman" w:hAnsi="Times New Roman"/>
          <w:sz w:val="24"/>
          <w:szCs w:val="24"/>
        </w:rPr>
        <w:t>- Python 3.10+</w:t>
      </w:r>
    </w:p>
    <w:p>
      <w:pPr>
        <w:pStyle w:val="Normal"/>
        <w:widowControl/>
        <w:tabs>
          <w:tab w:val="clear" w:pos="720"/>
          <w:tab w:val="left" w:pos="814" w:leader="none"/>
        </w:tabs>
        <w:bidi w:val="0"/>
        <w:spacing w:lineRule="auto" w:line="276" w:before="0" w:after="200"/>
        <w:ind w:hanging="0" w:left="0" w:right="0"/>
        <w:jc w:val="left"/>
        <w:rPr/>
      </w:pPr>
      <w:r>
        <w:rPr>
          <w:rFonts w:ascii="Times New Roman" w:hAnsi="Times New Roman"/>
          <w:sz w:val="24"/>
          <w:szCs w:val="24"/>
        </w:rPr>
        <w:t>- PyQt6 6.x    — framework de interface gráfica desktop multiplataforma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Matplotlib   — renderização de gráficos (backend QtAgg para integração PyQt)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NumPy        — operações vetorizadas para cálculos de consumo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2"/>
        <w:rPr/>
      </w:pPr>
      <w:r>
        <w:rPr/>
        <w:t>5.1</w:t>
      </w:r>
      <w:r>
        <w:rPr/>
        <w:t xml:space="preserve"> Instalação</w:t>
      </w:r>
    </w:p>
    <w:p>
      <w:pPr>
        <w:pStyle w:val="Normal"/>
        <w:widowControl/>
        <w:bidi w:val="0"/>
        <w:spacing w:lineRule="auto" w:line="276" w:before="0" w:after="200"/>
        <w:ind w:firstLine="720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Pré-requisito: Python 3.10 ou superior instalado.</w:t>
      </w:r>
    </w:p>
    <w:p>
      <w:pPr>
        <w:pStyle w:val="Heading3"/>
        <w:rPr/>
      </w:pPr>
      <w:r>
        <w:rPr/>
        <w:t xml:space="preserve">  </w:t>
      </w:r>
      <w:r>
        <w:rPr/>
        <w:t xml:space="preserve">5.1.1 </w:t>
      </w:r>
      <w:r>
        <w:rPr/>
        <w:t>Instalar dependências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- pip install -r requirements.txt</w:t>
      </w:r>
    </w:p>
    <w:p>
      <w:pPr>
        <w:pStyle w:val="Heading3"/>
        <w:rPr/>
      </w:pPr>
      <w:r>
        <w:rPr/>
        <w:t xml:space="preserve">  </w:t>
      </w:r>
      <w:r>
        <w:rPr/>
        <w:t>5.1.2</w:t>
      </w:r>
      <w:r>
        <w:rPr/>
        <w:t xml:space="preserve"> Executar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- python sparc-ui/main.py</w:t>
      </w:r>
    </w:p>
    <w:p>
      <w:pPr>
        <w:pStyle w:val="Normal"/>
        <w:spacing w:before="0" w:after="20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footerReference w:type="default" r:id="rId2"/>
      <w:type w:val="nextPage"/>
      <w:pgSz w:w="12240" w:h="15840"/>
      <w:pgMar w:left="1800" w:right="1800" w:gutter="0" w:header="0" w:top="1440" w:footer="1440" w:bottom="2023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bookmarkStart w:id="0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bookmarkEnd w:id="0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c693f"/>
    <w:pPr>
      <w:keepNext w:val="true"/>
      <w:keepLines/>
      <w:spacing w:before="480" w:after="0"/>
      <w:outlineLvl w:val="0"/>
    </w:pPr>
    <w:rPr>
      <w:rFonts w:ascii="Times New Roman" w:hAnsi="Times New Roman" w:eastAsia="ＭＳ ゴシック" w:cs="" w:cstheme="majorBidi" w:eastAsiaTheme="majorEastAsia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Times New Roman" w:hAnsi="Times New Roman" w:eastAsia="ＭＳ ゴシック" w:cs="" w:cstheme="majorBidi" w:eastAsiaTheme="majorEastAsia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Times New Roman" w:hAnsi="Times New Roman" w:eastAsia="ＭＳ ゴシック" w:cs="" w:cstheme="majorBidi" w:eastAsiaTheme="majorEastAsia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686</Words>
  <Characters>3950</Characters>
  <CharactersWithSpaces>4623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2026-06-04T07:39:02Z</cp:lastPrinted>
  <dcterms:modified xsi:type="dcterms:W3CDTF">2026-06-04T07:39:23Z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