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1.- Geographical distribution of attacks with year slider, size of bubbles representing number of victims. Also group of terrorist (color), kidnap.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2.- Interactive map through checkboxes, focusing on specific regions.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3.- Time of the year and day of the week vs region and size.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4.- Kind and kind of weapon vs terrorist group and region. 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5.- Interactive clicking showing extra information about group, region, etc (filtering attributes…).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6.- Icon and images representing values of variables (++ visualization).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7.- Nationality of terrorists, victims and country.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8.- Increasing size countries regarding quantitative variables or appearances of categorical variables.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9.- Textbox filtering keywords with attacks.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