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 MACAÍBA À JAQUEIRA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Projeto Calo na Mão</w:t>
      </w:r>
      <w:r w:rsidDel="00000000" w:rsidR="00000000" w:rsidRPr="00000000">
        <w:rPr>
          <w:sz w:val="24"/>
          <w:szCs w:val="24"/>
          <w:rtl w:val="0"/>
        </w:rPr>
        <w:t xml:space="preserve">* traz como característica a brincadeira, no sentido de brincar a cultura popular, de brincar o maracatu, onde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corpo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espaço</w:t>
      </w:r>
      <w:r w:rsidDel="00000000" w:rsidR="00000000" w:rsidRPr="00000000">
        <w:rPr>
          <w:sz w:val="24"/>
          <w:szCs w:val="24"/>
          <w:rtl w:val="0"/>
        </w:rPr>
        <w:t xml:space="preserve"> estabelecem relações baseadas na vivência.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corpo</w:t>
      </w:r>
      <w:r w:rsidDel="00000000" w:rsidR="00000000" w:rsidRPr="00000000">
        <w:rPr>
          <w:sz w:val="24"/>
          <w:szCs w:val="24"/>
          <w:rtl w:val="0"/>
        </w:rPr>
        <w:t xml:space="preserve">, como instrumento que se projeta através do ritmo e do movimento, juntamente ao repertório religioso e de movimentações adquiridas, constrói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espaço</w:t>
      </w:r>
      <w:r w:rsidDel="00000000" w:rsidR="00000000" w:rsidRPr="00000000">
        <w:rPr>
          <w:sz w:val="24"/>
          <w:szCs w:val="24"/>
          <w:rtl w:val="0"/>
        </w:rPr>
        <w:t xml:space="preserve">. Permeado de corporeidades, com suas impressões artísticas no campo cultural, 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espaço</w:t>
      </w:r>
      <w:r w:rsidDel="00000000" w:rsidR="00000000" w:rsidRPr="00000000">
        <w:rPr>
          <w:sz w:val="24"/>
          <w:szCs w:val="24"/>
          <w:rtl w:val="0"/>
        </w:rPr>
        <w:t xml:space="preserve"> será propositor da criação de sentidos, possibilitando ressignificações, sotaques e identidades. 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 o maracatu, nos interessa as diferenciações entre as denominações “nação” e “grupo”. Segundo o Inventário Nacional do Maracatu, “o maracatu-nação possui forte vínculo com o sagrado, expresso, não só por meio da relação desses grupos com os xangôs**, jurema sagrada*** e umbanda, como também por meio de seus símbolos e práticas nem sempre realizadas dentro dos terreiros”. Os “grupos”, maracatus fora de Pernambuco, não estão, necessariamente, ligados à preceitos religiosos. 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nas raízes afro-ameríndias e alicerçado nessa história de resistência tanto quanto no respeito,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Projeto Calo na Mã</w:t>
      </w:r>
      <w:r w:rsidDel="00000000" w:rsidR="00000000" w:rsidRPr="00000000">
        <w:rPr>
          <w:sz w:val="24"/>
          <w:szCs w:val="24"/>
          <w:rtl w:val="0"/>
        </w:rPr>
        <w:t xml:space="preserve">o semeia e ajuda a espalhar essa semente por onde vai. Seu </w:t>
      </w:r>
      <w:r w:rsidDel="00000000" w:rsidR="00000000" w:rsidRPr="00000000">
        <w:rPr>
          <w:i w:val="1"/>
          <w:sz w:val="24"/>
          <w:szCs w:val="24"/>
          <w:rtl w:val="0"/>
        </w:rPr>
        <w:t xml:space="preserve">espaço</w:t>
      </w:r>
      <w:r w:rsidDel="00000000" w:rsidR="00000000" w:rsidRPr="00000000">
        <w:rPr>
          <w:sz w:val="24"/>
          <w:szCs w:val="24"/>
          <w:rtl w:val="0"/>
        </w:rPr>
        <w:t xml:space="preserve"> é localizado embaixo de um pé de jaqueira na </w:t>
      </w:r>
      <w:r w:rsidDel="00000000" w:rsidR="00000000" w:rsidRPr="00000000">
        <w:rPr>
          <w:i w:val="1"/>
          <w:sz w:val="24"/>
          <w:szCs w:val="24"/>
          <w:rtl w:val="0"/>
        </w:rPr>
        <w:t xml:space="preserve">E. E. Antonio Alves Cruz</w:t>
      </w:r>
      <w:r w:rsidDel="00000000" w:rsidR="00000000" w:rsidRPr="00000000">
        <w:rPr>
          <w:sz w:val="24"/>
          <w:szCs w:val="24"/>
          <w:rtl w:val="0"/>
        </w:rPr>
        <w:t xml:space="preserve">, uma árvore grande, cheia de troncos e frutos que nascem todos os anos. As fotografias analógicas a seguir são registro deste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espaço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*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Projeto que contém oficinas de introdução ao maracatu através do aprendizado da movimentação do maracatu de baque virado e de instrumentos percussivos, este é o meio de entrada ao Grupo de Maracatu Bloco de Pedra. Contém, também, uma oficina aberta, acontece todos os sábados de forma que todas as pessoas presentes são convidadas a “brincar maracatu” se quiserem. 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**Denominação da religião dos orixás em Pernambuco (Inventário Nacional de Referências Culturais do Maracatu Nação, 2011/2012, p. 114).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***Denominação da religião de características afro e ameríndias que cultua mestres, mestras, caboclos, caboclas, exus, pombagiras, dentre outras entidades (Inventário Nacional de Referências Culturais do Maracatu Nação, 2011/2012, p. 114).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