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2AA6E" w14:textId="77777777" w:rsidR="00E41F6C" w:rsidRDefault="00F05E73">
      <w:pPr>
        <w:pStyle w:val="Ttulo5"/>
        <w:spacing w:line="360" w:lineRule="auto"/>
        <w:jc w:val="center"/>
        <w:rPr>
          <w:rFonts w:ascii="Arial" w:hAnsi="Arial" w:cs="Arial"/>
          <w:i w:val="0"/>
          <w:sz w:val="32"/>
        </w:rPr>
      </w:pPr>
      <w:bookmarkStart w:id="0" w:name="_Toc5687"/>
      <w:r>
        <w:rPr>
          <w:rFonts w:ascii="Arial" w:hAnsi="Arial" w:cs="Arial"/>
          <w:i w:val="0"/>
          <w:sz w:val="32"/>
        </w:rPr>
        <w:t>Usina de Projetos Experimentais (UPx)</w:t>
      </w:r>
      <w:bookmarkEnd w:id="0"/>
    </w:p>
    <w:p w14:paraId="16411541" w14:textId="77777777" w:rsidR="00E41F6C" w:rsidRDefault="00F05E73">
      <w:pPr>
        <w:tabs>
          <w:tab w:val="center" w:pos="4535"/>
        </w:tabs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ab/>
        <w:t xml:space="preserve">Projeto – Relatório Final </w:t>
      </w:r>
    </w:p>
    <w:p w14:paraId="59D9298A" w14:textId="77777777" w:rsidR="00E41F6C" w:rsidRDefault="00E41F6C">
      <w:pPr>
        <w:jc w:val="center"/>
        <w:rPr>
          <w:rFonts w:ascii="Arial" w:hAnsi="Arial" w:cs="Arial"/>
          <w:b/>
          <w:sz w:val="32"/>
          <w:szCs w:val="32"/>
        </w:rPr>
      </w:pPr>
    </w:p>
    <w:p w14:paraId="7B1B858C" w14:textId="77777777" w:rsidR="00E41F6C" w:rsidRDefault="00F05E73">
      <w:pPr>
        <w:pStyle w:val="Ttulo5"/>
        <w:spacing w:line="360" w:lineRule="auto"/>
        <w:rPr>
          <w:rFonts w:ascii="Arial" w:hAnsi="Arial" w:cs="Arial"/>
          <w:sz w:val="24"/>
          <w:szCs w:val="24"/>
        </w:rPr>
      </w:pPr>
      <w:bookmarkStart w:id="1" w:name="_Toc54"/>
      <w:r>
        <w:rPr>
          <w:rFonts w:ascii="Arial" w:hAnsi="Arial" w:cs="Arial"/>
          <w:sz w:val="24"/>
          <w:szCs w:val="24"/>
        </w:rPr>
        <w:t>IDENTIFICAÇÃO</w:t>
      </w:r>
      <w:bookmarkEnd w:id="1"/>
    </w:p>
    <w:tbl>
      <w:tblPr>
        <w:tblW w:w="9889" w:type="dxa"/>
        <w:tblInd w:w="-7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3"/>
        <w:gridCol w:w="3148"/>
        <w:gridCol w:w="3634"/>
        <w:gridCol w:w="1914"/>
      </w:tblGrid>
      <w:tr w:rsidR="00E41F6C" w14:paraId="0DA30D3F" w14:textId="77777777">
        <w:trPr>
          <w:trHeight w:val="397"/>
        </w:trPr>
        <w:tc>
          <w:tcPr>
            <w:tcW w:w="1242" w:type="dxa"/>
            <w:vAlign w:val="center"/>
          </w:tcPr>
          <w:p w14:paraId="69DF33B5" w14:textId="77777777" w:rsidR="00E41F6C" w:rsidRDefault="00F05E7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</w:t>
            </w:r>
            <w:r>
              <w:rPr>
                <w:rFonts w:ascii="Arial" w:hAnsi="Arial" w:cs="Arial"/>
                <w:b/>
                <w:vertAlign w:val="superscript"/>
              </w:rPr>
              <w:t>O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32CF9DAB" w14:textId="77777777" w:rsidR="00E41F6C" w:rsidRDefault="00F05E7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NOME</w:t>
            </w:r>
          </w:p>
        </w:tc>
        <w:tc>
          <w:tcPr>
            <w:tcW w:w="3119" w:type="dxa"/>
          </w:tcPr>
          <w:p w14:paraId="61E066B6" w14:textId="77777777" w:rsidR="00E41F6C" w:rsidRDefault="00F05E7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e-mail</w:t>
            </w:r>
          </w:p>
        </w:tc>
        <w:tc>
          <w:tcPr>
            <w:tcW w:w="1984" w:type="dxa"/>
          </w:tcPr>
          <w:p w14:paraId="78D139CB" w14:textId="77777777" w:rsidR="00E41F6C" w:rsidRDefault="00F05E7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Telefone</w:t>
            </w:r>
          </w:p>
        </w:tc>
      </w:tr>
      <w:tr w:rsidR="00E41F6C" w14:paraId="00AF2D94" w14:textId="77777777">
        <w:trPr>
          <w:trHeight w:val="397"/>
        </w:trPr>
        <w:tc>
          <w:tcPr>
            <w:tcW w:w="1242" w:type="dxa"/>
            <w:vAlign w:val="center"/>
          </w:tcPr>
          <w:p w14:paraId="433FDDF6" w14:textId="5D160EED" w:rsidR="00E41F6C" w:rsidRDefault="0048502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200533</w:t>
            </w:r>
          </w:p>
        </w:tc>
        <w:tc>
          <w:tcPr>
            <w:tcW w:w="3544" w:type="dxa"/>
            <w:vAlign w:val="center"/>
          </w:tcPr>
          <w:p w14:paraId="0433096D" w14:textId="77777777" w:rsidR="00E41F6C" w:rsidRDefault="00F05E7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Henrique Salles Souza Duarte</w:t>
            </w:r>
          </w:p>
        </w:tc>
        <w:tc>
          <w:tcPr>
            <w:tcW w:w="3119" w:type="dxa"/>
          </w:tcPr>
          <w:p w14:paraId="34FD5305" w14:textId="5BF50E07" w:rsidR="00E41F6C" w:rsidRDefault="00B310C3">
            <w:pPr>
              <w:jc w:val="center"/>
              <w:rPr>
                <w:rFonts w:ascii="Arial" w:hAnsi="Arial" w:cs="Arial"/>
                <w:b/>
              </w:rPr>
            </w:pPr>
            <w:r w:rsidRPr="00B310C3">
              <w:rPr>
                <w:rFonts w:ascii="Arial" w:hAnsi="Arial" w:cs="Arial"/>
                <w:b/>
              </w:rPr>
              <w:t>henriqueduartehd@gmail.com</w:t>
            </w:r>
          </w:p>
        </w:tc>
        <w:tc>
          <w:tcPr>
            <w:tcW w:w="1984" w:type="dxa"/>
          </w:tcPr>
          <w:p w14:paraId="7566B809" w14:textId="587F1902" w:rsidR="00E41F6C" w:rsidRDefault="00B310C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15991674123</w:t>
            </w:r>
          </w:p>
        </w:tc>
      </w:tr>
      <w:tr w:rsidR="00E41F6C" w14:paraId="3B10279B" w14:textId="77777777">
        <w:trPr>
          <w:trHeight w:val="397"/>
        </w:trPr>
        <w:tc>
          <w:tcPr>
            <w:tcW w:w="1242" w:type="dxa"/>
            <w:vAlign w:val="center"/>
          </w:tcPr>
          <w:p w14:paraId="5B74476D" w14:textId="77777777" w:rsidR="00E41F6C" w:rsidRDefault="00F05E7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237007</w:t>
            </w:r>
          </w:p>
        </w:tc>
        <w:tc>
          <w:tcPr>
            <w:tcW w:w="3544" w:type="dxa"/>
            <w:vAlign w:val="center"/>
          </w:tcPr>
          <w:p w14:paraId="16E51770" w14:textId="77777777" w:rsidR="00E41F6C" w:rsidRDefault="00F05E7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Lucas Gomes de Araujo</w:t>
            </w:r>
          </w:p>
        </w:tc>
        <w:tc>
          <w:tcPr>
            <w:tcW w:w="3119" w:type="dxa"/>
          </w:tcPr>
          <w:p w14:paraId="6DC0E5C6" w14:textId="73DDAA1C" w:rsidR="00E41F6C" w:rsidRDefault="00F661C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lucasaraujosud@gmail.com</w:t>
            </w:r>
          </w:p>
        </w:tc>
        <w:tc>
          <w:tcPr>
            <w:tcW w:w="1984" w:type="dxa"/>
          </w:tcPr>
          <w:p w14:paraId="1C3BBEB7" w14:textId="6CAA85AF" w:rsidR="00E41F6C" w:rsidRDefault="00F661C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15998051591</w:t>
            </w:r>
          </w:p>
        </w:tc>
      </w:tr>
      <w:tr w:rsidR="00E41F6C" w14:paraId="0FC52EA8" w14:textId="77777777">
        <w:trPr>
          <w:trHeight w:val="397"/>
        </w:trPr>
        <w:tc>
          <w:tcPr>
            <w:tcW w:w="1242" w:type="dxa"/>
            <w:vAlign w:val="center"/>
          </w:tcPr>
          <w:p w14:paraId="75CC36D4" w14:textId="77777777" w:rsidR="00E41F6C" w:rsidRDefault="00F05E7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235051</w:t>
            </w:r>
          </w:p>
        </w:tc>
        <w:tc>
          <w:tcPr>
            <w:tcW w:w="3544" w:type="dxa"/>
            <w:vAlign w:val="center"/>
          </w:tcPr>
          <w:p w14:paraId="366054D5" w14:textId="77777777" w:rsidR="00E41F6C" w:rsidRDefault="00F05E7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Marcelo Panini da Silva</w:t>
            </w:r>
          </w:p>
        </w:tc>
        <w:tc>
          <w:tcPr>
            <w:tcW w:w="3119" w:type="dxa"/>
          </w:tcPr>
          <w:p w14:paraId="28A345EC" w14:textId="77777777" w:rsidR="00E41F6C" w:rsidRDefault="00F05E7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paninimarcelosilvap@gmail.com</w:t>
            </w:r>
          </w:p>
        </w:tc>
        <w:tc>
          <w:tcPr>
            <w:tcW w:w="1984" w:type="dxa"/>
          </w:tcPr>
          <w:p w14:paraId="1ABE40B5" w14:textId="77777777" w:rsidR="00E41F6C" w:rsidRDefault="00F05E7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15996060841</w:t>
            </w:r>
          </w:p>
        </w:tc>
      </w:tr>
      <w:tr w:rsidR="00E41F6C" w14:paraId="403BBE75" w14:textId="77777777">
        <w:trPr>
          <w:trHeight w:val="397"/>
        </w:trPr>
        <w:tc>
          <w:tcPr>
            <w:tcW w:w="1242" w:type="dxa"/>
            <w:vAlign w:val="center"/>
          </w:tcPr>
          <w:p w14:paraId="1A9BA0C6" w14:textId="77777777" w:rsidR="00E41F6C" w:rsidRDefault="00F05E7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249354</w:t>
            </w:r>
          </w:p>
        </w:tc>
        <w:tc>
          <w:tcPr>
            <w:tcW w:w="3544" w:type="dxa"/>
            <w:vAlign w:val="center"/>
          </w:tcPr>
          <w:p w14:paraId="5F73992E" w14:textId="77777777" w:rsidR="00E41F6C" w:rsidRDefault="00F05E7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Pablo Henrique Donizetti Dias de Lima</w:t>
            </w:r>
          </w:p>
        </w:tc>
        <w:tc>
          <w:tcPr>
            <w:tcW w:w="3119" w:type="dxa"/>
          </w:tcPr>
          <w:p w14:paraId="70C85DF6" w14:textId="77777777" w:rsidR="00E41F6C" w:rsidRDefault="00F05E7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pablo.donizetti98@gmail.com</w:t>
            </w:r>
          </w:p>
        </w:tc>
        <w:tc>
          <w:tcPr>
            <w:tcW w:w="1984" w:type="dxa"/>
          </w:tcPr>
          <w:p w14:paraId="51C9A7EB" w14:textId="77777777" w:rsidR="00E41F6C" w:rsidRDefault="00F05E7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15981510594</w:t>
            </w:r>
          </w:p>
        </w:tc>
      </w:tr>
      <w:tr w:rsidR="00E41F6C" w14:paraId="5190B230" w14:textId="77777777">
        <w:trPr>
          <w:trHeight w:val="397"/>
        </w:trPr>
        <w:tc>
          <w:tcPr>
            <w:tcW w:w="1242" w:type="dxa"/>
            <w:vAlign w:val="center"/>
          </w:tcPr>
          <w:p w14:paraId="4F067169" w14:textId="77777777" w:rsidR="00E41F6C" w:rsidRDefault="00E41F6C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453999FE" w14:textId="77777777" w:rsidR="00E41F6C" w:rsidRDefault="00E41F6C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119" w:type="dxa"/>
          </w:tcPr>
          <w:p w14:paraId="4DD57EBD" w14:textId="77777777" w:rsidR="00E41F6C" w:rsidRDefault="00E41F6C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984" w:type="dxa"/>
          </w:tcPr>
          <w:p w14:paraId="126BEDDB" w14:textId="77777777" w:rsidR="00E41F6C" w:rsidRDefault="00E41F6C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41F6C" w14:paraId="5ADF2D2B" w14:textId="77777777">
        <w:trPr>
          <w:trHeight w:val="397"/>
        </w:trPr>
        <w:tc>
          <w:tcPr>
            <w:tcW w:w="1242" w:type="dxa"/>
            <w:vAlign w:val="center"/>
          </w:tcPr>
          <w:p w14:paraId="3710CE27" w14:textId="77777777" w:rsidR="00E41F6C" w:rsidRDefault="00E41F6C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1AC18B88" w14:textId="77777777" w:rsidR="00E41F6C" w:rsidRDefault="00E41F6C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119" w:type="dxa"/>
          </w:tcPr>
          <w:p w14:paraId="0E12A053" w14:textId="77777777" w:rsidR="00E41F6C" w:rsidRDefault="00E41F6C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984" w:type="dxa"/>
          </w:tcPr>
          <w:p w14:paraId="7B9D414D" w14:textId="77777777" w:rsidR="00E41F6C" w:rsidRDefault="00E41F6C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3ED4B0C0" w14:textId="77777777" w:rsidR="00E41F6C" w:rsidRDefault="00E41F6C">
      <w:pPr>
        <w:rPr>
          <w:rFonts w:ascii="Arial" w:hAnsi="Arial" w:cs="Arial"/>
        </w:rPr>
      </w:pPr>
    </w:p>
    <w:p w14:paraId="008D7F55" w14:textId="77777777" w:rsidR="00E41F6C" w:rsidRDefault="00F05E73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TÍTULO:</w:t>
      </w:r>
    </w:p>
    <w:p w14:paraId="4F5AA197" w14:textId="77777777" w:rsidR="00E41F6C" w:rsidRDefault="00F05E73">
      <w:pPr>
        <w:spacing w:after="0" w:line="360" w:lineRule="auto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CampoEmDia</w:t>
      </w:r>
      <w:r>
        <w:rPr>
          <w:rFonts w:ascii="Arial" w:hAnsi="Arial" w:cs="Arial"/>
          <w:u w:val="single"/>
        </w:rPr>
        <w:t>: plataforma de orientação regulatória e climática para produtores rurais</w:t>
      </w:r>
    </w:p>
    <w:p w14:paraId="62F60328" w14:textId="77777777" w:rsidR="00E41F6C" w:rsidRDefault="00E41F6C">
      <w:pPr>
        <w:spacing w:after="0" w:line="360" w:lineRule="auto"/>
        <w:rPr>
          <w:rFonts w:ascii="Arial" w:hAnsi="Arial" w:cs="Arial"/>
          <w:bCs/>
        </w:rPr>
      </w:pPr>
    </w:p>
    <w:p w14:paraId="12E41104" w14:textId="77777777" w:rsidR="00E41F6C" w:rsidRDefault="00F05E73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LÍDER DO GRUPO:</w:t>
      </w:r>
    </w:p>
    <w:p w14:paraId="526D871E" w14:textId="15939B8B" w:rsidR="00E41F6C" w:rsidRDefault="00F661C1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Marcelo Panini da Silva </w:t>
      </w:r>
    </w:p>
    <w:p w14:paraId="4EE55A5F" w14:textId="77777777" w:rsidR="00E41F6C" w:rsidRDefault="00E41F6C">
      <w:pPr>
        <w:spacing w:after="0" w:line="360" w:lineRule="auto"/>
        <w:rPr>
          <w:rFonts w:ascii="Arial" w:hAnsi="Arial" w:cs="Arial"/>
          <w:bCs/>
        </w:rPr>
      </w:pPr>
    </w:p>
    <w:p w14:paraId="4FC8CB7F" w14:textId="77777777" w:rsidR="00E41F6C" w:rsidRDefault="00F05E73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ORIENTADOR(A):</w:t>
      </w:r>
    </w:p>
    <w:p w14:paraId="6533B0EF" w14:textId="77777777" w:rsidR="00E41F6C" w:rsidRDefault="00F05E73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Rafael Rodrigues Da Paz</w:t>
      </w:r>
    </w:p>
    <w:p w14:paraId="0B17ACF3" w14:textId="77777777" w:rsidR="00E41F6C" w:rsidRDefault="00E41F6C">
      <w:pPr>
        <w:spacing w:after="0" w:line="360" w:lineRule="auto"/>
        <w:rPr>
          <w:rFonts w:ascii="Arial" w:hAnsi="Arial" w:cs="Arial"/>
          <w:bCs/>
        </w:rPr>
      </w:pPr>
    </w:p>
    <w:p w14:paraId="26529DE0" w14:textId="77777777" w:rsidR="00E41F6C" w:rsidRDefault="00E41F6C">
      <w:pPr>
        <w:spacing w:after="0" w:line="360" w:lineRule="auto"/>
        <w:rPr>
          <w:rFonts w:ascii="Arial" w:hAnsi="Arial" w:cs="Arial"/>
          <w:bCs/>
        </w:rPr>
      </w:pPr>
    </w:p>
    <w:p w14:paraId="4A7F6BAC" w14:textId="77777777" w:rsidR="00E41F6C" w:rsidRDefault="00F05E73">
      <w:pPr>
        <w:pStyle w:val="Corpodetexto"/>
        <w:tabs>
          <w:tab w:val="left" w:pos="1120"/>
          <w:tab w:val="right" w:pos="9972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Data da Entrega:  10/09/2026</w:t>
      </w:r>
    </w:p>
    <w:p w14:paraId="15528266" w14:textId="77777777" w:rsidR="00E41F6C" w:rsidRDefault="00E41F6C">
      <w:pPr>
        <w:pStyle w:val="Corpodetexto"/>
        <w:tabs>
          <w:tab w:val="left" w:pos="1120"/>
          <w:tab w:val="right" w:pos="9972"/>
        </w:tabs>
        <w:spacing w:line="360" w:lineRule="auto"/>
        <w:rPr>
          <w:rFonts w:ascii="Arial" w:hAnsi="Arial" w:cs="Arial"/>
          <w:sz w:val="22"/>
        </w:rPr>
      </w:pPr>
    </w:p>
    <w:p w14:paraId="19613F86" w14:textId="77777777" w:rsidR="00E41F6C" w:rsidRDefault="00E41F6C">
      <w:pPr>
        <w:pStyle w:val="Corpodetexto"/>
        <w:tabs>
          <w:tab w:val="left" w:pos="1120"/>
          <w:tab w:val="right" w:pos="9972"/>
        </w:tabs>
        <w:spacing w:line="360" w:lineRule="auto"/>
        <w:rPr>
          <w:rFonts w:ascii="Arial" w:hAnsi="Arial" w:cs="Arial"/>
          <w:sz w:val="22"/>
        </w:rPr>
      </w:pPr>
    </w:p>
    <w:p w14:paraId="42CEC18F" w14:textId="77777777" w:rsidR="00E41F6C" w:rsidRDefault="00F05E73">
      <w:pPr>
        <w:pStyle w:val="Corpodetexto"/>
        <w:tabs>
          <w:tab w:val="left" w:pos="1120"/>
          <w:tab w:val="right" w:pos="9972"/>
        </w:tabs>
        <w:spacing w:line="360" w:lineRule="auto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sz w:val="22"/>
        </w:rPr>
        <w:t>___________________________________</w:t>
      </w:r>
    </w:p>
    <w:p w14:paraId="10E4688A" w14:textId="77777777" w:rsidR="00E41F6C" w:rsidRDefault="00F05E73">
      <w:pPr>
        <w:pStyle w:val="Corpodetexto"/>
        <w:spacing w:line="360" w:lineRule="auto"/>
        <w:ind w:firstLine="708"/>
        <w:rPr>
          <w:rFonts w:ascii="Arial" w:hAnsi="Arial" w:cs="Arial"/>
        </w:rPr>
      </w:pPr>
      <w:r>
        <w:rPr>
          <w:rFonts w:ascii="Arial" w:hAnsi="Arial" w:cs="Arial"/>
        </w:rPr>
        <w:t>Visto do(a) Orientador(a)</w:t>
      </w:r>
    </w:p>
    <w:p w14:paraId="258B2497" w14:textId="77777777" w:rsidR="00E41F6C" w:rsidRDefault="00E41F6C">
      <w:pPr>
        <w:rPr>
          <w:rFonts w:ascii="Arial" w:hAnsi="Arial" w:cs="Arial"/>
          <w:b/>
          <w:sz w:val="32"/>
          <w:szCs w:val="32"/>
        </w:rPr>
      </w:pPr>
    </w:p>
    <w:p w14:paraId="66078002" w14:textId="77777777" w:rsidR="00E41F6C" w:rsidRDefault="00E41F6C">
      <w:pPr>
        <w:rPr>
          <w:rFonts w:ascii="Arial" w:hAnsi="Arial" w:cs="Arial"/>
        </w:rPr>
        <w:sectPr w:rsidR="00E41F6C"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2528" w:right="1134" w:bottom="1134" w:left="1701" w:header="1134" w:footer="720" w:gutter="0"/>
          <w:pgNumType w:start="14"/>
          <w:cols w:space="708"/>
          <w:docGrid w:linePitch="360"/>
        </w:sectPr>
      </w:pPr>
    </w:p>
    <w:p w14:paraId="48C6ADAF" w14:textId="77777777" w:rsidR="00E41F6C" w:rsidRDefault="00F05E73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w:drawing>
          <wp:inline distT="0" distB="0" distL="0" distR="0" wp14:anchorId="613C77EB" wp14:editId="5A42A1E1">
            <wp:extent cx="4859655" cy="144462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022" cy="144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lang w:eastAsia="pt-BR"/>
        </w:rPr>
        <mc:AlternateContent>
          <mc:Choice Requires="wps">
            <w:drawing>
              <wp:inline distT="0" distB="0" distL="0" distR="0" wp14:anchorId="6584CCD8" wp14:editId="32B36E9C">
                <wp:extent cx="635" cy="635"/>
                <wp:effectExtent l="0" t="2540" r="1905" b="0"/>
                <wp:docPr id="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Rectangle 71" o:spid="_x0000_s1026" o:spt="1" style="height:0.05pt;width:0.05pt;" fillcolor="#FFFFFF" filled="t" stroked="f" coordsize="21600,21600" o:gfxdata="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BHqSjGzgAAAP8AAAAPAAAAAAAAAAEAIAAAACIAAABkcnMvZG93bnJldi54&#10;bWxQSwECFAAUAAAACACHTuJAfrq5fMsBAACwAwAADgAAAAAAAAABACAAAAAdAQAAZHJzL2Uyb0Rv&#10;Yy54bWxQSwUGAAAAAAYABgBZAQAAWgUAAAAA&#10;">
                <v:fill on="t" focussize="0,0"/>
                <v:stroke on="f"/>
                <v:imagedata o:title=""/>
                <o:lock v:ext="edit" aspectratio="f"/>
                <w10:wrap type="none"/>
                <w10:anchorlock/>
              </v:rect>
            </w:pict>
          </mc:Fallback>
        </mc:AlternateContent>
      </w:r>
    </w:p>
    <w:p w14:paraId="0901EE11" w14:textId="77777777" w:rsidR="00E41F6C" w:rsidRDefault="00F05E73">
      <w:pPr>
        <w:tabs>
          <w:tab w:val="left" w:pos="3852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A16AD56" w14:textId="77777777" w:rsidR="00E41F6C" w:rsidRDefault="00F05E73">
      <w:pPr>
        <w:jc w:val="center"/>
        <w:rPr>
          <w:rFonts w:ascii="Arial" w:hAnsi="Arial" w:cs="Arial"/>
          <w:b/>
          <w:i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Usina de Projetos Experimentais</w:t>
      </w:r>
    </w:p>
    <w:p w14:paraId="430487B2" w14:textId="77777777" w:rsidR="00E41F6C" w:rsidRDefault="00E41F6C">
      <w:pPr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1FD68E22" w14:textId="77777777" w:rsidR="00E41F6C" w:rsidRDefault="00E41F6C">
      <w:pPr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0517795C" w14:textId="77777777" w:rsidR="00E41F6C" w:rsidRDefault="00E41F6C">
      <w:pPr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70976B14" w14:textId="77777777" w:rsidR="00E41F6C" w:rsidRDefault="00E41F6C">
      <w:pPr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7BF3C1FE" w14:textId="77777777" w:rsidR="00E41F6C" w:rsidRDefault="00E41F6C">
      <w:pPr>
        <w:spacing w:after="0" w:line="240" w:lineRule="auto"/>
        <w:jc w:val="center"/>
        <w:rPr>
          <w:rFonts w:ascii="Arial" w:hAnsi="Arial" w:cs="Arial"/>
          <w:sz w:val="40"/>
          <w:szCs w:val="40"/>
        </w:rPr>
      </w:pPr>
    </w:p>
    <w:p w14:paraId="5166247C" w14:textId="77777777" w:rsidR="00E41F6C" w:rsidRDefault="00F05E73">
      <w:pPr>
        <w:jc w:val="center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HENRIQUE SALLES SOUZA DUARTE</w:t>
      </w:r>
    </w:p>
    <w:p w14:paraId="56928296" w14:textId="77777777" w:rsidR="00E41F6C" w:rsidRDefault="00F05E73">
      <w:pPr>
        <w:jc w:val="center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LUCAS GOMES DE ARAUJO </w:t>
      </w:r>
    </w:p>
    <w:p w14:paraId="4DA890A7" w14:textId="77777777" w:rsidR="00E41F6C" w:rsidRDefault="00F05E73">
      <w:pPr>
        <w:jc w:val="center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MARCELO PANINI DA SILVA</w:t>
      </w:r>
    </w:p>
    <w:p w14:paraId="56C2408A" w14:textId="77777777" w:rsidR="00E41F6C" w:rsidRDefault="00F05E73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PABLO HENRIQUE DONIZETTI DIAS DE LIMA</w:t>
      </w:r>
    </w:p>
    <w:p w14:paraId="7532E138" w14:textId="77777777" w:rsidR="00E41F6C" w:rsidRDefault="00E41F6C">
      <w:pPr>
        <w:spacing w:after="0" w:line="240" w:lineRule="auto"/>
        <w:rPr>
          <w:rFonts w:ascii="Arial" w:hAnsi="Arial" w:cs="Arial"/>
          <w:b/>
          <w:i/>
          <w:sz w:val="28"/>
          <w:szCs w:val="28"/>
        </w:rPr>
      </w:pPr>
    </w:p>
    <w:p w14:paraId="3BF7218C" w14:textId="77777777" w:rsidR="00E41F6C" w:rsidRDefault="00E41F6C">
      <w:pPr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12CEC99C" w14:textId="77777777" w:rsidR="00E41F6C" w:rsidRDefault="00E41F6C">
      <w:pPr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22191FAB" w14:textId="77777777" w:rsidR="00E41F6C" w:rsidRDefault="00E41F6C">
      <w:pPr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38E0AD3A" w14:textId="77777777" w:rsidR="00E41F6C" w:rsidRDefault="00E41F6C">
      <w:pPr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1E625633" w14:textId="77777777" w:rsidR="00E41F6C" w:rsidRDefault="00F05E73">
      <w:pPr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CAMPOEMDIA: plataforma de orientação regulatória e climática para produtores rurais</w:t>
      </w:r>
    </w:p>
    <w:p w14:paraId="3D91AAFC" w14:textId="77777777" w:rsidR="00E41F6C" w:rsidRDefault="00E41F6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p w14:paraId="185951D4" w14:textId="77777777" w:rsidR="00E41F6C" w:rsidRDefault="00E41F6C">
      <w:pPr>
        <w:spacing w:after="0" w:line="240" w:lineRule="auto"/>
        <w:rPr>
          <w:rFonts w:ascii="Arial" w:hAnsi="Arial" w:cs="Arial"/>
          <w:color w:val="FF0000"/>
          <w:sz w:val="26"/>
          <w:szCs w:val="28"/>
        </w:rPr>
      </w:pPr>
    </w:p>
    <w:p w14:paraId="35A4E20C" w14:textId="77777777" w:rsidR="00E41F6C" w:rsidRDefault="00E41F6C">
      <w:pPr>
        <w:spacing w:after="0" w:line="240" w:lineRule="auto"/>
        <w:rPr>
          <w:rFonts w:ascii="Arial" w:hAnsi="Arial" w:cs="Arial"/>
          <w:color w:val="FF0000"/>
          <w:sz w:val="26"/>
          <w:szCs w:val="28"/>
        </w:rPr>
      </w:pPr>
    </w:p>
    <w:p w14:paraId="1180AA66" w14:textId="77777777" w:rsidR="00E41F6C" w:rsidRDefault="00E41F6C">
      <w:pPr>
        <w:spacing w:after="0" w:line="240" w:lineRule="auto"/>
        <w:rPr>
          <w:rFonts w:ascii="Arial" w:hAnsi="Arial" w:cs="Arial"/>
          <w:b/>
          <w:i/>
          <w:sz w:val="28"/>
          <w:szCs w:val="28"/>
        </w:rPr>
      </w:pPr>
    </w:p>
    <w:p w14:paraId="1015BBD6" w14:textId="77777777" w:rsidR="00E41F6C" w:rsidRDefault="00E41F6C">
      <w:pPr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  <w:bookmarkStart w:id="2" w:name="_Toc272350164"/>
      <w:bookmarkStart w:id="3" w:name="_Toc278294413"/>
      <w:bookmarkStart w:id="4" w:name="_Toc272861334"/>
      <w:bookmarkStart w:id="5" w:name="_Toc272862547"/>
      <w:bookmarkStart w:id="6" w:name="_Toc272862637"/>
    </w:p>
    <w:p w14:paraId="2CD3BDBC" w14:textId="77777777" w:rsidR="00E41F6C" w:rsidRDefault="00F05E73">
      <w:pPr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Sorocaba/SP</w:t>
      </w:r>
      <w:bookmarkEnd w:id="2"/>
      <w:bookmarkEnd w:id="3"/>
      <w:bookmarkEnd w:id="4"/>
      <w:bookmarkEnd w:id="5"/>
      <w:bookmarkEnd w:id="6"/>
    </w:p>
    <w:p w14:paraId="5222A997" w14:textId="77777777" w:rsidR="00E41F6C" w:rsidRDefault="00F05E73">
      <w:pPr>
        <w:spacing w:after="0" w:line="24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sz w:val="28"/>
          <w:szCs w:val="28"/>
        </w:rPr>
        <w:t>2026</w:t>
      </w:r>
      <w:r>
        <w:rPr>
          <w:rFonts w:ascii="Arial" w:hAnsi="Arial" w:cs="Arial"/>
          <w:sz w:val="32"/>
          <w:szCs w:val="32"/>
        </w:rPr>
        <w:t xml:space="preserve"> </w:t>
      </w:r>
    </w:p>
    <w:p w14:paraId="16D0ECF6" w14:textId="77777777" w:rsidR="00E41F6C" w:rsidRDefault="00E41F6C">
      <w:pPr>
        <w:spacing w:after="0" w:line="360" w:lineRule="auto"/>
        <w:rPr>
          <w:rFonts w:ascii="Arial" w:hAnsi="Arial" w:cs="Arial"/>
          <w:sz w:val="32"/>
          <w:szCs w:val="32"/>
        </w:rPr>
        <w:sectPr w:rsidR="00E41F6C">
          <w:headerReference w:type="default" r:id="rId14"/>
          <w:type w:val="continuous"/>
          <w:pgSz w:w="11906" w:h="16838"/>
          <w:pgMar w:top="1701" w:right="1134" w:bottom="1134" w:left="1701" w:header="1134" w:footer="720" w:gutter="0"/>
          <w:pgNumType w:start="5"/>
          <w:cols w:space="708"/>
          <w:titlePg/>
          <w:docGrid w:linePitch="360"/>
        </w:sectPr>
      </w:pPr>
    </w:p>
    <w:p w14:paraId="681F4A71" w14:textId="77777777" w:rsidR="00E41F6C" w:rsidRDefault="00F05E73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Henrique Salles Souza Duarte</w:t>
      </w:r>
    </w:p>
    <w:p w14:paraId="1377D048" w14:textId="77777777" w:rsidR="00E41F6C" w:rsidRDefault="00F05E73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Lucas Gomes de Araujo</w:t>
      </w:r>
    </w:p>
    <w:p w14:paraId="767E1DF7" w14:textId="77777777" w:rsidR="00E41F6C" w:rsidRDefault="00F05E73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Marcelo Panini da Silva</w:t>
      </w:r>
    </w:p>
    <w:p w14:paraId="5F507554" w14:textId="77777777" w:rsidR="00E41F6C" w:rsidRDefault="00F05E73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Pablo Henrique Donizetti Dias de Lima</w:t>
      </w:r>
    </w:p>
    <w:p w14:paraId="2CB2073C" w14:textId="77777777" w:rsidR="00E41F6C" w:rsidRDefault="00E41F6C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44CC5BF8" w14:textId="77777777" w:rsidR="00E41F6C" w:rsidRDefault="00E41F6C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6EF10465" w14:textId="77777777" w:rsidR="00E41F6C" w:rsidRDefault="00E41F6C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2F428596" w14:textId="77777777" w:rsidR="00E41F6C" w:rsidRDefault="00E41F6C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260B9EBD" w14:textId="77777777" w:rsidR="00E41F6C" w:rsidRDefault="00E41F6C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26D58AEF" w14:textId="77777777" w:rsidR="00E41F6C" w:rsidRDefault="00E41F6C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693FB73B" w14:textId="77777777" w:rsidR="00E41F6C" w:rsidRDefault="00F05E73">
      <w:pPr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CAMPOEMDIA: plataforma de orientação regulatória e climática para produtores rurais</w:t>
      </w:r>
    </w:p>
    <w:p w14:paraId="4C654C6B" w14:textId="77777777" w:rsidR="00E41F6C" w:rsidRDefault="00E41F6C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6531739E" w14:textId="77777777" w:rsidR="00E41F6C" w:rsidRDefault="00E41F6C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352D70EE" w14:textId="77777777" w:rsidR="00E41F6C" w:rsidRDefault="00E41F6C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B522FF5" w14:textId="77777777" w:rsidR="00E41F6C" w:rsidRDefault="00E41F6C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B068726" w14:textId="77777777" w:rsidR="00E41F6C" w:rsidRDefault="00E41F6C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47B78AD" w14:textId="77777777" w:rsidR="00E41F6C" w:rsidRDefault="00F05E73">
      <w:pPr>
        <w:pStyle w:val="Default"/>
        <w:spacing w:line="360" w:lineRule="auto"/>
        <w:ind w:left="4536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Primeira parte do projeto experimental apresentado ao Centro Universitário Facens, como exigência parcial para a disciplina de Usina de Projetos Experimentais (UPx).</w:t>
      </w:r>
    </w:p>
    <w:p w14:paraId="5FD13D58" w14:textId="77777777" w:rsidR="00E41F6C" w:rsidRDefault="00E41F6C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92B3128" w14:textId="77777777" w:rsidR="00E41F6C" w:rsidRDefault="00E41F6C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0909C3B8" w14:textId="77777777" w:rsidR="00E41F6C" w:rsidRDefault="00E41F6C">
      <w:pPr>
        <w:spacing w:line="240" w:lineRule="auto"/>
        <w:ind w:left="4536"/>
        <w:jc w:val="both"/>
        <w:rPr>
          <w:rFonts w:ascii="Arial" w:hAnsi="Arial" w:cs="Arial"/>
          <w:sz w:val="24"/>
          <w:szCs w:val="24"/>
        </w:rPr>
      </w:pPr>
    </w:p>
    <w:p w14:paraId="56A62ACE" w14:textId="77777777" w:rsidR="00E41F6C" w:rsidRDefault="00E41F6C">
      <w:pPr>
        <w:spacing w:line="240" w:lineRule="auto"/>
        <w:ind w:left="4536"/>
        <w:jc w:val="both"/>
        <w:rPr>
          <w:rFonts w:ascii="Arial" w:hAnsi="Arial" w:cs="Arial"/>
          <w:sz w:val="24"/>
          <w:szCs w:val="24"/>
        </w:rPr>
      </w:pPr>
    </w:p>
    <w:p w14:paraId="3FC50D2F" w14:textId="77777777" w:rsidR="00E41F6C" w:rsidRDefault="00F05E73">
      <w:pPr>
        <w:spacing w:line="240" w:lineRule="auto"/>
        <w:ind w:left="45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Orientador: Prof. Dr. Rafael Rodrigues da Paz</w:t>
      </w:r>
    </w:p>
    <w:p w14:paraId="05979094" w14:textId="77777777" w:rsidR="00E41F6C" w:rsidRDefault="00E41F6C">
      <w:pPr>
        <w:spacing w:line="240" w:lineRule="auto"/>
        <w:ind w:left="4536"/>
        <w:jc w:val="both"/>
        <w:rPr>
          <w:rFonts w:ascii="Arial" w:hAnsi="Arial" w:cs="Arial"/>
          <w:sz w:val="24"/>
          <w:szCs w:val="24"/>
        </w:rPr>
      </w:pPr>
    </w:p>
    <w:p w14:paraId="229242B4" w14:textId="77777777" w:rsidR="00E41F6C" w:rsidRDefault="00E41F6C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015AB10" w14:textId="77777777" w:rsidR="00E41F6C" w:rsidRDefault="00F05E73">
      <w:pPr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Sorocaba/SP</w:t>
      </w:r>
    </w:p>
    <w:p w14:paraId="3A505D14" w14:textId="77777777" w:rsidR="00E41F6C" w:rsidRDefault="00F05E73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2026</w:t>
      </w:r>
      <w:r>
        <w:rPr>
          <w:rFonts w:ascii="Arial" w:hAnsi="Arial" w:cs="Arial"/>
          <w:sz w:val="28"/>
          <w:szCs w:val="28"/>
        </w:rPr>
        <w:t xml:space="preserve"> </w:t>
      </w:r>
    </w:p>
    <w:p w14:paraId="380FA10E" w14:textId="77777777" w:rsidR="00E41F6C" w:rsidRDefault="00F05E73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SUMÁRIO</w:t>
      </w:r>
    </w:p>
    <w:p w14:paraId="4AA2794A" w14:textId="77777777" w:rsidR="00E41F6C" w:rsidRDefault="00E41F6C">
      <w:pPr>
        <w:jc w:val="center"/>
        <w:rPr>
          <w:rFonts w:ascii="Arial" w:hAnsi="Arial" w:cs="Arial"/>
          <w:b/>
          <w:sz w:val="28"/>
        </w:rPr>
      </w:pPr>
    </w:p>
    <w:p w14:paraId="5613F89A" w14:textId="77777777" w:rsidR="00E41F6C" w:rsidRDefault="00F05E73">
      <w:pPr>
        <w:pStyle w:val="Sumrio1"/>
      </w:pPr>
      <w:r>
        <w:fldChar w:fldCharType="begin"/>
      </w:r>
      <w:r>
        <w:instrText xml:space="preserve">TOC \o "1-4" \h \u </w:instrText>
      </w:r>
      <w:r>
        <w:fldChar w:fldCharType="separate"/>
      </w:r>
      <w:hyperlink w:anchor="_Toc27419" w:history="1">
        <w:r w:rsidR="00E41F6C">
          <w:t>1 OBJETIVO GERAL</w:t>
        </w:r>
        <w:r w:rsidR="00E41F6C">
          <w:tab/>
        </w:r>
        <w:r w:rsidR="00E41F6C">
          <w:fldChar w:fldCharType="begin"/>
        </w:r>
        <w:r w:rsidR="00E41F6C">
          <w:instrText xml:space="preserve"> PAGEREF _Toc27419 \h </w:instrText>
        </w:r>
        <w:r w:rsidR="00E41F6C">
          <w:fldChar w:fldCharType="separate"/>
        </w:r>
        <w:r w:rsidR="00E41F6C">
          <w:t>3</w:t>
        </w:r>
        <w:r w:rsidR="00E41F6C">
          <w:fldChar w:fldCharType="end"/>
        </w:r>
      </w:hyperlink>
    </w:p>
    <w:p w14:paraId="57351B4A" w14:textId="77777777" w:rsidR="00E41F6C" w:rsidRDefault="00E41F6C">
      <w:pPr>
        <w:pStyle w:val="Sumrio1"/>
      </w:pPr>
      <w:hyperlink w:anchor="_Toc5179" w:history="1">
        <w:r>
          <w:t>2 OBJETIVOS ESPECÍFICOS</w:t>
        </w:r>
        <w:r>
          <w:tab/>
        </w:r>
        <w:r>
          <w:fldChar w:fldCharType="begin"/>
        </w:r>
        <w:r>
          <w:instrText xml:space="preserve"> PAGEREF _Toc5179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2B64BC94" w14:textId="77777777" w:rsidR="00E41F6C" w:rsidRDefault="00E41F6C">
      <w:pPr>
        <w:pStyle w:val="Sumrio1"/>
      </w:pPr>
      <w:hyperlink w:anchor="_Toc9794" w:history="1">
        <w:r>
          <w:t>3 JUSTIFICATIVA</w:t>
        </w:r>
        <w:r>
          <w:tab/>
        </w:r>
        <w:r>
          <w:fldChar w:fldCharType="begin"/>
        </w:r>
        <w:r>
          <w:instrText xml:space="preserve"> PAGEREF _Toc9794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2A3334F" w14:textId="77777777" w:rsidR="00E41F6C" w:rsidRDefault="00E41F6C">
      <w:pPr>
        <w:pStyle w:val="Sumrio1"/>
      </w:pPr>
      <w:hyperlink w:anchor="_Toc24556" w:history="1">
        <w:r>
          <w:t>4 REVISÃO DE LITERATURA E ESTADO DA ARTE</w:t>
        </w:r>
        <w:r>
          <w:tab/>
        </w:r>
        <w:r>
          <w:fldChar w:fldCharType="begin"/>
        </w:r>
        <w:r>
          <w:instrText xml:space="preserve"> PAGEREF _Toc24556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59F44AB8" w14:textId="77777777" w:rsidR="00E41F6C" w:rsidRDefault="00E41F6C">
      <w:pPr>
        <w:pStyle w:val="Sumrio1"/>
        <w:ind w:firstLineChars="150" w:firstLine="367"/>
        <w:rPr>
          <w:b w:val="0"/>
          <w:bCs/>
        </w:rPr>
      </w:pPr>
      <w:hyperlink w:anchor="_Toc23517" w:history="1">
        <w:r>
          <w:rPr>
            <w:b w:val="0"/>
            <w:bCs/>
          </w:rPr>
          <w:t>4.1 REGULARIZAÇÃO RURAL E GESTÃO DOCUMENTAL</w:t>
        </w:r>
        <w:r>
          <w:rPr>
            <w:b w:val="0"/>
            <w:bCs/>
          </w:rPr>
          <w:tab/>
        </w:r>
        <w:r>
          <w:rPr>
            <w:b w:val="0"/>
            <w:bCs/>
          </w:rPr>
          <w:fldChar w:fldCharType="begin"/>
        </w:r>
        <w:r>
          <w:rPr>
            <w:b w:val="0"/>
            <w:bCs/>
          </w:rPr>
          <w:instrText xml:space="preserve"> PAGEREF _Toc23517 \h </w:instrText>
        </w:r>
        <w:r>
          <w:rPr>
            <w:b w:val="0"/>
            <w:bCs/>
          </w:rPr>
        </w:r>
        <w:r>
          <w:rPr>
            <w:b w:val="0"/>
            <w:bCs/>
          </w:rPr>
          <w:fldChar w:fldCharType="separate"/>
        </w:r>
        <w:r>
          <w:rPr>
            <w:b w:val="0"/>
            <w:bCs/>
          </w:rPr>
          <w:t>5</w:t>
        </w:r>
        <w:r>
          <w:rPr>
            <w:b w:val="0"/>
            <w:bCs/>
          </w:rPr>
          <w:fldChar w:fldCharType="end"/>
        </w:r>
      </w:hyperlink>
    </w:p>
    <w:p w14:paraId="0BE359B3" w14:textId="77777777" w:rsidR="00E41F6C" w:rsidRDefault="00E41F6C">
      <w:pPr>
        <w:pStyle w:val="Sumrio1"/>
        <w:ind w:firstLineChars="150" w:firstLine="367"/>
        <w:rPr>
          <w:b w:val="0"/>
          <w:bCs/>
        </w:rPr>
      </w:pPr>
      <w:hyperlink w:anchor="_Toc17579" w:history="1">
        <w:r>
          <w:rPr>
            <w:b w:val="0"/>
            <w:bCs/>
          </w:rPr>
          <w:t>4.2 INFORMAÇÕES CLIMÁTICAS E PLANEJAMENTO AGRÍCOLA</w:t>
        </w:r>
        <w:r>
          <w:rPr>
            <w:b w:val="0"/>
            <w:bCs/>
          </w:rPr>
          <w:tab/>
        </w:r>
        <w:r>
          <w:rPr>
            <w:b w:val="0"/>
            <w:bCs/>
          </w:rPr>
          <w:fldChar w:fldCharType="begin"/>
        </w:r>
        <w:r>
          <w:rPr>
            <w:b w:val="0"/>
            <w:bCs/>
          </w:rPr>
          <w:instrText xml:space="preserve"> PAGEREF _Toc17579 \h </w:instrText>
        </w:r>
        <w:r>
          <w:rPr>
            <w:b w:val="0"/>
            <w:bCs/>
          </w:rPr>
        </w:r>
        <w:r>
          <w:rPr>
            <w:b w:val="0"/>
            <w:bCs/>
          </w:rPr>
          <w:fldChar w:fldCharType="separate"/>
        </w:r>
        <w:r>
          <w:rPr>
            <w:b w:val="0"/>
            <w:bCs/>
          </w:rPr>
          <w:t>6</w:t>
        </w:r>
        <w:r>
          <w:rPr>
            <w:b w:val="0"/>
            <w:bCs/>
          </w:rPr>
          <w:fldChar w:fldCharType="end"/>
        </w:r>
      </w:hyperlink>
    </w:p>
    <w:p w14:paraId="2BF4EE3D" w14:textId="77777777" w:rsidR="00E41F6C" w:rsidRDefault="00E41F6C">
      <w:pPr>
        <w:pStyle w:val="Sumrio1"/>
        <w:ind w:firstLineChars="150" w:firstLine="367"/>
        <w:rPr>
          <w:b w:val="0"/>
          <w:bCs/>
        </w:rPr>
      </w:pPr>
      <w:hyperlink w:anchor="_Toc11785" w:history="1">
        <w:r>
          <w:rPr>
            <w:b w:val="0"/>
            <w:bCs/>
          </w:rPr>
          <w:t>4.3 SOLUÇÕES EXISTENTES E APLICAÇÃO PROPOSTA</w:t>
        </w:r>
        <w:r>
          <w:rPr>
            <w:b w:val="0"/>
            <w:bCs/>
          </w:rPr>
          <w:tab/>
        </w:r>
        <w:r>
          <w:rPr>
            <w:b w:val="0"/>
            <w:bCs/>
          </w:rPr>
          <w:fldChar w:fldCharType="begin"/>
        </w:r>
        <w:r>
          <w:rPr>
            <w:b w:val="0"/>
            <w:bCs/>
          </w:rPr>
          <w:instrText xml:space="preserve"> PAGEREF _Toc11785 \h </w:instrText>
        </w:r>
        <w:r>
          <w:rPr>
            <w:b w:val="0"/>
            <w:bCs/>
          </w:rPr>
        </w:r>
        <w:r>
          <w:rPr>
            <w:b w:val="0"/>
            <w:bCs/>
          </w:rPr>
          <w:fldChar w:fldCharType="separate"/>
        </w:r>
        <w:r>
          <w:rPr>
            <w:b w:val="0"/>
            <w:bCs/>
          </w:rPr>
          <w:t>8</w:t>
        </w:r>
        <w:r>
          <w:rPr>
            <w:b w:val="0"/>
            <w:bCs/>
          </w:rPr>
          <w:fldChar w:fldCharType="end"/>
        </w:r>
      </w:hyperlink>
    </w:p>
    <w:p w14:paraId="6E645533" w14:textId="77777777" w:rsidR="00E41F6C" w:rsidRDefault="00E41F6C">
      <w:pPr>
        <w:pStyle w:val="Sumrio1"/>
      </w:pPr>
      <w:hyperlink w:anchor="_Toc6535" w:history="1">
        <w:r>
          <w:t>REFERÊNCIAS</w:t>
        </w:r>
        <w:r>
          <w:tab/>
        </w:r>
        <w:r>
          <w:fldChar w:fldCharType="begin"/>
        </w:r>
        <w:r>
          <w:instrText xml:space="preserve"> PAGEREF _Toc6535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1A258AD4" w14:textId="77777777" w:rsidR="00E41F6C" w:rsidRDefault="00F05E73">
      <w:pPr>
        <w:pStyle w:val="Sumrio1"/>
      </w:pPr>
      <w:r>
        <w:fldChar w:fldCharType="end"/>
      </w:r>
    </w:p>
    <w:sdt>
      <w:sdtPr>
        <w:rPr>
          <w:rFonts w:ascii="Arial" w:eastAsia="Calibri" w:hAnsi="Arial" w:cs="Arial"/>
          <w:b w:val="0"/>
          <w:bCs w:val="0"/>
          <w:color w:val="auto"/>
          <w:sz w:val="22"/>
          <w:szCs w:val="22"/>
        </w:rPr>
        <w:id w:val="1843356126"/>
        <w:docPartObj>
          <w:docPartGallery w:val="Table of Contents"/>
          <w:docPartUnique/>
        </w:docPartObj>
      </w:sdtPr>
      <w:sdtEndPr/>
      <w:sdtContent>
        <w:p w14:paraId="2D4B9FE3" w14:textId="77777777" w:rsidR="00E41F6C" w:rsidRDefault="00E41F6C">
          <w:pPr>
            <w:pStyle w:val="TOCHeading1"/>
            <w:rPr>
              <w:rFonts w:ascii="Arial" w:hAnsi="Arial" w:cs="Arial"/>
              <w:b w:val="0"/>
              <w:bCs w:val="0"/>
            </w:rPr>
          </w:pPr>
        </w:p>
        <w:p w14:paraId="49419C22" w14:textId="77777777" w:rsidR="00E41F6C" w:rsidRDefault="00E41F6C">
          <w:pPr>
            <w:spacing w:line="480" w:lineRule="auto"/>
            <w:rPr>
              <w:rFonts w:ascii="Arial" w:hAnsi="Arial" w:cs="Arial"/>
              <w:sz w:val="24"/>
              <w:szCs w:val="24"/>
            </w:rPr>
          </w:pPr>
        </w:p>
        <w:p w14:paraId="750FA7EE" w14:textId="77777777" w:rsidR="00E41F6C" w:rsidRDefault="00F05E73">
          <w:pPr>
            <w:rPr>
              <w:rFonts w:ascii="Arial" w:hAnsi="Arial" w:cs="Arial"/>
            </w:rPr>
            <w:sectPr w:rsidR="00E41F6C">
              <w:footerReference w:type="first" r:id="rId15"/>
              <w:pgSz w:w="11906" w:h="16838"/>
              <w:pgMar w:top="1701" w:right="1134" w:bottom="1134" w:left="1701" w:header="1134" w:footer="720" w:gutter="0"/>
              <w:pgNumType w:start="5"/>
              <w:cols w:space="708"/>
              <w:titlePg/>
              <w:docGrid w:linePitch="360"/>
            </w:sectPr>
          </w:pPr>
        </w:p>
      </w:sdtContent>
    </w:sdt>
    <w:p w14:paraId="74AA3EA8" w14:textId="77777777" w:rsidR="00E41F6C" w:rsidRDefault="00F05E73">
      <w:pPr>
        <w:pStyle w:val="Ttulo1"/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7" w:name="_Toc438646288"/>
      <w:bookmarkStart w:id="8" w:name="_Toc414267479"/>
      <w:bookmarkStart w:id="9" w:name="_Toc414033676"/>
      <w:bookmarkStart w:id="10" w:name="_Toc468972834"/>
      <w:bookmarkStart w:id="11" w:name="_Toc237254429"/>
      <w:bookmarkStart w:id="12" w:name="_Toc17455"/>
      <w:bookmarkStart w:id="13" w:name="_Toc20423"/>
      <w:bookmarkStart w:id="14" w:name="_Toc13401"/>
      <w:bookmarkStart w:id="15" w:name="_Toc27419"/>
      <w:r>
        <w:rPr>
          <w:rFonts w:ascii="Arial" w:hAnsi="Arial" w:cs="Arial"/>
          <w:color w:val="auto"/>
          <w:sz w:val="24"/>
          <w:szCs w:val="24"/>
        </w:rPr>
        <w:t xml:space="preserve">1 </w:t>
      </w:r>
      <w:bookmarkEnd w:id="7"/>
      <w:bookmarkEnd w:id="8"/>
      <w:bookmarkEnd w:id="9"/>
      <w:bookmarkEnd w:id="10"/>
      <w:r>
        <w:rPr>
          <w:rFonts w:ascii="Arial" w:hAnsi="Arial" w:cs="Arial"/>
          <w:color w:val="auto"/>
          <w:sz w:val="24"/>
          <w:szCs w:val="24"/>
        </w:rPr>
        <w:t>OBJETIVO GERAL</w:t>
      </w:r>
      <w:bookmarkEnd w:id="11"/>
      <w:bookmarkEnd w:id="12"/>
      <w:bookmarkEnd w:id="13"/>
      <w:bookmarkEnd w:id="14"/>
      <w:bookmarkEnd w:id="15"/>
    </w:p>
    <w:p w14:paraId="4232B422" w14:textId="77777777" w:rsidR="00E41F6C" w:rsidRDefault="00E41F6C"/>
    <w:p w14:paraId="2E3554FE" w14:textId="669E1B35" w:rsidR="00F661C1" w:rsidRDefault="00F05E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objetivo geral deste projeto consiste em otimizar o processo de regularização de terras e o planejamento agrícola de produtores rurais e agrônomos no município de Sorocaba, por meio de uma aplicação web que indica requisitos documentais e recomenda melhores janelas de plantio integrando dados climáticos via API.</w:t>
      </w:r>
      <w:bookmarkStart w:id="16" w:name="_Toc237254430"/>
    </w:p>
    <w:p w14:paraId="4F0A698B" w14:textId="7D72A71B" w:rsidR="00E41F6C" w:rsidRDefault="00F661C1" w:rsidP="00F661C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D7FC818" w14:textId="77777777" w:rsidR="00E41F6C" w:rsidRDefault="00F05E73">
      <w:pPr>
        <w:pStyle w:val="Ttulo2"/>
        <w:spacing w:before="0" w:line="360" w:lineRule="auto"/>
        <w:rPr>
          <w:rFonts w:ascii="Arial" w:hAnsi="Arial" w:cs="Arial"/>
          <w:sz w:val="24"/>
          <w:szCs w:val="24"/>
        </w:rPr>
      </w:pPr>
      <w:bookmarkStart w:id="17" w:name="_Toc31450"/>
      <w:bookmarkStart w:id="18" w:name="_Toc13273"/>
      <w:bookmarkStart w:id="19" w:name="_Toc5179"/>
      <w:r>
        <w:rPr>
          <w:rFonts w:ascii="Arial" w:hAnsi="Arial" w:cs="Arial"/>
          <w:sz w:val="24"/>
          <w:szCs w:val="24"/>
        </w:rPr>
        <w:t>2 OBJETIVOS ESPECÍFICOS</w:t>
      </w:r>
      <w:bookmarkEnd w:id="16"/>
      <w:bookmarkEnd w:id="17"/>
      <w:bookmarkEnd w:id="18"/>
      <w:bookmarkEnd w:id="19"/>
    </w:p>
    <w:p w14:paraId="0A2C2F51" w14:textId="77777777" w:rsidR="00E41F6C" w:rsidRDefault="00E41F6C"/>
    <w:p w14:paraId="5C1FEDCC" w14:textId="77777777" w:rsidR="00E41F6C" w:rsidRDefault="00F05E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o alcance dessa meta, definiram-se os seguintes objetivos específicos:</w:t>
      </w:r>
    </w:p>
    <w:p w14:paraId="4FF28DDD" w14:textId="77777777" w:rsidR="00E41F6C" w:rsidRDefault="00F05E73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Mapear as exigências regulatórias municipais de Sorocaba, modelando um banco de dados para estruturar os requisitos documentais das atividades agrícolas e pecuárias.</w:t>
      </w:r>
    </w:p>
    <w:p w14:paraId="27394090" w14:textId="77777777" w:rsidR="00E41F6C" w:rsidRDefault="00F05E73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Projetar o front-end da aplicação, priorizando à praticidade para experiencia do usuário.</w:t>
      </w:r>
    </w:p>
    <w:p w14:paraId="5A6E8FA8" w14:textId="77777777" w:rsidR="00E41F6C" w:rsidRDefault="00F05E73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Pesquisar, selecionar e integrar APIs meteorológicas a arquitetura do sistema para exibição de dados climáticos que orientem na tomada de decisão agronômica. </w:t>
      </w:r>
    </w:p>
    <w:p w14:paraId="5E89F479" w14:textId="77777777" w:rsidR="00E41F6C" w:rsidRDefault="00F05E73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Desenvolver a aplicação web, integrando a camada visual com o banco de dados e a API.</w:t>
      </w:r>
    </w:p>
    <w:p w14:paraId="6D74BAFE" w14:textId="1AD5494C" w:rsidR="00F661C1" w:rsidRDefault="00F05E73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Realizar testes funcionais, avaliando o fluxo de orientação documental e a consistência dos dados meteorológicos.</w:t>
      </w:r>
    </w:p>
    <w:p w14:paraId="323697D6" w14:textId="785B0D8F" w:rsidR="00E41F6C" w:rsidRDefault="00F661C1" w:rsidP="00F661C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36BC66E" w14:textId="77777777" w:rsidR="00E41F6C" w:rsidRDefault="00F05E73">
      <w:pPr>
        <w:outlineLvl w:val="2"/>
        <w:rPr>
          <w:rFonts w:ascii="Arial" w:hAnsi="Arial" w:cs="Arial"/>
          <w:b/>
          <w:bCs/>
          <w:sz w:val="24"/>
          <w:szCs w:val="24"/>
        </w:rPr>
      </w:pPr>
      <w:bookmarkStart w:id="20" w:name="_Toc237254431"/>
      <w:bookmarkStart w:id="21" w:name="_Toc9469"/>
      <w:bookmarkStart w:id="22" w:name="_Toc15005"/>
      <w:bookmarkStart w:id="23" w:name="_Toc9794"/>
      <w:r>
        <w:rPr>
          <w:rFonts w:ascii="Arial" w:hAnsi="Arial" w:cs="Arial"/>
          <w:b/>
          <w:bCs/>
          <w:sz w:val="24"/>
          <w:szCs w:val="24"/>
        </w:rPr>
        <w:t>3 JUSTIFICATIVA</w:t>
      </w:r>
      <w:bookmarkEnd w:id="20"/>
      <w:bookmarkEnd w:id="21"/>
      <w:bookmarkEnd w:id="22"/>
      <w:bookmarkEnd w:id="23"/>
    </w:p>
    <w:p w14:paraId="08A85410" w14:textId="77777777" w:rsidR="00E41F6C" w:rsidRDefault="00E41F6C"/>
    <w:p w14:paraId="3CADA515" w14:textId="77777777" w:rsidR="00E41F6C" w:rsidRDefault="00F05E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24" w:name="_Toc468972850"/>
      <w:r>
        <w:rPr>
          <w:rFonts w:ascii="Arial" w:hAnsi="Arial" w:cs="Arial"/>
          <w:sz w:val="24"/>
          <w:szCs w:val="24"/>
        </w:rPr>
        <w:t>Pequenos e grandes produtores rurais frequentemente enfrentam dificuldades para manter atualizada a documentação regulatória exigida nas esferas municipal, estadual e federal, além de contarem com acesso limitado a informações meteorológicas confiáveis para definir o melhor momento de plantio. Esses dois fatores comprometem tanto a regularização das propriedades quanto a eficiência do planejamento agrícola, dificultando a tomada de decisão no campo.</w:t>
      </w:r>
    </w:p>
    <w:p w14:paraId="6CA2E41A" w14:textId="77777777" w:rsidR="00E41F6C" w:rsidRDefault="00F05E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Nesse cenário, uma plataforma que centralize a orientação documental e a previsão climática representa uma oportunidade relevante, pois atende não apenas ao produtor rural, mas também a instituições financeiras e órgãos reguladores, que dependem da regularidade documental de seus clientes para viabilizar negócios e conceder crédito. Por ser disponibilizada como uma aplicação web, a solução garante fácil acesso, podendo ser consultada em qualquer lugar e a qualquer momento, o que amplia seu alcance e sua uti</w:t>
      </w:r>
      <w:r>
        <w:rPr>
          <w:rFonts w:ascii="Arial" w:hAnsi="Arial" w:cs="Arial"/>
          <w:sz w:val="24"/>
          <w:szCs w:val="24"/>
        </w:rPr>
        <w:t>lidade prática.</w:t>
      </w:r>
    </w:p>
    <w:p w14:paraId="4015B29B" w14:textId="77777777" w:rsidR="00E41F6C" w:rsidRDefault="00F05E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importância do projeto está em oferecer ao produtor rural uma ferramenta que o mantenha em conformidade com a legislação vigente, permitindo-lhe não apenas manter sua propriedade regularizada, mas também sustentar negócios com bancos e demais parceiros que, por exigência regulatória, não podem operar com quem está em desacordo com as normas do setor.</w:t>
      </w:r>
    </w:p>
    <w:p w14:paraId="1B71B336" w14:textId="77777777" w:rsidR="00E41F6C" w:rsidRDefault="00F05E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ideia do projeto surgiu a partir de uma conversa com um especialista em agronegócio do banco Itaú, que apontou a desatualização documental — tanto de pequenos quanto de grandes produtores rurais — como uma das principais demandas do setor. Segundo ele, uma aplicação que auxiliasse os produtores nesse processo facilitaria não só a vida do produtor rural, mas também a das instituições financeiras, que não podem negociar com clientes em situação irregular perante a regulação.</w:t>
      </w:r>
    </w:p>
    <w:p w14:paraId="73F4DC5B" w14:textId="63D2289B" w:rsidR="00F661C1" w:rsidRDefault="00F05E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diferencial do projeto está na integração, em uma única plataforma, da orientação documental regulatória com dados climáticos em tempo real, algo que hoje se encontra disperso em fontes distintas e pouco acessíveis ao produtor rural. Ao unir esses dois pilares — conformidade legal e planejamento agrícola baseado em dados — a aplicação propõe uma abordagem inovadora para o contexto de Sorocaba, aproximando tecnologia, regulação e produção no campo.</w:t>
      </w:r>
    </w:p>
    <w:p w14:paraId="6BB9E1B7" w14:textId="6FF8AACA" w:rsidR="00E41F6C" w:rsidRPr="00F661C1" w:rsidRDefault="00F661C1" w:rsidP="00F661C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51527BC" w14:textId="77777777" w:rsidR="00E41F6C" w:rsidRDefault="00F05E73">
      <w:pPr>
        <w:pStyle w:val="Ttulo4"/>
        <w:spacing w:before="0" w:line="360" w:lineRule="auto"/>
        <w:rPr>
          <w:rFonts w:ascii="Arial" w:hAnsi="Arial" w:cs="Arial"/>
          <w:sz w:val="24"/>
          <w:szCs w:val="24"/>
        </w:rPr>
      </w:pPr>
      <w:bookmarkStart w:id="25" w:name="_Toc24556"/>
      <w:r>
        <w:rPr>
          <w:rFonts w:ascii="Arial" w:hAnsi="Arial" w:cs="Arial"/>
          <w:sz w:val="24"/>
          <w:szCs w:val="24"/>
        </w:rPr>
        <w:t>4 REVISÃO DE LITERATURA E ESTADO DA ARTE</w:t>
      </w:r>
      <w:bookmarkEnd w:id="25"/>
    </w:p>
    <w:p w14:paraId="27A233AF" w14:textId="77777777" w:rsidR="00E41F6C" w:rsidRDefault="00E41F6C"/>
    <w:p w14:paraId="14A598FE" w14:textId="77777777" w:rsidR="00E41F6C" w:rsidRDefault="00F05E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atividade rural depende de diferentes informações para que o produtor consiga manter sua propriedade regularizada e tomar decisões relacionadas à produção. Entre essas informações estão documentos e cadastros exigidos pelos órgãos responsáveis, além de dados climáticos que podem auxiliar no planejamento agrícola. A pesquisa realizada para este projeto buscou compreender esses dois aspectos e identificar as principais soluções tecnológicas já utilizadas para atender a essas necessidades.</w:t>
      </w:r>
    </w:p>
    <w:p w14:paraId="2FEB08A3" w14:textId="77777777" w:rsidR="00E41F6C" w:rsidRDefault="00E41F6C">
      <w:pPr>
        <w:pStyle w:val="NormalWeb"/>
        <w:rPr>
          <w:rFonts w:ascii="Arial" w:eastAsia="Calibri" w:hAnsi="Arial" w:cs="Arial"/>
          <w:lang w:eastAsia="en-US"/>
        </w:rPr>
      </w:pPr>
    </w:p>
    <w:p w14:paraId="66B7302D" w14:textId="77777777" w:rsidR="00E41F6C" w:rsidRDefault="00F05E73">
      <w:pPr>
        <w:pStyle w:val="Ttulo4"/>
        <w:spacing w:before="0" w:line="360" w:lineRule="auto"/>
        <w:rPr>
          <w:rFonts w:ascii="Arial" w:hAnsi="Arial" w:cs="Arial"/>
          <w:sz w:val="24"/>
          <w:szCs w:val="24"/>
        </w:rPr>
      </w:pPr>
      <w:bookmarkStart w:id="26" w:name="_Toc23517"/>
      <w:r>
        <w:rPr>
          <w:rFonts w:ascii="Arial" w:hAnsi="Arial" w:cs="Arial"/>
          <w:sz w:val="24"/>
          <w:szCs w:val="24"/>
        </w:rPr>
        <w:t>4.1 REGULARIZAÇÃO RURAL E GESTÃO DOCUMENTAL</w:t>
      </w:r>
      <w:bookmarkEnd w:id="26"/>
    </w:p>
    <w:p w14:paraId="1CC01BD2" w14:textId="77777777" w:rsidR="00E41F6C" w:rsidRDefault="00E41F6C"/>
    <w:p w14:paraId="10F8093B" w14:textId="77777777" w:rsidR="00E41F6C" w:rsidRDefault="00F05E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regularização de uma propriedade rural envolve diferentes documentos, cadastros e exigências que podem variar de acordo com a atividade realizada e com os órgãos responsáveis. Entre os principais instrumentos está o Cadastro Ambiental Rural (CAR), que reúne informações ambientais dos imóveis rurais e auxilia no processo de regularização ambiental. Além dele, existem outros sistemas e documentos relacionados à propriedade, como o Sistema Nacional de Cadastro Rural (SNCR), o Sistema de Gestão Fundiária (SIG</w:t>
      </w:r>
      <w:r>
        <w:rPr>
          <w:rFonts w:ascii="Arial" w:hAnsi="Arial" w:cs="Arial"/>
          <w:sz w:val="24"/>
          <w:szCs w:val="24"/>
        </w:rPr>
        <w:t>EF) e o Certificado de Cadastro de Imóvel Rural (CCIR) (BRASIL, 2026).</w:t>
      </w:r>
    </w:p>
    <w:p w14:paraId="1686C9EB" w14:textId="77777777" w:rsidR="00E41F6C" w:rsidRDefault="00F05E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regularização também pode envolver exigências específicas de acordo com a localização e a atividade desenvolvida. No estado de São Paulo, por exemplo, a Companhia Ambiental do Estado de São Paulo (CETESB) apresenta diferentes documentos necessários para procedimentos relacionados às atividades agrícolas. Entre eles podem estar matrícula atualizada do imóvel, plantas e informações sobre áreas de cultivo, Reserva Legal e Áreas de Preservação Permanente. No município de Sorocaba, também existem procedimentos</w:t>
      </w:r>
      <w:r>
        <w:rPr>
          <w:rFonts w:ascii="Arial" w:hAnsi="Arial" w:cs="Arial"/>
          <w:sz w:val="24"/>
          <w:szCs w:val="24"/>
        </w:rPr>
        <w:t xml:space="preserve"> que exigem informações sobre o imóvel, sua localização, documentação e características da atividade realizada.</w:t>
      </w:r>
    </w:p>
    <w:p w14:paraId="4BFCF9A9" w14:textId="77777777" w:rsidR="00E41F6C" w:rsidRDefault="00F05E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Dessa forma, percebe-se que o produtor rural pode precisar consultar diferentes fontes para identificar quais documentos são necessários e quais procedimentos devem ser realizados para manter sua propriedade regularizada. Essa situação pode dificultar o acesso às informações, principalmente quando o produtor não possui conhecimento sobre todas as exigências ou precisa consultar diferentes órgãos para obter as orientações necessárias.</w:t>
      </w:r>
    </w:p>
    <w:p w14:paraId="4302B890" w14:textId="77777777" w:rsidR="00E41F6C" w:rsidRDefault="00F05E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Nos últimos anos, algumas iniciativas passaram a facilitar o acesso a essas informações. Um exemplo é a plataforma Meu Imóvel Rural, que reúne informações provenientes de diferentes sistemas oficiais, como o CAR, o SNCR e o SIGEF, permitindo ao proprietário consultar dados e documentos relacionados ao seu imóvel em um único ambiente (BRASIL, 2026).</w:t>
      </w:r>
    </w:p>
    <w:p w14:paraId="5A6F42EE" w14:textId="77777777" w:rsidR="00E41F6C" w:rsidRDefault="00F05E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existência dessa plataforma demonstra um avanço na organização das informações relacionadas às propriedades rurais. Entretanto, a necessidade de consultar diferentes fontes e compreender quais requisitos são aplicáveis a cada situação ainda representa uma dificuldade. Nesse sentido, uma aplicação que organize essas exigências e indique ao usuário quais documentos devem ser considerados de acordo com sua atividade pode facilitar o processo de regularização, sem substituir os órgãos responsáveis pela anális</w:t>
      </w:r>
      <w:r>
        <w:rPr>
          <w:rFonts w:ascii="Arial" w:hAnsi="Arial" w:cs="Arial"/>
          <w:sz w:val="24"/>
          <w:szCs w:val="24"/>
        </w:rPr>
        <w:t>e e aprovação dos documentos.</w:t>
      </w:r>
    </w:p>
    <w:p w14:paraId="79677D66" w14:textId="77777777" w:rsidR="00E41F6C" w:rsidRDefault="00E41F6C">
      <w:pPr>
        <w:pStyle w:val="NormalWeb"/>
        <w:rPr>
          <w:rFonts w:ascii="Arial" w:eastAsia="Calibri" w:hAnsi="Arial" w:cs="Arial"/>
          <w:lang w:eastAsia="en-US"/>
        </w:rPr>
      </w:pPr>
    </w:p>
    <w:p w14:paraId="1242A333" w14:textId="77777777" w:rsidR="00E41F6C" w:rsidRDefault="00F05E73">
      <w:pPr>
        <w:pStyle w:val="Ttulo4"/>
        <w:spacing w:before="0" w:line="360" w:lineRule="auto"/>
        <w:rPr>
          <w:rFonts w:ascii="Arial" w:hAnsi="Arial" w:cs="Arial"/>
          <w:sz w:val="24"/>
          <w:szCs w:val="24"/>
        </w:rPr>
      </w:pPr>
      <w:bookmarkStart w:id="27" w:name="_Toc17579"/>
      <w:r>
        <w:rPr>
          <w:rFonts w:ascii="Arial" w:hAnsi="Arial" w:cs="Arial"/>
          <w:sz w:val="24"/>
          <w:szCs w:val="24"/>
        </w:rPr>
        <w:t>4.2 INFORMAÇÕES CLIMÁTICAS E PLANEJAMENTO AGRÍCOLA</w:t>
      </w:r>
      <w:bookmarkEnd w:id="27"/>
    </w:p>
    <w:p w14:paraId="217B99CC" w14:textId="77777777" w:rsidR="00E41F6C" w:rsidRDefault="00E41F6C"/>
    <w:p w14:paraId="1DC7D86A" w14:textId="77777777" w:rsidR="00E41F6C" w:rsidRDefault="00F05E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Além da regularização, o planejamento da produção rural também depende de informações relacionadas às condições climáticas. Fatores como temperatura, precipitação e disponibilidade de água podem influenciar diretamente o desenvolvimento das culturas e, consequentemente, o período mais adequado para o plantio.</w:t>
      </w:r>
    </w:p>
    <w:p w14:paraId="16C621EB" w14:textId="77777777" w:rsidR="00E41F6C" w:rsidRDefault="00F05E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Brasil, uma das principais referências relacionadas a esse assunto é o Zoneamento Agrícola de Risco Climático (ZARC), desenvolvido pela Embrapa. O sistema utiliza informações sobre clima, solo e características das culturas para indicar períodos de menor risco para o plantio em diferentes regiões. Dessa maneira, os dados climáticos podem ser utilizados como apoio à tomada de decisão do produtor rural, permitindo um planejamento mais adequado das atividades agrícolas (EMBRAPA, [s.d.]).</w:t>
      </w:r>
    </w:p>
    <w:p w14:paraId="4A0FEBD1" w14:textId="77777777" w:rsidR="00E41F6C" w:rsidRDefault="00F05E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utilização dessas informações se torna ainda mais importante diante das mudanças observadas nas condições climáticas. Bender et al. (2025) analisaram tendências e mudanças nos riscos utilizados pelo ZARC e identificaram alterações relacionadas à temperatura, precipitação e evapotranspiração em diferentes regiões. Essas mudanças podem influenciar o risco de déficit hídrico e, consequentemente, os períodos considerados mais adequados para determinadas culturas.</w:t>
      </w:r>
    </w:p>
    <w:p w14:paraId="5FD69AA6" w14:textId="77777777" w:rsidR="00E41F6C" w:rsidRDefault="00F05E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Esses resultados demonstram que as informações utilizadas no planejamento agrícola precisam ser atualizadas e consideradas de acordo com a região e a cultura analisada. Assim, uma aplicação que apresente informações climáticas pode auxiliar o produtor a acompanhar as condições previstas e utilizar esses dados como apoio ao planejamento de suas atividades.</w:t>
      </w:r>
    </w:p>
    <w:p w14:paraId="46F7B775" w14:textId="77777777" w:rsidR="00E41F6C" w:rsidRDefault="00F05E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Nesse sentido, ferramentas como o Zarc Plantio Certo facilitam o acesso às informações do zoneamento ao relacionar culturas, municípios e períodos de plantio. A evolução dessas ferramentas também demonstra uma busca por informações cada vez mais específicas, considerando diferentes características que podem influenciar o risco agrícola.</w:t>
      </w:r>
    </w:p>
    <w:p w14:paraId="2845E596" w14:textId="77777777" w:rsidR="00E41F6C" w:rsidRDefault="00F05E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Outra evolução apresentada pela Embrapa é o Zarc em Níveis de Manejo (ZarcNM), que busca considerar também as práticas de manejo utilizadas na produção. Essa abordagem demonstra que o planejamento agrícola pode ser aprimorado quando diferentes informações são analisadas em conjunto, em vez de depender somente de uma previsão climática.</w:t>
      </w:r>
    </w:p>
    <w:p w14:paraId="1C857C6B" w14:textId="77777777" w:rsidR="00E41F6C" w:rsidRDefault="00F05E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este projeto, essas referências são importantes para demonstrar que os dados climáticos podem contribuir para o planejamento agrícola. A aplicação proposta não pretende substituir ferramentas especializadas como o ZARC nem fornecer recomendações técnicas definitivas, mas utilizar dados climáticos de fontes confiáveis para apresentar informações que possam auxiliar o produtor em sua tomada de decisão.</w:t>
      </w:r>
    </w:p>
    <w:p w14:paraId="4802CEF1" w14:textId="77777777" w:rsidR="00E41F6C" w:rsidRDefault="00E41F6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EC9C4A0" w14:textId="77777777" w:rsidR="00E41F6C" w:rsidRDefault="00E41F6C">
      <w:pPr>
        <w:pStyle w:val="Ttulo4"/>
        <w:spacing w:before="0" w:line="360" w:lineRule="auto"/>
        <w:rPr>
          <w:rFonts w:ascii="Arial" w:hAnsi="Arial" w:cs="Arial"/>
          <w:sz w:val="24"/>
          <w:szCs w:val="24"/>
        </w:rPr>
      </w:pPr>
    </w:p>
    <w:p w14:paraId="0D88F622" w14:textId="77777777" w:rsidR="00E41F6C" w:rsidRDefault="00F05E73">
      <w:pPr>
        <w:pStyle w:val="Ttulo4"/>
        <w:spacing w:before="0" w:line="360" w:lineRule="auto"/>
        <w:rPr>
          <w:rFonts w:ascii="Arial" w:hAnsi="Arial" w:cs="Arial"/>
          <w:sz w:val="24"/>
          <w:szCs w:val="24"/>
        </w:rPr>
      </w:pPr>
      <w:bookmarkStart w:id="28" w:name="_Toc11785"/>
      <w:r>
        <w:rPr>
          <w:rFonts w:ascii="Arial" w:hAnsi="Arial" w:cs="Arial"/>
          <w:sz w:val="24"/>
          <w:szCs w:val="24"/>
        </w:rPr>
        <w:t>4.3 SOLUÇÕES EXISTENTES E APLICAÇÃO PROPOSTA</w:t>
      </w:r>
      <w:bookmarkEnd w:id="28"/>
    </w:p>
    <w:p w14:paraId="5A573F2E" w14:textId="77777777" w:rsidR="00E41F6C" w:rsidRDefault="00E41F6C"/>
    <w:p w14:paraId="601FB6D4" w14:textId="77777777" w:rsidR="00E41F6C" w:rsidRDefault="00F05E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pesquisa realizada demonstra que atualmente existem diferentes soluções tecnológicas voltadas para as necessidades do setor rural. No campo da regularização, sistemas como o CAR, SNCR e SIGEF possuem papel importante na organização das informações das propriedades. Mais recentemente, a plataforma Meu Imóvel Rural passou a reunir informações provenientes desses sistemas em um único ambiente, facilitando o acesso do proprietário aos dados e documentos relacionados ao imóvel (BRASIL, 2026).</w:t>
      </w:r>
    </w:p>
    <w:p w14:paraId="3BB5CB2B" w14:textId="77777777" w:rsidR="00E41F6C" w:rsidRDefault="00F05E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planejamento agrícola, o ZARC e ferramentas como o Zarc Plantio Certo utilizam informações climáticas, características do solo e dados das culturas para auxiliar na identificação de períodos de menor risco para o plantio. Essas soluções demonstram como a utilização de dados pode contribuir para decisões mais adequadas no setor agrícola.</w:t>
      </w:r>
    </w:p>
    <w:p w14:paraId="483FF687" w14:textId="77777777" w:rsidR="00E41F6C" w:rsidRDefault="00F05E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Apesar da existência dessas ferramentas, observa-se que elas possuem objetivos específicos. As plataformas relacionadas à regularização estão voltadas principalmente para informações cadastrais, ambientais e fundiárias, enquanto as ferramentas de planejamento agrícola estão concentradas nas condições climáticas e nos riscos relacionados à produção.</w:t>
      </w:r>
    </w:p>
    <w:p w14:paraId="58E184F0" w14:textId="77777777" w:rsidR="00E41F6C" w:rsidRDefault="00F05E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partir disso, identifica-se uma oportunidade de integrar essas duas necessidades em uma única aplicação. A proposta deste projeto consiste em desenvolver uma aplicação web que auxilie o produtor rural na identificação dos requisitos documentais relacionados à sua atividade e, ao mesmo tempo, disponibilize informações climáticas que possam contribuir para o planejamento agrícola.</w:t>
      </w:r>
    </w:p>
    <w:p w14:paraId="5EB5DA9B" w14:textId="77777777" w:rsidR="00E41F6C" w:rsidRDefault="00F05E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diferencial da proposta está, portanto, na integração dessas informações em uma mesma plataforma, considerando o contexto do município de Sorocaba. Em vez de substituir os sistemas e órgãos que já fornecem essas informações, a aplicação terá como objetivo organizar e apresentar os dados de maneira mais prática, facilitando o acesso do produtor às informações necessárias para sua atividade.</w:t>
      </w:r>
    </w:p>
    <w:p w14:paraId="019049F9" w14:textId="77777777" w:rsidR="00E41F6C" w:rsidRDefault="00F05E7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Dessa forma, a pesquisa realizada demonstra que a utilização da tecnologia pode contribuir tanto para a organização das informações relacionadas à regularização rural quanto para o planejamento agrícola. A integração desses dois aspectos permite que a aplicação proposta atue como uma ferramenta de apoio ao produtor rural, aproximando informações regulatórias e climáticas em um único ambiente e contribuindo para uma tomada de decisão mais organizada e informada.</w:t>
      </w:r>
    </w:p>
    <w:p w14:paraId="17728AE2" w14:textId="77777777" w:rsidR="00E41F6C" w:rsidRDefault="00E41F6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046C723" w14:textId="77777777" w:rsidR="00E41F6C" w:rsidRDefault="00E41F6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2DCA098" w14:textId="620A33CC" w:rsidR="00E41F6C" w:rsidRPr="00F661C1" w:rsidRDefault="00F05E73">
      <w:pPr>
        <w:rPr>
          <w:rFonts w:ascii="Arial" w:hAnsi="Arial" w:cs="Arial"/>
          <w:color w:val="FF0000"/>
        </w:rPr>
      </w:pPr>
      <w:r>
        <w:rPr>
          <w:rFonts w:ascii="Arial" w:eastAsia="Times New Roman" w:hAnsi="Arial" w:cs="Arial"/>
          <w:b/>
          <w:bCs/>
          <w:sz w:val="28"/>
          <w:szCs w:val="24"/>
        </w:rPr>
        <w:br w:type="page"/>
      </w:r>
    </w:p>
    <w:p w14:paraId="0509B107" w14:textId="77777777" w:rsidR="00E41F6C" w:rsidRDefault="00F05E73">
      <w:pPr>
        <w:pStyle w:val="Ttulo1"/>
        <w:spacing w:before="0" w:line="360" w:lineRule="auto"/>
        <w:rPr>
          <w:color w:val="auto"/>
        </w:rPr>
      </w:pPr>
      <w:bookmarkStart w:id="29" w:name="_Toc237254440"/>
      <w:bookmarkStart w:id="30" w:name="_Toc9151"/>
      <w:bookmarkStart w:id="31" w:name="_Toc13148"/>
      <w:bookmarkStart w:id="32" w:name="_Toc6188"/>
      <w:bookmarkStart w:id="33" w:name="_Toc6535"/>
      <w:r>
        <w:rPr>
          <w:rFonts w:ascii="Arial" w:hAnsi="Arial" w:cs="Arial"/>
          <w:color w:val="auto"/>
          <w:sz w:val="24"/>
          <w:szCs w:val="24"/>
        </w:rPr>
        <w:t>REFERÊNCIAS</w:t>
      </w:r>
      <w:bookmarkEnd w:id="24"/>
      <w:bookmarkEnd w:id="29"/>
      <w:bookmarkEnd w:id="30"/>
      <w:bookmarkEnd w:id="31"/>
      <w:bookmarkEnd w:id="32"/>
      <w:bookmarkEnd w:id="33"/>
    </w:p>
    <w:p w14:paraId="5FD909CC" w14:textId="77777777" w:rsidR="00E41F6C" w:rsidRDefault="00E41F6C">
      <w:p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</w:p>
    <w:p w14:paraId="2459B00D" w14:textId="77777777" w:rsidR="00E41F6C" w:rsidRDefault="00F05E73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BENDER, F. D.; MONTEIRO, J. E. B. de A.; VICTORIA, D. de C.; CUADRA, S. V.; OLIVEIRA, A. F. de. </w:t>
      </w:r>
      <w:r>
        <w:rPr>
          <w:rFonts w:ascii="Arial" w:hAnsi="Arial" w:cs="Arial"/>
          <w:b/>
          <w:bCs/>
          <w:sz w:val="24"/>
          <w:szCs w:val="24"/>
        </w:rPr>
        <w:t>Análise de tendência e mudança nos riscos no Zoneamento Agrícola de Risco Climático (Zarc)</w:t>
      </w:r>
      <w:r>
        <w:rPr>
          <w:rFonts w:ascii="Arial" w:hAnsi="Arial" w:cs="Arial"/>
          <w:sz w:val="24"/>
          <w:szCs w:val="24"/>
        </w:rPr>
        <w:t xml:space="preserve">. 2025. Disponível em: </w:t>
      </w:r>
      <w:hyperlink r:id="rId16" w:history="1">
        <w:r w:rsidR="00E41F6C">
          <w:rPr>
            <w:rFonts w:ascii="Arial" w:hAnsi="Arial" w:cs="Arial"/>
            <w:color w:val="0000FF"/>
            <w:sz w:val="24"/>
            <w:szCs w:val="24"/>
          </w:rPr>
          <w:t>https://www.embrapa.br/busca-de-publicacoes/-/publicacao/1185202/analise-de-tendencia-e-mudanca-nos-riscos-no-zoneamento-agricola-de-risco-climatico-zarc</w:t>
        </w:r>
      </w:hyperlink>
      <w:r>
        <w:rPr>
          <w:rFonts w:ascii="Arial" w:hAnsi="Arial" w:cs="Arial"/>
          <w:sz w:val="24"/>
          <w:szCs w:val="24"/>
        </w:rPr>
        <w:t>. Acesso em: 8 set. 2026.</w:t>
      </w:r>
    </w:p>
    <w:p w14:paraId="1FC3AD81" w14:textId="77777777" w:rsidR="00E41F6C" w:rsidRDefault="00F05E73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BRASIL. Companhia Ambiental do Estado de São Paulo. </w:t>
      </w:r>
      <w:r>
        <w:rPr>
          <w:rFonts w:ascii="Arial" w:hAnsi="Arial" w:cs="Arial"/>
          <w:b/>
          <w:bCs/>
          <w:sz w:val="24"/>
          <w:szCs w:val="24"/>
        </w:rPr>
        <w:t>Atividades agrícolas</w:t>
      </w:r>
      <w:r>
        <w:rPr>
          <w:rFonts w:ascii="Arial" w:hAnsi="Arial" w:cs="Arial"/>
          <w:sz w:val="24"/>
          <w:szCs w:val="24"/>
        </w:rPr>
        <w:t xml:space="preserve">. São Paulo: CETESB, [s.d.]. Disponível em: </w:t>
      </w:r>
      <w:hyperlink r:id="rId17" w:history="1">
        <w:r w:rsidR="00E41F6C">
          <w:rPr>
            <w:rFonts w:ascii="Arial" w:hAnsi="Arial" w:cs="Arial"/>
            <w:color w:val="0000FF"/>
            <w:sz w:val="24"/>
            <w:szCs w:val="24"/>
          </w:rPr>
          <w:t>https://licenciamento.cetesb.sp.gov.br/atividades_agricolas.asp</w:t>
        </w:r>
      </w:hyperlink>
      <w:r>
        <w:rPr>
          <w:rFonts w:ascii="Arial" w:hAnsi="Arial" w:cs="Arial"/>
          <w:sz w:val="24"/>
          <w:szCs w:val="24"/>
        </w:rPr>
        <w:t>. Acesso em: 8 set. 2026.</w:t>
      </w:r>
    </w:p>
    <w:p w14:paraId="30E3EBFB" w14:textId="77777777" w:rsidR="00E41F6C" w:rsidRDefault="00F05E73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BRASIL. Ministério da Gestão e da Inovação em Serviços Públicos. </w:t>
      </w:r>
      <w:r>
        <w:rPr>
          <w:rFonts w:ascii="Arial" w:hAnsi="Arial" w:cs="Arial"/>
          <w:b/>
          <w:bCs/>
          <w:sz w:val="24"/>
          <w:szCs w:val="24"/>
        </w:rPr>
        <w:t>Meu Imóvel Rural</w:t>
      </w:r>
      <w:r>
        <w:rPr>
          <w:rFonts w:ascii="Arial" w:hAnsi="Arial" w:cs="Arial"/>
          <w:sz w:val="24"/>
          <w:szCs w:val="24"/>
        </w:rPr>
        <w:t xml:space="preserve">. Brasília, DF: Ministério da Gestão e da Inovação em Serviços Públicos, 2026. Disponível em: </w:t>
      </w:r>
      <w:hyperlink r:id="rId18" w:history="1">
        <w:r w:rsidR="00E41F6C">
          <w:rPr>
            <w:rFonts w:ascii="Arial" w:hAnsi="Arial" w:cs="Arial"/>
            <w:color w:val="0000FF"/>
            <w:sz w:val="24"/>
            <w:szCs w:val="24"/>
          </w:rPr>
          <w:t>https://www.gov.br/gestao/pt-br/assuntos/meu-imovel-rural/meu-imovel-rural/</w:t>
        </w:r>
      </w:hyperlink>
      <w:r>
        <w:rPr>
          <w:rFonts w:ascii="Arial" w:hAnsi="Arial" w:cs="Arial"/>
          <w:sz w:val="24"/>
          <w:szCs w:val="24"/>
        </w:rPr>
        <w:t>. Acesso em: 8 set. 2026.</w:t>
      </w:r>
    </w:p>
    <w:p w14:paraId="32E0C5EA" w14:textId="77777777" w:rsidR="00E41F6C" w:rsidRDefault="00F05E73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BRASIL. Ministério da Gestão e da Inovação em Serviços Públicos.</w:t>
      </w:r>
      <w:r>
        <w:rPr>
          <w:rFonts w:ascii="Arial" w:hAnsi="Arial" w:cs="Arial"/>
          <w:b/>
          <w:bCs/>
          <w:sz w:val="24"/>
          <w:szCs w:val="24"/>
        </w:rPr>
        <w:t xml:space="preserve"> Consultar dados e baixar documentos de imóveis rurais na plataforma Meu Imóvel Rural</w:t>
      </w:r>
      <w:r>
        <w:rPr>
          <w:rFonts w:ascii="Arial" w:hAnsi="Arial" w:cs="Arial"/>
          <w:sz w:val="24"/>
          <w:szCs w:val="24"/>
        </w:rPr>
        <w:t xml:space="preserve">. Brasília, DF: Governo Federal, 2026. Disponível em: </w:t>
      </w:r>
      <w:hyperlink r:id="rId19" w:history="1">
        <w:r w:rsidR="00E41F6C">
          <w:rPr>
            <w:rFonts w:ascii="Arial" w:hAnsi="Arial" w:cs="Arial"/>
            <w:color w:val="0000FF"/>
            <w:sz w:val="24"/>
            <w:szCs w:val="24"/>
          </w:rPr>
          <w:t>https://www.gov.br/pt-br/servicos/consultar-dados-de-imoveis-rurais-na-plataforma-meu-imovel-rural</w:t>
        </w:r>
      </w:hyperlink>
      <w:r>
        <w:rPr>
          <w:rFonts w:ascii="Arial" w:hAnsi="Arial" w:cs="Arial"/>
          <w:sz w:val="24"/>
          <w:szCs w:val="24"/>
        </w:rPr>
        <w:t>. Acesso em: 8 set. 2026.</w:t>
      </w:r>
    </w:p>
    <w:p w14:paraId="741571A7" w14:textId="77777777" w:rsidR="00E41F6C" w:rsidRDefault="00F05E73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BRASIL. Serviço Florestal Brasileiro. </w:t>
      </w:r>
      <w:r>
        <w:rPr>
          <w:rFonts w:ascii="Arial" w:hAnsi="Arial" w:cs="Arial"/>
          <w:b/>
          <w:bCs/>
          <w:sz w:val="24"/>
          <w:szCs w:val="24"/>
        </w:rPr>
        <w:t>Regularização ambiental</w:t>
      </w:r>
      <w:r>
        <w:rPr>
          <w:rFonts w:ascii="Arial" w:hAnsi="Arial" w:cs="Arial"/>
          <w:sz w:val="24"/>
          <w:szCs w:val="24"/>
        </w:rPr>
        <w:t xml:space="preserve">. Brasília, DF: Serviço Florestal Brasileiro, 2026. Disponível em: </w:t>
      </w:r>
      <w:hyperlink r:id="rId20" w:history="1">
        <w:r w:rsidR="00E41F6C">
          <w:rPr>
            <w:rFonts w:ascii="Arial" w:hAnsi="Arial" w:cs="Arial"/>
            <w:color w:val="0000FF"/>
            <w:sz w:val="24"/>
            <w:szCs w:val="24"/>
          </w:rPr>
          <w:t>https://www.gov.br/florestal/pt-br/assuntos/regularizacao-ambiental</w:t>
        </w:r>
      </w:hyperlink>
      <w:r>
        <w:rPr>
          <w:rFonts w:ascii="Arial" w:hAnsi="Arial" w:cs="Arial"/>
          <w:sz w:val="24"/>
          <w:szCs w:val="24"/>
        </w:rPr>
        <w:t>. Acesso em: 8 set. 2026.</w:t>
      </w:r>
    </w:p>
    <w:p w14:paraId="75B61717" w14:textId="77777777" w:rsidR="00E41F6C" w:rsidRDefault="00F05E73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EMBRAPA. </w:t>
      </w:r>
      <w:r>
        <w:rPr>
          <w:rFonts w:ascii="Arial" w:hAnsi="Arial" w:cs="Arial"/>
          <w:b/>
          <w:bCs/>
          <w:sz w:val="24"/>
          <w:szCs w:val="24"/>
        </w:rPr>
        <w:t>Zarc – Zoneamento Agrícola de Risco Climático</w:t>
      </w:r>
      <w:r>
        <w:rPr>
          <w:rFonts w:ascii="Arial" w:hAnsi="Arial" w:cs="Arial"/>
          <w:sz w:val="24"/>
          <w:szCs w:val="24"/>
        </w:rPr>
        <w:t>. Brasília, DF: Embrapa, [s.d.]. Disponível em:</w:t>
      </w:r>
      <w:r>
        <w:rPr>
          <w:rFonts w:ascii="Arial" w:hAnsi="Arial" w:cs="Arial"/>
          <w:color w:val="0000FF"/>
          <w:sz w:val="24"/>
          <w:szCs w:val="24"/>
        </w:rPr>
        <w:t xml:space="preserve"> </w:t>
      </w:r>
      <w:hyperlink r:id="rId21" w:history="1">
        <w:r w:rsidR="00E41F6C">
          <w:rPr>
            <w:rFonts w:ascii="Arial" w:hAnsi="Arial" w:cs="Arial"/>
            <w:color w:val="0000FF"/>
            <w:sz w:val="24"/>
            <w:szCs w:val="24"/>
          </w:rPr>
          <w:t>https://www.embrapa.br/en/busca-de-publicacoes/-/publicacao/1136438/zoneamento-agricola-de-risco-climatico-zarc</w:t>
        </w:r>
      </w:hyperlink>
      <w:r>
        <w:rPr>
          <w:rFonts w:ascii="Arial" w:hAnsi="Arial" w:cs="Arial"/>
          <w:sz w:val="24"/>
          <w:szCs w:val="24"/>
        </w:rPr>
        <w:t>. Acesso em: 8 set. 2026.</w:t>
      </w:r>
    </w:p>
    <w:p w14:paraId="65A0BE45" w14:textId="77777777" w:rsidR="00E41F6C" w:rsidRDefault="00F05E73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EMBRAPA. </w:t>
      </w:r>
      <w:r>
        <w:rPr>
          <w:rFonts w:ascii="Arial" w:hAnsi="Arial" w:cs="Arial"/>
          <w:b/>
          <w:bCs/>
          <w:sz w:val="24"/>
          <w:szCs w:val="24"/>
        </w:rPr>
        <w:t>Zarc em Níveis de Manejo (ZarcNM)</w:t>
      </w:r>
      <w:r>
        <w:rPr>
          <w:rFonts w:ascii="Arial" w:hAnsi="Arial" w:cs="Arial"/>
          <w:sz w:val="24"/>
          <w:szCs w:val="24"/>
        </w:rPr>
        <w:t xml:space="preserve">. Brasília, DF: Embrapa, 2026. Disponível em: </w:t>
      </w:r>
      <w:hyperlink r:id="rId22" w:history="1">
        <w:r w:rsidR="00E41F6C">
          <w:rPr>
            <w:rFonts w:ascii="Arial" w:hAnsi="Arial" w:cs="Arial"/>
            <w:color w:val="0000FF"/>
            <w:sz w:val="24"/>
            <w:szCs w:val="24"/>
          </w:rPr>
          <w:t>https://www.embrapa.br/en/rede-zarc-embrapa/niveis-de-manejo</w:t>
        </w:r>
      </w:hyperlink>
      <w:r>
        <w:rPr>
          <w:rFonts w:ascii="Arial" w:hAnsi="Arial" w:cs="Arial"/>
          <w:sz w:val="24"/>
          <w:szCs w:val="24"/>
        </w:rPr>
        <w:t>. Acesso em: 8 set. 2026.</w:t>
      </w:r>
    </w:p>
    <w:p w14:paraId="62B05314" w14:textId="77777777" w:rsidR="00E41F6C" w:rsidRDefault="00F05E73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SÃO PAULO (Município). Secretaria do Meio Ambiente, Proteção e Bem-Estar Animal. Documentação: </w:t>
      </w:r>
      <w:r>
        <w:rPr>
          <w:rFonts w:ascii="Arial" w:hAnsi="Arial" w:cs="Arial"/>
          <w:b/>
          <w:bCs/>
          <w:sz w:val="24"/>
          <w:szCs w:val="24"/>
        </w:rPr>
        <w:t>supressão arbórea para empreendimentos</w:t>
      </w:r>
      <w:r>
        <w:rPr>
          <w:rFonts w:ascii="Arial" w:hAnsi="Arial" w:cs="Arial"/>
          <w:sz w:val="24"/>
          <w:szCs w:val="24"/>
        </w:rPr>
        <w:t xml:space="preserve">. Sorocaba: Prefeitura de Sorocaba, [s.d.]. Disponível em: </w:t>
      </w:r>
      <w:hyperlink r:id="rId23" w:history="1">
        <w:r w:rsidR="00E41F6C">
          <w:rPr>
            <w:rFonts w:ascii="Arial" w:hAnsi="Arial" w:cs="Arial"/>
            <w:color w:val="0000FF"/>
            <w:sz w:val="24"/>
            <w:szCs w:val="24"/>
          </w:rPr>
          <w:t>https://meioambiente.sorocaba.sp.gov.br/licenciamento/documentacao-supressao-arborea-para-empreendimentos/</w:t>
        </w:r>
      </w:hyperlink>
      <w:r>
        <w:rPr>
          <w:rFonts w:ascii="Arial" w:hAnsi="Arial" w:cs="Arial"/>
          <w:sz w:val="24"/>
          <w:szCs w:val="24"/>
        </w:rPr>
        <w:t>. Acesso em: 8 set. 2026.</w:t>
      </w:r>
    </w:p>
    <w:p w14:paraId="21700354" w14:textId="77777777" w:rsidR="00E41F6C" w:rsidRDefault="00E41F6C">
      <w:pPr>
        <w:rPr>
          <w:rFonts w:ascii="Arial" w:hAnsi="Arial" w:cs="Arial"/>
          <w:sz w:val="24"/>
          <w:szCs w:val="24"/>
        </w:rPr>
      </w:pPr>
    </w:p>
    <w:sectPr w:rsidR="00E41F6C">
      <w:headerReference w:type="first" r:id="rId24"/>
      <w:footerReference w:type="first" r:id="rId25"/>
      <w:pgSz w:w="11906" w:h="16838"/>
      <w:pgMar w:top="1701" w:right="1134" w:bottom="1134" w:left="1701" w:header="1134" w:footer="720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720C8" w14:textId="77777777" w:rsidR="00DC0BEF" w:rsidRDefault="00DC0BEF">
      <w:pPr>
        <w:spacing w:line="240" w:lineRule="auto"/>
      </w:pPr>
      <w:r>
        <w:separator/>
      </w:r>
    </w:p>
  </w:endnote>
  <w:endnote w:type="continuationSeparator" w:id="0">
    <w:p w14:paraId="517A98B4" w14:textId="77777777" w:rsidR="00DC0BEF" w:rsidRDefault="00DC0B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58B0B" w14:textId="77777777" w:rsidR="00E41F6C" w:rsidRDefault="00F05E73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87403C8" w14:textId="77777777" w:rsidR="00E41F6C" w:rsidRDefault="00E41F6C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CEDAF" w14:textId="77777777" w:rsidR="00E41F6C" w:rsidRDefault="00E41F6C">
    <w:pPr>
      <w:pStyle w:val="Rodap"/>
      <w:framePr w:wrap="around" w:vAnchor="text" w:hAnchor="margin" w:xAlign="right" w:y="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AB21E" w14:textId="77777777" w:rsidR="00E41F6C" w:rsidRDefault="00E41F6C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0939614"/>
    </w:sdtPr>
    <w:sdtEndPr/>
    <w:sdtContent>
      <w:p w14:paraId="7A9187F6" w14:textId="77777777" w:rsidR="00E41F6C" w:rsidRDefault="00F05E7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3C19E306" w14:textId="77777777" w:rsidR="00E41F6C" w:rsidRDefault="00E41F6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043DC" w14:textId="77777777" w:rsidR="00DC0BEF" w:rsidRDefault="00DC0BEF">
      <w:pPr>
        <w:spacing w:after="0"/>
      </w:pPr>
      <w:r>
        <w:separator/>
      </w:r>
    </w:p>
  </w:footnote>
  <w:footnote w:type="continuationSeparator" w:id="0">
    <w:p w14:paraId="7FB78B79" w14:textId="77777777" w:rsidR="00DC0BEF" w:rsidRDefault="00DC0B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6E565" w14:textId="77777777" w:rsidR="00E41F6C" w:rsidRDefault="00F05E73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42EE1156" wp14:editId="421BFACA">
          <wp:simplePos x="0" y="0"/>
          <wp:positionH relativeFrom="margin">
            <wp:posOffset>-1070610</wp:posOffset>
          </wp:positionH>
          <wp:positionV relativeFrom="page">
            <wp:posOffset>-7620</wp:posOffset>
          </wp:positionV>
          <wp:extent cx="7685405" cy="1504315"/>
          <wp:effectExtent l="0" t="0" r="0" b="635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85405" cy="1504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484839"/>
    </w:sdtPr>
    <w:sdtEndPr/>
    <w:sdtContent>
      <w:p w14:paraId="6DC6FBC3" w14:textId="77777777" w:rsidR="00E41F6C" w:rsidRDefault="00F05E73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5</w:t>
        </w:r>
        <w:r>
          <w:fldChar w:fldCharType="end"/>
        </w:r>
      </w:p>
    </w:sdtContent>
  </w:sdt>
  <w:p w14:paraId="05B54907" w14:textId="77777777" w:rsidR="00E41F6C" w:rsidRDefault="00E41F6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BFDA6" w14:textId="77777777" w:rsidR="00E41F6C" w:rsidRDefault="00E41F6C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1A448" w14:textId="77777777" w:rsidR="00E41F6C" w:rsidRDefault="00E41F6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1D5338"/>
    <w:multiLevelType w:val="multilevel"/>
    <w:tmpl w:val="691D533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144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8"/>
  <w:revisionView w:inkAnnotation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B9B"/>
    <w:rsid w:val="00032249"/>
    <w:rsid w:val="00092BDC"/>
    <w:rsid w:val="00095D3A"/>
    <w:rsid w:val="000C6E7C"/>
    <w:rsid w:val="000F4B0C"/>
    <w:rsid w:val="00156822"/>
    <w:rsid w:val="001C3319"/>
    <w:rsid w:val="001D6DC5"/>
    <w:rsid w:val="00265971"/>
    <w:rsid w:val="002E040F"/>
    <w:rsid w:val="00350500"/>
    <w:rsid w:val="003624F4"/>
    <w:rsid w:val="00475877"/>
    <w:rsid w:val="0048502F"/>
    <w:rsid w:val="005D0EB8"/>
    <w:rsid w:val="00641AC4"/>
    <w:rsid w:val="00645922"/>
    <w:rsid w:val="00673EB1"/>
    <w:rsid w:val="006A13D3"/>
    <w:rsid w:val="006E78A2"/>
    <w:rsid w:val="006F2BFE"/>
    <w:rsid w:val="007404E5"/>
    <w:rsid w:val="0074575F"/>
    <w:rsid w:val="00791B00"/>
    <w:rsid w:val="007E18F6"/>
    <w:rsid w:val="007E33CF"/>
    <w:rsid w:val="0086157C"/>
    <w:rsid w:val="008D4E08"/>
    <w:rsid w:val="008F419F"/>
    <w:rsid w:val="00913B5F"/>
    <w:rsid w:val="00921E0A"/>
    <w:rsid w:val="009354C0"/>
    <w:rsid w:val="00980021"/>
    <w:rsid w:val="009A105B"/>
    <w:rsid w:val="00B310C3"/>
    <w:rsid w:val="00B32190"/>
    <w:rsid w:val="00B37B1F"/>
    <w:rsid w:val="00B4326A"/>
    <w:rsid w:val="00B43B9B"/>
    <w:rsid w:val="00B6227D"/>
    <w:rsid w:val="00BC06D6"/>
    <w:rsid w:val="00C12F9E"/>
    <w:rsid w:val="00C167BA"/>
    <w:rsid w:val="00C16B9A"/>
    <w:rsid w:val="00CA3D8E"/>
    <w:rsid w:val="00D16E7D"/>
    <w:rsid w:val="00D211B0"/>
    <w:rsid w:val="00D360A4"/>
    <w:rsid w:val="00DC0BEF"/>
    <w:rsid w:val="00E039E6"/>
    <w:rsid w:val="00E24C29"/>
    <w:rsid w:val="00E3531B"/>
    <w:rsid w:val="00E41F6C"/>
    <w:rsid w:val="00E5566C"/>
    <w:rsid w:val="00E57F4C"/>
    <w:rsid w:val="00E66639"/>
    <w:rsid w:val="00EE17D3"/>
    <w:rsid w:val="00EE2115"/>
    <w:rsid w:val="00F008AD"/>
    <w:rsid w:val="00F05E73"/>
    <w:rsid w:val="00F57AE0"/>
    <w:rsid w:val="00F660DC"/>
    <w:rsid w:val="00F661C1"/>
    <w:rsid w:val="00FA23EB"/>
    <w:rsid w:val="00FB3AC1"/>
    <w:rsid w:val="18D32C35"/>
    <w:rsid w:val="2EB47A4E"/>
    <w:rsid w:val="37471E40"/>
    <w:rsid w:val="4E09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F887834"/>
  <w15:docId w15:val="{C242D427-3CB5-4723-AADC-847240B65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 w:qFormat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Forte">
    <w:name w:val="Strong"/>
    <w:uiPriority w:val="22"/>
    <w:qFormat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denotaderodap">
    <w:name w:val="footnote reference"/>
    <w:unhideWhenUsed/>
    <w:rPr>
      <w:vertAlign w:val="superscript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Nmerodepgina">
    <w:name w:val="page number"/>
    <w:basedOn w:val="Fontepargpadro"/>
    <w:uiPriority w:val="99"/>
    <w:semiHidden/>
    <w:unhideWhenUsed/>
  </w:style>
  <w:style w:type="paragraph" w:styleId="Sumrio2">
    <w:name w:val="toc 2"/>
    <w:basedOn w:val="Normal"/>
    <w:next w:val="Normal"/>
    <w:uiPriority w:val="39"/>
    <w:unhideWhenUsed/>
    <w:pPr>
      <w:tabs>
        <w:tab w:val="right" w:leader="dot" w:pos="9061"/>
      </w:tabs>
      <w:spacing w:after="0" w:line="240" w:lineRule="auto"/>
    </w:pPr>
    <w:rPr>
      <w:rFonts w:ascii="Arial" w:hAnsi="Arial" w:cs="Arial"/>
      <w:sz w:val="24"/>
      <w:szCs w:val="24"/>
    </w:rPr>
  </w:style>
  <w:style w:type="paragraph" w:styleId="Sumrio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Corpodetexto">
    <w:name w:val="Body Text"/>
    <w:basedOn w:val="Normal"/>
    <w:link w:val="CorpodetextoChar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paragraph" w:styleId="Sumrio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Sumrio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ndicedeilustraes">
    <w:name w:val="table of figures"/>
    <w:basedOn w:val="Normal"/>
    <w:next w:val="Normal"/>
    <w:uiPriority w:val="99"/>
    <w:unhideWhenUsed/>
    <w:pPr>
      <w:spacing w:after="0"/>
      <w:ind w:left="440" w:hanging="440"/>
    </w:pPr>
    <w:rPr>
      <w:rFonts w:asciiTheme="minorHAnsi" w:hAnsiTheme="minorHAnsi"/>
      <w:smallCaps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spacing w:before="300"/>
      <w:contextualSpacing/>
    </w:pPr>
    <w:rPr>
      <w:sz w:val="48"/>
      <w:szCs w:val="48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Sumrio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Sumrio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Pr-formataoHTML">
    <w:name w:val="HTML Preformatted"/>
    <w:basedOn w:val="Normal"/>
    <w:link w:val="Pr-formataoHTML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  <w:lang w:eastAsia="pt-BR"/>
    </w:rPr>
  </w:style>
  <w:style w:type="paragraph" w:styleId="Corpodetexto2">
    <w:name w:val="Body Text 2"/>
    <w:basedOn w:val="Normal"/>
    <w:link w:val="Corpodetexto2Char"/>
    <w:uiPriority w:val="99"/>
    <w:semiHidden/>
    <w:unhideWhenUsed/>
    <w:pPr>
      <w:spacing w:after="120" w:line="480" w:lineRule="auto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Legenda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Sumrio7">
    <w:name w:val="toc 7"/>
    <w:basedOn w:val="Normal"/>
    <w:next w:val="Normal"/>
    <w:uiPriority w:val="39"/>
    <w:unhideWhenUsed/>
    <w:qFormat/>
    <w:pPr>
      <w:spacing w:after="57"/>
      <w:ind w:left="1701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before="200"/>
    </w:pPr>
    <w:rPr>
      <w:sz w:val="24"/>
      <w:szCs w:val="24"/>
    </w:rPr>
  </w:style>
  <w:style w:type="paragraph" w:styleId="Textodenotaderodap">
    <w:name w:val="footnote text"/>
    <w:basedOn w:val="Normal"/>
    <w:link w:val="TextodenotaderodapChar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Sumrio1">
    <w:name w:val="toc 1"/>
    <w:basedOn w:val="Normal"/>
    <w:next w:val="Normal"/>
    <w:uiPriority w:val="39"/>
    <w:unhideWhenUsed/>
    <w:qFormat/>
    <w:pPr>
      <w:tabs>
        <w:tab w:val="right" w:leader="dot" w:pos="9061"/>
      </w:tabs>
    </w:pPr>
    <w:rPr>
      <w:rFonts w:ascii="Arial" w:hAnsi="Arial" w:cs="Arial"/>
      <w:b/>
      <w:sz w:val="24"/>
      <w:szCs w:val="24"/>
    </w:rPr>
  </w:style>
  <w:style w:type="table" w:styleId="Tabelacomgrade">
    <w:name w:val="Table Grid"/>
    <w:basedOn w:val="Tabelanormal"/>
    <w:uiPriority w:val="59"/>
    <w:rPr>
      <w:rFonts w:ascii="Calibri" w:eastAsia="Calibri" w:hAnsi="Calibri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Fontepargpadro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Fontepargpadro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Fontepargpadro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Fontepargpadro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Fontepargpadro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Fontepargpadro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Fontepargpadro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Fontepargpadro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Fontepargpadro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tuloChar">
    <w:name w:val="Título Char"/>
    <w:basedOn w:val="Fontepargpadro"/>
    <w:link w:val="Ttulo"/>
    <w:uiPriority w:val="10"/>
    <w:qFormat/>
    <w:rPr>
      <w:sz w:val="48"/>
      <w:szCs w:val="48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pPr>
      <w:ind w:left="720" w:right="720"/>
    </w:pPr>
    <w:rPr>
      <w:i/>
    </w:rPr>
  </w:style>
  <w:style w:type="character" w:customStyle="1" w:styleId="CitaoChar">
    <w:name w:val="Citação Char"/>
    <w:link w:val="Citao"/>
    <w:uiPriority w:val="29"/>
    <w:qFormat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har">
    <w:name w:val="Citação Intensa Char"/>
    <w:link w:val="CitaoIntensa"/>
    <w:uiPriority w:val="30"/>
    <w:qFormat/>
    <w:rPr>
      <w:i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  <w:qFormat/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SimplesTabela11">
    <w:name w:val="Simples Tabela 1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SimplesTabela21">
    <w:name w:val="Simples Tabela 21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SimplesTabela31">
    <w:name w:val="Simples Tabela 31"/>
    <w:basedOn w:val="Tabelanormal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elaSimples41">
    <w:name w:val="Tabela Simples 41"/>
    <w:basedOn w:val="Tabelanormal"/>
    <w:uiPriority w:val="44"/>
    <w:rPr>
      <w:rFonts w:ascii="Calibri" w:eastAsia="Calibri" w:hAnsi="Calibri"/>
      <w:lang w:eastAsia="pt-BR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TabelaSimples51">
    <w:name w:val="Tabela Simples 51"/>
    <w:basedOn w:val="Tabelanormal"/>
    <w:uiPriority w:val="45"/>
    <w:rPr>
      <w:rFonts w:ascii="Calibri" w:eastAsia="Calibri" w:hAnsi="Calibri"/>
      <w:lang w:eastAsia="pt-BR"/>
    </w:rPr>
    <w:tblPr/>
    <w:tblStylePr w:type="firstRow">
      <w:rPr>
        <w:rFonts w:ascii="Cambria" w:eastAsia="Times New Roman" w:hAnsi="Cambria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mbria" w:eastAsia="Times New Roman" w:hAnsi="Cambria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mbria" w:eastAsia="Times New Roman" w:hAnsi="Cambria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mbria" w:eastAsia="Times New Roman" w:hAnsi="Cambria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Grade1Clara1">
    <w:name w:val="Tabela de Grade 1 Clara1"/>
    <w:basedOn w:val="Tabelanormal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elanormal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elanormal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elanormal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elanormal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elanormal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elanormal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TabeladeGrade21">
    <w:name w:val="Tabela de Grade 21"/>
    <w:basedOn w:val="Tabelanormal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elanormal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basedOn w:val="Tabelanormal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basedOn w:val="Tabelanormal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basedOn w:val="Tabelanormal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basedOn w:val="Tabelanormal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basedOn w:val="Tabelanormal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TabeladeGrade31">
    <w:name w:val="Tabela de Grade 31"/>
    <w:basedOn w:val="Tabelanormal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elanormal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basedOn w:val="Tabelanormal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basedOn w:val="Tabelanormal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basedOn w:val="Tabelanormal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basedOn w:val="Tabelanormal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basedOn w:val="Tabelanormal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TabeladeGrade41">
    <w:name w:val="Tabela de Grade 41"/>
    <w:basedOn w:val="Tabelanormal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elanormal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basedOn w:val="Tabelanormal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basedOn w:val="Tabelanormal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basedOn w:val="Tabelanormal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basedOn w:val="Tabelanormal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basedOn w:val="Tabelanormal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TabeladeGrade5Escura1">
    <w:name w:val="Tabela de Grade 5 Escura1"/>
    <w:basedOn w:val="Tabela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1">
    <w:name w:val="Grid Table 5 Dark - Accent 21"/>
    <w:basedOn w:val="Tabela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basedOn w:val="Tabela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1">
    <w:name w:val="Grid Table 5 Dark - Accent 51"/>
    <w:basedOn w:val="Tabela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basedOn w:val="Tabela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TabeladeGrade6Colorida1">
    <w:name w:val="Tabela de Grade 6 Colorida1"/>
    <w:basedOn w:val="Tabelanormal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1">
    <w:name w:val="Grid Table 6 Colorful - Accent 11"/>
    <w:basedOn w:val="Tabelanormal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1">
    <w:name w:val="Grid Table 6 Colorful - Accent 21"/>
    <w:basedOn w:val="Tabelanormal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1">
    <w:name w:val="Grid Table 6 Colorful - Accent 31"/>
    <w:basedOn w:val="Tabelanormal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1">
    <w:name w:val="Grid Table 6 Colorful - Accent 41"/>
    <w:basedOn w:val="Tabelanormal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1">
    <w:name w:val="Grid Table 6 Colorful - Accent 51"/>
    <w:basedOn w:val="Tabelanormal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1">
    <w:name w:val="Grid Table 6 Colorful - Accent 61"/>
    <w:basedOn w:val="Tabelanormal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TabeladeGrade7Colorida1">
    <w:name w:val="Tabela de Grade 7 Colorida1"/>
    <w:basedOn w:val="Tabelanormal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1">
    <w:name w:val="Grid Table 7 Colorful - Accent 11"/>
    <w:basedOn w:val="Tabelanormal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1">
    <w:name w:val="Grid Table 7 Colorful - Accent 21"/>
    <w:basedOn w:val="Tabelanormal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1">
    <w:name w:val="Grid Table 7 Colorful - Accent 31"/>
    <w:basedOn w:val="Tabelanormal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1">
    <w:name w:val="Grid Table 7 Colorful - Accent 41"/>
    <w:basedOn w:val="Tabelanormal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1">
    <w:name w:val="Grid Table 7 Colorful - Accent 51"/>
    <w:basedOn w:val="Tabelanormal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1">
    <w:name w:val="Grid Table 7 Colorful - Accent 61"/>
    <w:basedOn w:val="Tabelanormal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TabeladeLista1Clara1">
    <w:name w:val="Tabela de Lista 1 Clara1"/>
    <w:basedOn w:val="Tabela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ela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basedOn w:val="Tabela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basedOn w:val="Tabela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basedOn w:val="Tabela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basedOn w:val="Tabela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basedOn w:val="Tabela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TabeladeLista21">
    <w:name w:val="Tabela de Lista 21"/>
    <w:basedOn w:val="Tabelanormal"/>
    <w:uiPriority w:val="47"/>
    <w:rPr>
      <w:rFonts w:ascii="Calibri" w:eastAsia="Calibri" w:hAnsi="Calibri"/>
      <w:lang w:eastAsia="pt-BR"/>
    </w:rPr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CCCCC" w:themeFill="text1" w:themeFillTint="3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elanormal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basedOn w:val="Tabelanormal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basedOn w:val="Tabelanormal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basedOn w:val="Tabelanormal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basedOn w:val="Tabelanormal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basedOn w:val="Tabelanormal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TabeladeLista31">
    <w:name w:val="Tabela de Lista 31"/>
    <w:basedOn w:val="Tabelanormal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elanormal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elanormal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elanormal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elanormal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elanormal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elanormal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TabeladeLista41">
    <w:name w:val="Tabela de Lista 41"/>
    <w:basedOn w:val="Tabelanormal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elanormal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basedOn w:val="Tabelanormal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basedOn w:val="Tabelanormal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basedOn w:val="Tabelanormal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basedOn w:val="Tabelanormal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basedOn w:val="Tabelanormal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TabeladeLista5Escura1">
    <w:name w:val="Tabela de Lista 5 Escura1"/>
    <w:basedOn w:val="Tabelanormal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elanormal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basedOn w:val="Tabelanormal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basedOn w:val="Tabelanormal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basedOn w:val="Tabelanormal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basedOn w:val="Tabelanormal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basedOn w:val="Tabelanormal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TabeladeLista6Colorida1">
    <w:name w:val="Tabela de Lista 6 Colorida1"/>
    <w:basedOn w:val="Tabelanormal"/>
    <w:uiPriority w:val="51"/>
    <w:rPr>
      <w:rFonts w:ascii="Calibri" w:eastAsia="Calibri" w:hAnsi="Calibri"/>
      <w:color w:val="000000" w:themeColor="text1"/>
      <w:lang w:eastAsia="pt-BR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CCCCCC" w:themeFill="text1" w:themeFillTint="33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elanormal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1">
    <w:name w:val="List Table 6 Colorful - Accent 21"/>
    <w:basedOn w:val="Tabelanormal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1">
    <w:name w:val="List Table 6 Colorful - Accent 31"/>
    <w:basedOn w:val="Tabelanormal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1">
    <w:name w:val="List Table 6 Colorful - Accent 41"/>
    <w:basedOn w:val="Tabelanormal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1">
    <w:name w:val="List Table 6 Colorful - Accent 51"/>
    <w:basedOn w:val="Tabelanormal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1">
    <w:name w:val="List Table 6 Colorful - Accent 61"/>
    <w:basedOn w:val="Tabelanormal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TabeladeLista7Colorida1">
    <w:name w:val="Tabela de Lista 7 Colorida1"/>
    <w:basedOn w:val="Tabelanormal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1">
    <w:name w:val="List Table 7 Colorful - Accent 11"/>
    <w:basedOn w:val="Tabelanormal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1">
    <w:name w:val="List Table 7 Colorful - Accent 21"/>
    <w:basedOn w:val="Tabelanormal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1">
    <w:name w:val="List Table 7 Colorful - Accent 31"/>
    <w:basedOn w:val="Tabelanormal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1">
    <w:name w:val="List Table 7 Colorful - Accent 41"/>
    <w:basedOn w:val="Tabelanormal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1">
    <w:name w:val="List Table 7 Colorful - Accent 51"/>
    <w:basedOn w:val="Tabelanormal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1">
    <w:name w:val="List Table 7 Colorful - Accent 61"/>
    <w:basedOn w:val="Tabelanormal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lang w:eastAsia="pt-BR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lang w:eastAsia="pt-BR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lang w:eastAsia="pt-BR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lang w:eastAsia="pt-BR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lang w:eastAsia="pt-BR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lang w:eastAsia="pt-BR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lang w:eastAsia="pt-BR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lang w:eastAsia="pt-BR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lang w:eastAsia="pt-BR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lang w:eastAsia="pt-BR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lang w:eastAsia="pt-BR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lang w:eastAsia="pt-BR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lang w:eastAsia="pt-BR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lang w:eastAsia="pt-BR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TextodenotadefimChar">
    <w:name w:val="Texto de nota de fim Char"/>
    <w:link w:val="Textodenotadefim"/>
    <w:uiPriority w:val="99"/>
    <w:rPr>
      <w:sz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eastAsia="Calibri" w:hAnsi="Tahoma" w:cs="Tahoma"/>
      <w:sz w:val="16"/>
      <w:szCs w:val="16"/>
    </w:rPr>
  </w:style>
  <w:style w:type="paragraph" w:customStyle="1" w:styleId="Default">
    <w:name w:val="Default"/>
    <w:rPr>
      <w:rFonts w:eastAsia="Calibri"/>
      <w:color w:val="000000"/>
      <w:sz w:val="24"/>
      <w:szCs w:val="24"/>
      <w:lang w:val="pt-BR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"/>
    <w:link w:val="Rodap"/>
    <w:uiPriority w:val="99"/>
    <w:rPr>
      <w:rFonts w:ascii="Calibri" w:eastAsia="Calibri" w:hAnsi="Calibri" w:cs="Times New Roman"/>
    </w:rPr>
  </w:style>
  <w:style w:type="character" w:customStyle="1" w:styleId="hps">
    <w:name w:val="hps"/>
    <w:basedOn w:val="Fontepargpadro"/>
  </w:style>
  <w:style w:type="paragraph" w:customStyle="1" w:styleId="Padro">
    <w:name w:val="Padrão"/>
    <w:pPr>
      <w:widowControl w:val="0"/>
      <w:tabs>
        <w:tab w:val="left" w:pos="709"/>
      </w:tabs>
      <w:spacing w:after="200" w:line="276" w:lineRule="auto"/>
    </w:pPr>
    <w:rPr>
      <w:rFonts w:eastAsia="Times New Roman" w:cs="Tahoma"/>
      <w:color w:val="00000A"/>
      <w:sz w:val="24"/>
      <w:szCs w:val="24"/>
      <w:lang w:val="pt-BR" w:eastAsia="pt-BR"/>
    </w:rPr>
  </w:style>
  <w:style w:type="character" w:customStyle="1" w:styleId="style81">
    <w:name w:val="style81"/>
    <w:rPr>
      <w:rFonts w:ascii="Verdana" w:hAnsi="Verdana" w:hint="default"/>
      <w:color w:val="333333"/>
      <w:sz w:val="18"/>
      <w:szCs w:val="18"/>
    </w:rPr>
  </w:style>
  <w:style w:type="character" w:customStyle="1" w:styleId="style51">
    <w:name w:val="style51"/>
    <w:rPr>
      <w:color w:val="99CC0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rFonts w:ascii="Calibri" w:eastAsia="Calibri" w:hAnsi="Calibri" w:cs="Times New Roman"/>
      <w:sz w:val="20"/>
      <w:szCs w:val="20"/>
    </w:rPr>
  </w:style>
  <w:style w:type="paragraph" w:customStyle="1" w:styleId="TOCHeading1">
    <w:name w:val="TOC Heading1"/>
    <w:basedOn w:val="Ttulo1"/>
    <w:next w:val="Normal"/>
    <w:uiPriority w:val="39"/>
    <w:unhideWhenUsed/>
    <w:qFormat/>
    <w:pPr>
      <w:outlineLvl w:val="9"/>
    </w:pPr>
  </w:style>
  <w:style w:type="character" w:customStyle="1" w:styleId="article-title">
    <w:name w:val="article-title"/>
    <w:basedOn w:val="Fontepargpadro"/>
  </w:style>
  <w:style w:type="character" w:customStyle="1" w:styleId="Pr-formataoHTMLChar">
    <w:name w:val="Pré-formatação HTML Char"/>
    <w:basedOn w:val="Fontepargpadro"/>
    <w:link w:val="Pr-formataoHTML"/>
    <w:uiPriority w:val="99"/>
    <w:rPr>
      <w:rFonts w:ascii="Courier New" w:eastAsia="Times New Roman" w:hAnsi="Courier New" w:cs="Courier New"/>
      <w:color w:val="000000"/>
      <w:sz w:val="20"/>
      <w:szCs w:val="20"/>
      <w:lang w:eastAsia="pt-BR"/>
    </w:rPr>
  </w:style>
  <w:style w:type="table" w:customStyle="1" w:styleId="TabelaSimples31">
    <w:name w:val="Tabela Simples 31"/>
    <w:basedOn w:val="Tabelanormal"/>
    <w:uiPriority w:val="43"/>
    <w:rPr>
      <w:rFonts w:ascii="Calibri" w:eastAsia="Calibri" w:hAnsi="Calibri"/>
      <w:lang w:eastAsia="pt-BR"/>
    </w:rPr>
    <w:tblPr/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elaSimples21">
    <w:name w:val="Tabela Simples 21"/>
    <w:basedOn w:val="Tabelanormal"/>
    <w:uiPriority w:val="42"/>
    <w:rPr>
      <w:rFonts w:ascii="Calibri" w:eastAsia="Calibri" w:hAnsi="Calibri"/>
      <w:lang w:eastAsia="pt-BR"/>
    </w:rPr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TabelaSimples11">
    <w:name w:val="Tabela Simples 11"/>
    <w:basedOn w:val="Tabelanormal"/>
    <w:uiPriority w:val="41"/>
    <w:rPr>
      <w:rFonts w:ascii="Calibri" w:eastAsia="Calibri" w:hAnsi="Calibri"/>
      <w:lang w:eastAsia="pt-BR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eladeGradeClara1">
    <w:name w:val="Tabela de Grade Clara1"/>
    <w:basedOn w:val="Tabelanormal"/>
    <w:uiPriority w:val="40"/>
    <w:rPr>
      <w:rFonts w:ascii="Calibri" w:eastAsia="Calibri" w:hAnsi="Calibri"/>
      <w:lang w:eastAsia="pt-BR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eladeGrade1Clara-nfase51">
    <w:name w:val="Tabela de Grade 1 Clara - Ênfase 51"/>
    <w:basedOn w:val="Tabelanormal"/>
    <w:uiPriority w:val="46"/>
    <w:rPr>
      <w:rFonts w:ascii="Calibri" w:eastAsia="Calibri" w:hAnsi="Calibri"/>
      <w:lang w:eastAsia="pt-BR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bCs/>
      </w:rPr>
      <w:tblPr/>
      <w:tcPr>
        <w:tcBorders>
          <w:bottom w:val="single" w:sz="12" w:space="0" w:color="92CDDC"/>
        </w:tcBorders>
      </w:tcPr>
    </w:tblStylePr>
    <w:tblStylePr w:type="lastRow">
      <w:rPr>
        <w:b/>
        <w:bCs/>
      </w:rPr>
      <w:tblPr/>
      <w:tcPr>
        <w:tcBorders>
          <w:top w:val="single" w:sz="2" w:space="0" w:color="92CDD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41">
    <w:name w:val="Tabela de Grade 1 Clara - Ênfase 41"/>
    <w:basedOn w:val="Tabelanormal"/>
    <w:uiPriority w:val="46"/>
    <w:rPr>
      <w:rFonts w:ascii="Calibri" w:eastAsia="Calibri" w:hAnsi="Calibri"/>
      <w:lang w:eastAsia="pt-BR"/>
    </w:rPr>
    <w:tblPr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single" w:sz="2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31">
    <w:name w:val="Tabela de Grade 1 Clara - Ênfase 31"/>
    <w:basedOn w:val="Tabelanormal"/>
    <w:uiPriority w:val="46"/>
    <w:rPr>
      <w:rFonts w:ascii="Calibri" w:eastAsia="Calibri" w:hAnsi="Calibri"/>
      <w:lang w:eastAsia="pt-BR"/>
    </w:rPr>
    <w:tblPr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</w:tblPr>
    <w:tblStylePr w:type="firstRow">
      <w:rPr>
        <w:b/>
        <w:bCs/>
      </w:rPr>
      <w:tblPr/>
      <w:tcPr>
        <w:tcBorders>
          <w:bottom w:val="single" w:sz="12" w:space="0" w:color="C2D69B"/>
        </w:tcBorders>
      </w:tcPr>
    </w:tblStylePr>
    <w:tblStylePr w:type="lastRow">
      <w:rPr>
        <w:b/>
        <w:bCs/>
      </w:rPr>
      <w:tblPr/>
      <w:tcPr>
        <w:tcBorders>
          <w:top w:val="single" w:sz="2" w:space="0" w:color="C2D6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21">
    <w:name w:val="Tabela de Grade 1 Clara - Ênfase 21"/>
    <w:basedOn w:val="Tabelanormal"/>
    <w:uiPriority w:val="46"/>
    <w:rPr>
      <w:rFonts w:ascii="Calibri" w:eastAsia="Calibri" w:hAnsi="Calibri"/>
      <w:lang w:eastAsia="pt-BR"/>
    </w:rPr>
    <w:tblPr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</w:tblPr>
    <w:tblStylePr w:type="firstRow">
      <w:rPr>
        <w:b/>
        <w:bCs/>
      </w:rPr>
      <w:tblPr/>
      <w:tcPr>
        <w:tcBorders>
          <w:bottom w:val="single" w:sz="12" w:space="0" w:color="D99594"/>
        </w:tcBorders>
      </w:tcPr>
    </w:tblStylePr>
    <w:tblStylePr w:type="lastRow">
      <w:rPr>
        <w:b/>
        <w:bCs/>
      </w:rPr>
      <w:tblPr/>
      <w:tcPr>
        <w:tcBorders>
          <w:top w:val="single" w:sz="2" w:space="0" w:color="D9959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1Clara-nfase11">
    <w:name w:val="Tabela de Grade 1 Clara - Ênfase 11"/>
    <w:basedOn w:val="Tabelanormal"/>
    <w:uiPriority w:val="46"/>
    <w:rPr>
      <w:rFonts w:ascii="Calibri" w:eastAsia="Calibri" w:hAnsi="Calibri"/>
      <w:lang w:eastAsia="pt-BR"/>
    </w:rPr>
    <w:tblPr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sing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4-nfase31">
    <w:name w:val="Tabela de Grade 4 - Ênfase 31"/>
    <w:basedOn w:val="Tabelanormal"/>
    <w:uiPriority w:val="49"/>
    <w:rPr>
      <w:rFonts w:ascii="Calibri" w:eastAsia="Calibri" w:hAnsi="Calibri"/>
      <w:lang w:eastAsia="pt-BR"/>
    </w:rPr>
    <w:tblPr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single" w:sz="4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TabeladeGrade2-nfase31">
    <w:name w:val="Tabela de Grade 2 - Ênfase 31"/>
    <w:basedOn w:val="Tabelanormal"/>
    <w:uiPriority w:val="47"/>
    <w:rPr>
      <w:rFonts w:ascii="Calibri" w:eastAsia="Calibri" w:hAnsi="Calibri"/>
      <w:lang w:eastAsia="pt-BR"/>
    </w:rPr>
    <w:tblPr>
      <w:tblBorders>
        <w:top w:val="single" w:sz="2" w:space="0" w:color="C2D69B"/>
        <w:bottom w:val="single" w:sz="2" w:space="0" w:color="C2D69B"/>
        <w:insideH w:val="single" w:sz="2" w:space="0" w:color="C2D69B"/>
        <w:insideV w:val="single" w:sz="2" w:space="0" w:color="C2D69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2" w:space="0" w:color="C2D69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TabeladeGrade5Escura-nfase31">
    <w:name w:val="Tabela de Grade 5 Escura - Ênfase 31"/>
    <w:basedOn w:val="Tabelanormal"/>
    <w:uiPriority w:val="50"/>
    <w:rPr>
      <w:rFonts w:ascii="Calibri" w:eastAsia="Calibri" w:hAnsi="Calibri"/>
      <w:lang w:eastAsia="pt-BR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customStyle="1" w:styleId="TabeladeGrade6Colorida-nfase31">
    <w:name w:val="Tabela de Grade 6 Colorida - Ênfase 31"/>
    <w:basedOn w:val="Tabelanormal"/>
    <w:uiPriority w:val="51"/>
    <w:rPr>
      <w:rFonts w:ascii="Calibri" w:eastAsia="Calibri" w:hAnsi="Calibri"/>
      <w:color w:val="76923C" w:themeColor="accent3" w:themeShade="BF"/>
      <w:lang w:eastAsia="pt-BR"/>
    </w:rPr>
    <w:tblPr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TabeladeLista3-nfase31">
    <w:name w:val="Tabela de Lista 3 - Ênfase 31"/>
    <w:basedOn w:val="Tabelanormal"/>
    <w:uiPriority w:val="48"/>
    <w:rPr>
      <w:rFonts w:ascii="Calibri" w:eastAsia="Calibri" w:hAnsi="Calibri"/>
      <w:lang w:eastAsia="pt-BR"/>
    </w:rPr>
    <w:tblPr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9BBB59" w:themeColor="accent3"/>
          <w:left w:val="nil"/>
        </w:tcBorders>
      </w:tcPr>
    </w:tblStylePr>
    <w:tblStylePr w:type="swCell">
      <w:tblPr/>
      <w:tcPr>
        <w:tcBorders>
          <w:top w:val="single" w:sz="4" w:space="0" w:color="9BBB59" w:themeColor="accent3"/>
          <w:right w:val="nil"/>
        </w:tcBorders>
      </w:tcPr>
    </w:tblStyle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Calibri" w:eastAsia="Calibri" w:hAnsi="Calibri" w:cs="Times New Roman"/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rFonts w:ascii="Calibri" w:eastAsia="Calibri" w:hAnsi="Calibri" w:cs="Times New Roman"/>
      <w:b/>
      <w:bCs/>
      <w:sz w:val="20"/>
      <w:szCs w:val="20"/>
    </w:rPr>
  </w:style>
  <w:style w:type="table" w:customStyle="1" w:styleId="TabeladeLista3-nfase32">
    <w:name w:val="Tabela de Lista 3 - Ênfase 32"/>
    <w:basedOn w:val="Tabelanormal"/>
    <w:uiPriority w:val="48"/>
    <w:rPr>
      <w:rFonts w:ascii="Calibri" w:eastAsia="Calibri" w:hAnsi="Calibri"/>
      <w:lang w:eastAsia="pt-BR"/>
    </w:rPr>
    <w:tblPr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9BBB59" w:themeColor="accent3"/>
          <w:left w:val="nil"/>
        </w:tcBorders>
      </w:tcPr>
    </w:tblStylePr>
    <w:tblStylePr w:type="swCell">
      <w:tblPr/>
      <w:tcPr>
        <w:tcBorders>
          <w:top w:val="single" w:sz="4" w:space="0" w:color="9BBB59" w:themeColor="accent3"/>
          <w:right w:val="nil"/>
        </w:tcBorders>
      </w:tcPr>
    </w:tblStylePr>
  </w:style>
  <w:style w:type="table" w:customStyle="1" w:styleId="TabeladeGrade4-nfase32">
    <w:name w:val="Tabela de Grade 4 - Ênfase 32"/>
    <w:basedOn w:val="Tabelanormal"/>
    <w:uiPriority w:val="49"/>
    <w:rPr>
      <w:rFonts w:ascii="Calibri" w:eastAsia="Calibri" w:hAnsi="Calibri"/>
      <w:lang w:eastAsia="pt-BR"/>
    </w:rPr>
    <w:tblPr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TabeladeLista7Colorida-nfase31">
    <w:name w:val="Tabela de Lista 7 Colorida - Ênfase 31"/>
    <w:basedOn w:val="Tabelanormal"/>
    <w:uiPriority w:val="52"/>
    <w:rPr>
      <w:rFonts w:ascii="Calibri" w:eastAsia="Calibri" w:hAnsi="Calibri"/>
      <w:color w:val="76923C" w:themeColor="accent3" w:themeShade="BF"/>
      <w:lang w:eastAsia="pt-BR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2-nfase31">
    <w:name w:val="Tabela de Lista 2 - Ênfase 31"/>
    <w:basedOn w:val="Tabelanormal"/>
    <w:uiPriority w:val="47"/>
    <w:rPr>
      <w:rFonts w:ascii="Calibri" w:eastAsia="Calibri" w:hAnsi="Calibri"/>
      <w:lang w:eastAsia="pt-BR"/>
    </w:rPr>
    <w:tblPr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TabeladeLista4-nfase31">
    <w:name w:val="Tabela de Lista 4 - Ênfase 31"/>
    <w:basedOn w:val="Tabelanormal"/>
    <w:uiPriority w:val="49"/>
    <w:rPr>
      <w:rFonts w:ascii="Calibri" w:eastAsia="Calibri" w:hAnsi="Calibri"/>
      <w:lang w:eastAsia="pt-BR"/>
    </w:rPr>
    <w:tblPr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customStyle="1" w:styleId="Agradecimentos">
    <w:name w:val="Agradecimentos"/>
    <w:basedOn w:val="Normal"/>
    <w:pPr>
      <w:widowControl w:val="0"/>
      <w:tabs>
        <w:tab w:val="left" w:pos="-170"/>
        <w:tab w:val="left" w:pos="561"/>
        <w:tab w:val="left" w:pos="8547"/>
      </w:tabs>
      <w:spacing w:after="0" w:line="360" w:lineRule="auto"/>
      <w:jc w:val="both"/>
    </w:pPr>
    <w:rPr>
      <w:rFonts w:ascii="Arial" w:eastAsia="Times New Roman" w:hAnsi="Arial"/>
      <w:sz w:val="24"/>
      <w:szCs w:val="24"/>
      <w:lang w:eastAsia="pt-BR"/>
    </w:rPr>
  </w:style>
  <w:style w:type="paragraph" w:styleId="SemEspaamento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pt-BR" w:eastAsia="pt-BR"/>
    </w:rPr>
  </w:style>
  <w:style w:type="paragraph" w:customStyle="1" w:styleId="wp-caption-text">
    <w:name w:val="wp-caption-text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resumo-noticia">
    <w:name w:val="resumo-noticia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</w:style>
  <w:style w:type="character" w:customStyle="1" w:styleId="CorpodetextoChar">
    <w:name w:val="Corpo de texto Char"/>
    <w:basedOn w:val="Fontepargpadro"/>
    <w:link w:val="Corpodetexto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Pr>
      <w:rFonts w:ascii="Calibri" w:eastAsia="Calibri" w:hAnsi="Calibri" w:cs="Times New Roman"/>
    </w:rPr>
  </w:style>
  <w:style w:type="character" w:styleId="MenoPendente">
    <w:name w:val="Unresolved Mention"/>
    <w:basedOn w:val="Fontepargpadro"/>
    <w:uiPriority w:val="99"/>
    <w:semiHidden/>
    <w:unhideWhenUsed/>
    <w:rsid w:val="00B310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image" Target="media/image2.png" /><Relationship Id="rId18" Type="http://schemas.openxmlformats.org/officeDocument/2006/relationships/hyperlink" Target="https://www.gov.br/gestao/pt-br/assuntos/meu-imovel-rural/meu-imovel-rural/" TargetMode="External" /><Relationship Id="rId26" Type="http://schemas.openxmlformats.org/officeDocument/2006/relationships/fontTable" Target="fontTable.xml" /><Relationship Id="rId3" Type="http://schemas.openxmlformats.org/officeDocument/2006/relationships/numbering" Target="numbering.xml" /><Relationship Id="rId21" Type="http://schemas.openxmlformats.org/officeDocument/2006/relationships/hyperlink" Target="https://www.embrapa.br/en/busca-de-publicacoes/-/publicacao/1136438/zoneamento-agricola-de-risco-climatico-zarc" TargetMode="External" /><Relationship Id="rId7" Type="http://schemas.openxmlformats.org/officeDocument/2006/relationships/footnotes" Target="footnotes.xml" /><Relationship Id="rId12" Type="http://schemas.openxmlformats.org/officeDocument/2006/relationships/header" Target="header2.xml" /><Relationship Id="rId17" Type="http://schemas.openxmlformats.org/officeDocument/2006/relationships/hyperlink" Target="https://licenciamento.cetesb.sp.gov.br/atividades_agricolas.asp" TargetMode="External" /><Relationship Id="rId25" Type="http://schemas.openxmlformats.org/officeDocument/2006/relationships/footer" Target="footer4.xml" /><Relationship Id="rId2" Type="http://schemas.openxmlformats.org/officeDocument/2006/relationships/customXml" Target="../customXml/item2.xml" /><Relationship Id="rId16" Type="http://schemas.openxmlformats.org/officeDocument/2006/relationships/hyperlink" Target="https://www.embrapa.br/busca-de-publicacoes/-/publicacao/1185202/analise-de-tendencia-e-mudanca-nos-riscos-no-zoneamento-agricola-de-risco-climatico-zarc" TargetMode="External" /><Relationship Id="rId20" Type="http://schemas.openxmlformats.org/officeDocument/2006/relationships/hyperlink" Target="https://www.gov.br/florestal/pt-br/assuntos/regularizacao-ambiental" TargetMode="Externa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footer" Target="footer2.xml" /><Relationship Id="rId24" Type="http://schemas.openxmlformats.org/officeDocument/2006/relationships/header" Target="header4.xml" /><Relationship Id="rId5" Type="http://schemas.openxmlformats.org/officeDocument/2006/relationships/settings" Target="settings.xml" /><Relationship Id="rId15" Type="http://schemas.openxmlformats.org/officeDocument/2006/relationships/footer" Target="footer3.xml" /><Relationship Id="rId23" Type="http://schemas.openxmlformats.org/officeDocument/2006/relationships/hyperlink" Target="https://meioambiente.sorocaba.sp.gov.br/licenciamento/documentacao-supressao-arborea-para-empreendimentos/" TargetMode="External" /><Relationship Id="rId10" Type="http://schemas.openxmlformats.org/officeDocument/2006/relationships/footer" Target="footer1.xml" /><Relationship Id="rId19" Type="http://schemas.openxmlformats.org/officeDocument/2006/relationships/hyperlink" Target="https://www.gov.br/pt-br/servicos/consultar-dados-de-imoveis-rurais-na-plataforma-meu-imovel-rural" TargetMode="External" /><Relationship Id="rId4" Type="http://schemas.openxmlformats.org/officeDocument/2006/relationships/styles" Target="styles.xml" /><Relationship Id="rId9" Type="http://schemas.openxmlformats.org/officeDocument/2006/relationships/header" Target="header1.xml" /><Relationship Id="rId14" Type="http://schemas.openxmlformats.org/officeDocument/2006/relationships/header" Target="header3.xml" /><Relationship Id="rId22" Type="http://schemas.openxmlformats.org/officeDocument/2006/relationships/hyperlink" Target="https://www.embrapa.br/en/rede-zarc-embrapa/niveis-de-manejo" TargetMode="External" /><Relationship Id="rId27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802E9E13-1545-44C0-B92A-93846B6FF30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2637</Words>
  <Characters>14243</Characters>
  <Application>Microsoft Office Word</Application>
  <DocSecurity>0</DocSecurity>
  <Lines>118</Lines>
  <Paragraphs>33</Paragraphs>
  <ScaleCrop>false</ScaleCrop>
  <Company/>
  <LinksUpToDate>false</LinksUpToDate>
  <CharactersWithSpaces>16847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Lucas Gomes de Araújo</cp:lastModifiedBy>
  <cp:revision>2</cp:revision>
  <dcterms:created xsi:type="dcterms:W3CDTF">2026-10-04T15:37:00Z</dcterms:created>
  <dcterms:modified xsi:type="dcterms:W3CDTF">2026-10-04T15:37:00Z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eyJoZGlkIjoiYzc2OGNiMzdjZWUzYmVjMGQ1NzU0OWVlNWU4MWQyMTciLCJ1c2VySWQiOiIxMjU0NzczNjk3MTU3In0=</vt:lpwstr>
  </property>
  <property fmtid="{D5CDD505-2E9C-101B-9397-08002B2CF9AE}" pid="3" name="KSOProductBuildVer">
    <vt:lpwstr>1046-12.1.0.28485</vt:lpwstr>
  </property>
  <property fmtid="{D5CDD505-2E9C-101B-9397-08002B2CF9AE}" pid="4" name="ICV">
    <vt:lpwstr>4798E4113C6C433B9A792F1F8D67F573_12</vt:lpwstr>
  </property>
</Properties>
</file>