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jc w:val="center"/>
      </w:pPr>
      <w:r>
        <w:rPr>
          <w:rFonts w:ascii="Aptos" w:hAnsi="Aptos"/>
          <w:i w:val="0"/>
          <w:color w:val="4D4DAA"/>
        </w:rPr>
        <w:t>PRODUCT &amp; ENGINEERING BLUEPRINT</w:t>
      </w:r>
    </w:p>
    <w:p>
      <w:pPr>
        <w:pStyle w:val="Title"/>
        <w:jc w:val="center"/>
      </w:pPr>
      <w:r>
        <w:rPr>
          <w:rFonts w:ascii="Aptos Display" w:hAnsi="Aptos Display"/>
          <w:b/>
          <w:color w:val="343477"/>
          <w:sz w:val="60"/>
        </w:rPr>
        <w:t>Genesyx Intelligent Partner</w:t>
      </w:r>
    </w:p>
    <w:p>
      <w:pPr>
        <w:pStyle w:val="Subtitle"/>
        <w:jc w:val="center"/>
      </w:pPr>
      <w:r>
        <w:rPr>
          <w:rFonts w:ascii="Aptos" w:hAnsi="Aptos"/>
          <w:color w:val="61616C"/>
          <w:sz w:val="30"/>
        </w:rPr>
        <w:t>Repository assessment, 7-to-30-day guidance programme, notification logic and implementation plan</w:t>
      </w:r>
    </w:p>
    <w:p/>
    <w:p>
      <w:pPr>
        <w:pStyle w:val="Callout"/>
        <w:shd w:fill="F4E7F1"/>
        <w:pBdr>
          <w:left w:val="single" w:sz="18" w:space="8" w:color="4D4DAA"/>
        </w:pBdr>
        <w:spacing w:before="100" w:after="160" w:line="278" w:lineRule="auto"/>
      </w:pPr>
      <w:r>
        <w:rPr>
          <w:rFonts w:ascii="Aptos" w:hAnsi="Aptos"/>
          <w:b/>
          <w:color w:val="343477"/>
        </w:rPr>
        <w:t xml:space="preserve">Positioning  </w:t>
      </w:r>
      <w:r>
        <w:rPr>
          <w:rFonts w:ascii="Aptos" w:hAnsi="Aptos"/>
          <w:color w:val="1A1A1A"/>
        </w:rPr>
        <w:t>Genesyx turns the information you choose to track into a clear personal picture. It helps you notice routines, review repeated timing and decide what to track or discuss next - without pretending to diagnose you.</w:t>
      </w:r>
    </w:p>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343477"/>
            <w:tcMar>
              <w:top w:w="90" w:type="dxa"/>
              <w:start w:w="120" w:type="dxa"/>
              <w:bottom w:w="90" w:type="dxa"/>
              <w:end w:w="120" w:type="dxa"/>
            </w:tcMar>
            <w:vAlign w:val="center"/>
          </w:tcPr>
          <w:p>
            <w:pPr>
              <w:spacing w:after="0"/>
            </w:pPr>
            <w:r>
              <w:rPr>
                <w:rFonts w:ascii="Aptos" w:hAnsi="Aptos"/>
                <w:b/>
                <w:color w:val="FFFFFF"/>
                <w:sz w:val="18"/>
              </w:rPr>
              <w:t>Document field</w:t>
            </w:r>
          </w:p>
        </w:tc>
        <w:tc>
          <w:tcPr>
            <w:tcW w:type="dxa" w:w="7060"/>
            <w:shd w:fill="343477"/>
            <w:tcMar>
              <w:top w:w="90" w:type="dxa"/>
              <w:start w:w="120" w:type="dxa"/>
              <w:bottom w:w="90" w:type="dxa"/>
              <w:end w:w="120" w:type="dxa"/>
            </w:tcMar>
            <w:vAlign w:val="center"/>
          </w:tcPr>
          <w:p>
            <w:pPr>
              <w:spacing w:after="0"/>
            </w:pPr>
            <w:r>
              <w:rPr>
                <w:rFonts w:ascii="Aptos" w:hAnsi="Aptos"/>
                <w:b/>
                <w:color w:val="FFFFFF"/>
                <w:sz w:val="18"/>
              </w:rPr>
              <w:t>Value</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8"/>
              </w:rPr>
              <w:t>Purpose</w:t>
            </w:r>
          </w:p>
        </w:tc>
        <w:tc>
          <w:tcPr>
            <w:tcW w:type="dxa" w:w="7060"/>
            <w:tcMar>
              <w:top w:w="90" w:type="dxa"/>
              <w:start w:w="120" w:type="dxa"/>
              <w:bottom w:w="90" w:type="dxa"/>
              <w:end w:w="120" w:type="dxa"/>
            </w:tcMar>
            <w:vAlign w:val="center"/>
          </w:tcPr>
          <w:p>
            <w:pPr>
              <w:spacing w:after="0" w:line="259" w:lineRule="auto"/>
            </w:pPr>
            <w:r>
              <w:rPr>
                <w:rFonts w:ascii="Aptos" w:hAnsi="Aptos"/>
                <w:color w:val="1A1A1A"/>
                <w:sz w:val="18"/>
              </w:rPr>
              <w:t>A build-ready specification for the intelligent tracking and insights programme.</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8"/>
              </w:rPr>
              <w:t>Scope</w:t>
            </w:r>
          </w:p>
        </w:tc>
        <w:tc>
          <w:tcPr>
            <w:tcW w:type="dxa" w:w="7060"/>
            <w:shd w:fill="F6F6F8"/>
            <w:tcMar>
              <w:top w:w="90" w:type="dxa"/>
              <w:start w:w="120" w:type="dxa"/>
              <w:bottom w:w="90" w:type="dxa"/>
              <w:end w:w="120" w:type="dxa"/>
            </w:tcMar>
            <w:vAlign w:val="center"/>
          </w:tcPr>
          <w:p>
            <w:pPr>
              <w:spacing w:after="0" w:line="259" w:lineRule="auto"/>
            </w:pPr>
            <w:r>
              <w:rPr>
                <w:rFonts w:ascii="Aptos" w:hAnsi="Aptos"/>
                <w:color w:val="1A1A1A"/>
                <w:sz w:val="18"/>
              </w:rPr>
              <w:t>Cycle, vaginal pH, supplements, nutrition, symptoms, sleep, hydration, insights and local notifications.</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8"/>
              </w:rPr>
              <w:t>Current code baseline</w:t>
            </w:r>
          </w:p>
        </w:tc>
        <w:tc>
          <w:tcPr>
            <w:tcW w:type="dxa" w:w="7060"/>
            <w:tcMar>
              <w:top w:w="90" w:type="dxa"/>
              <w:start w:w="120" w:type="dxa"/>
              <w:bottom w:w="90" w:type="dxa"/>
              <w:end w:w="120" w:type="dxa"/>
            </w:tcMar>
            <w:vAlign w:val="center"/>
          </w:tcPr>
          <w:p>
            <w:pPr>
              <w:spacing w:after="0" w:line="259" w:lineRule="auto"/>
            </w:pPr>
            <w:r>
              <w:rPr>
                <w:rFonts w:ascii="Aptos" w:hAnsi="Aptos"/>
                <w:color w:val="1A1A1A"/>
                <w:sz w:val="18"/>
              </w:rPr>
              <w:t>Native SwiftUI app with GenesyxCore, repository persistence and optional Supabase sync.</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8"/>
              </w:rPr>
              <w:t>Implementation status</w:t>
            </w:r>
          </w:p>
        </w:tc>
        <w:tc>
          <w:tcPr>
            <w:tcW w:type="dxa" w:w="7060"/>
            <w:shd w:fill="F6F6F8"/>
            <w:tcMar>
              <w:top w:w="90" w:type="dxa"/>
              <w:start w:w="120" w:type="dxa"/>
              <w:bottom w:w="90" w:type="dxa"/>
              <w:end w:w="120" w:type="dxa"/>
            </w:tcMar>
            <w:vAlign w:val="center"/>
          </w:tcPr>
          <w:p>
            <w:pPr>
              <w:spacing w:after="0" w:line="259" w:lineRule="auto"/>
            </w:pPr>
            <w:r>
              <w:rPr>
                <w:rFonts w:ascii="Aptos" w:hAnsi="Aptos"/>
                <w:color w:val="1A1A1A"/>
                <w:sz w:val="18"/>
              </w:rPr>
              <w:t>Planning only. The intelligent-partner programme described here is not yet implemented.</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8"/>
              </w:rPr>
              <w:t>Prepared</w:t>
            </w:r>
          </w:p>
        </w:tc>
        <w:tc>
          <w:tcPr>
            <w:tcW w:type="dxa" w:w="7060"/>
            <w:tcMar>
              <w:top w:w="90" w:type="dxa"/>
              <w:start w:w="120" w:type="dxa"/>
              <w:bottom w:w="90" w:type="dxa"/>
              <w:end w:w="120" w:type="dxa"/>
            </w:tcMar>
            <w:vAlign w:val="center"/>
          </w:tcPr>
          <w:p>
            <w:pPr>
              <w:spacing w:after="0" w:line="259" w:lineRule="auto"/>
            </w:pPr>
            <w:r>
              <w:rPr>
                <w:rFonts w:ascii="Aptos" w:hAnsi="Aptos"/>
                <w:color w:val="1A1A1A"/>
                <w:sz w:val="18"/>
              </w:rPr>
              <w:t>12 August 2026</w:t>
            </w:r>
          </w:p>
        </w:tc>
      </w:tr>
    </w:tbl>
    <w:p>
      <w:pPr>
        <w:spacing w:after="20"/>
      </w:pPr>
    </w:p>
    <w:p>
      <w:pPr>
        <w:keepLines w:val="0"/>
      </w:pPr>
      <w:r>
        <w:rPr>
          <w:rFonts w:ascii="Aptos" w:hAnsi="Aptos"/>
          <w:i/>
          <w:color w:val="61616C"/>
        </w:rPr>
        <w:t>This document consolidates the technical assessment and implementation planning discussed in the working session. Current repository facts are separated from proposed behaviour and from decisions that require medical, product or privacy approval.</w:t>
      </w:r>
    </w:p>
    <w:p>
      <w:r>
        <w:br w:type="page"/>
      </w:r>
    </w:p>
    <w:p>
      <w:pPr>
        <w:pStyle w:val="Heading1"/>
        <w:keepNext/>
      </w:pPr>
      <w:r>
        <w:t>Contents</w:t>
      </w:r>
    </w:p>
    <w:p>
      <w:pPr>
        <w:pStyle w:val="ListBullet"/>
      </w:pPr>
      <w:r>
        <w:rPr>
          <w:rFonts w:ascii="Aptos" w:hAnsi="Aptos"/>
          <w:color w:val="1A1A1A"/>
        </w:rPr>
        <w:t>1. Executive summary</w:t>
      </w:r>
    </w:p>
    <w:p>
      <w:pPr>
        <w:pStyle w:val="ListBullet"/>
      </w:pPr>
      <w:r>
        <w:rPr>
          <w:rFonts w:ascii="Aptos" w:hAnsi="Aptos"/>
          <w:color w:val="1A1A1A"/>
        </w:rPr>
        <w:t>2. Current repository and technical architecture</w:t>
      </w:r>
    </w:p>
    <w:p>
      <w:pPr>
        <w:pStyle w:val="ListBullet"/>
      </w:pPr>
      <w:r>
        <w:rPr>
          <w:rFonts w:ascii="Aptos" w:hAnsi="Aptos"/>
          <w:color w:val="1A1A1A"/>
        </w:rPr>
        <w:t>3. Existing product capabilities</w:t>
      </w:r>
    </w:p>
    <w:p>
      <w:pPr>
        <w:pStyle w:val="ListBullet"/>
      </w:pPr>
      <w:r>
        <w:rPr>
          <w:rFonts w:ascii="Aptos" w:hAnsi="Aptos"/>
          <w:color w:val="1A1A1A"/>
        </w:rPr>
        <w:t>4. Target intelligent-partner experience</w:t>
      </w:r>
    </w:p>
    <w:p>
      <w:pPr>
        <w:pStyle w:val="ListBullet"/>
      </w:pPr>
      <w:r>
        <w:rPr>
          <w:rFonts w:ascii="Aptos" w:hAnsi="Aptos"/>
          <w:color w:val="1A1A1A"/>
        </w:rPr>
        <w:t>5. Evidence and maturity model</w:t>
      </w:r>
    </w:p>
    <w:p>
      <w:pPr>
        <w:pStyle w:val="ListBullet"/>
      </w:pPr>
      <w:r>
        <w:rPr>
          <w:rFonts w:ascii="Aptos" w:hAnsi="Aptos"/>
          <w:color w:val="1A1A1A"/>
        </w:rPr>
        <w:t>6. The 7-to-30-day customer programme</w:t>
      </w:r>
    </w:p>
    <w:p>
      <w:pPr>
        <w:pStyle w:val="ListBullet"/>
      </w:pPr>
      <w:r>
        <w:rPr>
          <w:rFonts w:ascii="Aptos" w:hAnsi="Aptos"/>
          <w:color w:val="1A1A1A"/>
        </w:rPr>
        <w:t>7. Domain guidance specifications</w:t>
      </w:r>
    </w:p>
    <w:p>
      <w:pPr>
        <w:pStyle w:val="ListBullet"/>
      </w:pPr>
      <w:r>
        <w:rPr>
          <w:rFonts w:ascii="Aptos" w:hAnsi="Aptos"/>
          <w:color w:val="1A1A1A"/>
        </w:rPr>
        <w:t>8. Track and Insights experience</w:t>
      </w:r>
    </w:p>
    <w:p>
      <w:pPr>
        <w:pStyle w:val="ListBullet"/>
      </w:pPr>
      <w:r>
        <w:rPr>
          <w:rFonts w:ascii="Aptos" w:hAnsi="Aptos"/>
          <w:color w:val="1A1A1A"/>
        </w:rPr>
        <w:t>9. Notification programme</w:t>
      </w:r>
    </w:p>
    <w:p>
      <w:pPr>
        <w:pStyle w:val="ListBullet"/>
      </w:pPr>
      <w:r>
        <w:rPr>
          <w:rFonts w:ascii="Aptos" w:hAnsi="Aptos"/>
          <w:color w:val="1A1A1A"/>
        </w:rPr>
        <w:t>10. Proposed technical architecture</w:t>
      </w:r>
    </w:p>
    <w:p>
      <w:pPr>
        <w:pStyle w:val="ListBullet"/>
      </w:pPr>
      <w:r>
        <w:rPr>
          <w:rFonts w:ascii="Aptos" w:hAnsi="Aptos"/>
          <w:color w:val="1A1A1A"/>
        </w:rPr>
        <w:t>11. Implementation contracts and algorithms</w:t>
      </w:r>
    </w:p>
    <w:p>
      <w:pPr>
        <w:pStyle w:val="ListBullet"/>
      </w:pPr>
      <w:r>
        <w:rPr>
          <w:rFonts w:ascii="Aptos" w:hAnsi="Aptos"/>
          <w:color w:val="1A1A1A"/>
        </w:rPr>
        <w:t>12. Delivery roadmap</w:t>
      </w:r>
    </w:p>
    <w:p>
      <w:pPr>
        <w:pStyle w:val="ListBullet"/>
      </w:pPr>
      <w:r>
        <w:rPr>
          <w:rFonts w:ascii="Aptos" w:hAnsi="Aptos"/>
          <w:color w:val="1A1A1A"/>
        </w:rPr>
        <w:t>13. Testing and verification</w:t>
      </w:r>
    </w:p>
    <w:p>
      <w:pPr>
        <w:pStyle w:val="ListBullet"/>
      </w:pPr>
      <w:r>
        <w:rPr>
          <w:rFonts w:ascii="Aptos" w:hAnsi="Aptos"/>
          <w:color w:val="1A1A1A"/>
        </w:rPr>
        <w:t>14. Safety, privacy and approval gates</w:t>
      </w:r>
    </w:p>
    <w:p>
      <w:pPr>
        <w:pStyle w:val="ListBullet"/>
      </w:pPr>
      <w:r>
        <w:rPr>
          <w:rFonts w:ascii="Aptos" w:hAnsi="Aptos"/>
          <w:color w:val="1A1A1A"/>
        </w:rPr>
        <w:t>15. Definition of done and implementation backlog</w:t>
      </w:r>
    </w:p>
    <w:p>
      <w:pPr>
        <w:pStyle w:val="Callout"/>
        <w:shd w:fill="DDEFF7"/>
        <w:pBdr>
          <w:left w:val="single" w:sz="18" w:space="8" w:color="4D4DAA"/>
        </w:pBdr>
        <w:spacing w:before="100" w:after="160" w:line="278" w:lineRule="auto"/>
      </w:pPr>
      <w:r>
        <w:rPr>
          <w:rFonts w:ascii="Aptos" w:hAnsi="Aptos"/>
          <w:b/>
          <w:color w:val="343477"/>
        </w:rPr>
        <w:t xml:space="preserve">How to use this document  </w:t>
      </w:r>
      <w:r>
        <w:rPr>
          <w:rFonts w:ascii="Aptos" w:hAnsi="Aptos"/>
          <w:color w:val="1A1A1A"/>
        </w:rPr>
        <w:t>Engineering should implement the core evidence and guidance contracts before adding new UI or notification copy. Product and clinical owners must approve thresholds and health language before release.</w:t>
      </w:r>
    </w:p>
    <w:p>
      <w:r>
        <w:br w:type="page"/>
      </w:r>
    </w:p>
    <w:p>
      <w:pPr>
        <w:pStyle w:val="Heading1"/>
        <w:keepNext/>
      </w:pPr>
      <w:r>
        <w:t>1. Executive summary</w:t>
      </w:r>
    </w:p>
    <w:p>
      <w:pPr>
        <w:keepLines w:val="0"/>
      </w:pPr>
      <w:r>
        <w:rPr>
          <w:rFonts w:ascii="Aptos" w:hAnsi="Aptos"/>
          <w:i w:val="0"/>
          <w:color w:val="1A1A1A"/>
        </w:rPr>
        <w:t>Genesyx is already a local-first fertility and cycle-awareness application with repository-backed daily tracking, pure calculation logic, real-data insights, local notification scheduling and optional Supabase synchronization. The proposed programme should connect these existing parts into one explainable system that behaves like a thoughtful partner rather than a collection of independent trackers.</w:t>
      </w:r>
    </w:p>
    <w:p>
      <w:pPr>
        <w:pStyle w:val="Heading2"/>
        <w:keepNext/>
      </w:pPr>
      <w:r>
        <w:t>Target outcome</w:t>
      </w:r>
    </w:p>
    <w:p>
      <w:pPr>
        <w:keepLines w:val="0"/>
      </w:pPr>
      <w:r>
        <w:rPr>
          <w:rFonts w:ascii="Aptos" w:hAnsi="Aptos"/>
          <w:i w:val="0"/>
          <w:color w:val="1A1A1A"/>
        </w:rPr>
        <w:t>After customers record data, Genesyx should progressively unlock summaries, comparisons and early patterns. Every output should distinguish recorded fact from derived observation, state why it appeared, show its evidence coverage, include an honest limitation and offer a small action inside the app.</w:t>
      </w:r>
    </w:p>
    <w:p>
      <w:pPr>
        <w:pStyle w:val="Callout"/>
        <w:shd w:fill="FFF3D6"/>
        <w:pBdr>
          <w:left w:val="single" w:sz="18" w:space="8" w:color="4D4DAA"/>
        </w:pBdr>
        <w:spacing w:before="100" w:after="160" w:line="278" w:lineRule="auto"/>
      </w:pPr>
      <w:r>
        <w:rPr>
          <w:rFonts w:ascii="Aptos" w:hAnsi="Aptos"/>
          <w:b/>
          <w:color w:val="343477"/>
        </w:rPr>
        <w:t xml:space="preserve">Core product rule  </w:t>
      </w:r>
      <w:r>
        <w:rPr>
          <w:rFonts w:ascii="Aptos" w:hAnsi="Aptos"/>
          <w:color w:val="1A1A1A"/>
        </w:rPr>
        <w:t>The system must often choose silence. Thin or missing data is not a reason to manufacture a chart, prediction, recommendation or notification.</w:t>
      </w:r>
    </w:p>
    <w:p>
      <w:pPr>
        <w:pStyle w:val="Heading2"/>
        <w:keepNext/>
      </w:pPr>
      <w:r>
        <w:t>Recommended implementation order</w:t>
      </w:r>
    </w:p>
    <w:p>
      <w:pPr>
        <w:pStyle w:val="ListNumber"/>
        <w:numPr>
          <w:ilvl w:val="0"/>
          <w:numId w:val="10"/>
        </w:numPr>
      </w:pPr>
      <w:r>
        <w:rPr>
          <w:rFonts w:ascii="Aptos" w:hAnsi="Aptos"/>
          <w:color w:val="1A1A1A"/>
        </w:rPr>
        <w:t>Approve evidence thresholds and language.</w:t>
      </w:r>
    </w:p>
    <w:p>
      <w:pPr>
        <w:pStyle w:val="ListNumber"/>
        <w:numPr>
          <w:ilvl w:val="0"/>
          <w:numId w:val="10"/>
        </w:numPr>
      </w:pPr>
      <w:r>
        <w:rPr>
          <w:rFonts w:ascii="Aptos" w:hAnsi="Aptos"/>
          <w:color w:val="1A1A1A"/>
        </w:rPr>
        <w:t>Build a pure GuidanceEngine in GenesyxCore.</w:t>
      </w:r>
    </w:p>
    <w:p>
      <w:pPr>
        <w:pStyle w:val="ListNumber"/>
        <w:numPr>
          <w:ilvl w:val="0"/>
          <w:numId w:val="10"/>
        </w:numPr>
      </w:pPr>
      <w:r>
        <w:rPr>
          <w:rFonts w:ascii="Aptos" w:hAnsi="Aptos"/>
          <w:color w:val="1A1A1A"/>
        </w:rPr>
        <w:t>Integrate individual signal results into Track and Insights.</w:t>
      </w:r>
    </w:p>
    <w:p>
      <w:pPr>
        <w:pStyle w:val="ListNumber"/>
        <w:numPr>
          <w:ilvl w:val="0"/>
          <w:numId w:val="10"/>
        </w:numPr>
      </w:pPr>
      <w:r>
        <w:rPr>
          <w:rFonts w:ascii="Aptos" w:hAnsi="Aptos"/>
          <w:color w:val="1A1A1A"/>
        </w:rPr>
        <w:t>Add cross-signal observations only after individual results are verified.</w:t>
      </w:r>
    </w:p>
    <w:p>
      <w:pPr>
        <w:pStyle w:val="ListNumber"/>
        <w:numPr>
          <w:ilvl w:val="0"/>
          <w:numId w:val="10"/>
        </w:numPr>
      </w:pPr>
      <w:r>
        <w:rPr>
          <w:rFonts w:ascii="Aptos" w:hAnsi="Aptos"/>
          <w:color w:val="1A1A1A"/>
        </w:rPr>
        <w:t>Extend NotificationPlanner with exact destinations, deduplication and sensitivity rules.</w:t>
      </w:r>
    </w:p>
    <w:p>
      <w:pPr>
        <w:pStyle w:val="ListNumber"/>
        <w:numPr>
          <w:ilvl w:val="0"/>
          <w:numId w:val="10"/>
        </w:numPr>
      </w:pPr>
      <w:r>
        <w:rPr>
          <w:rFonts w:ascii="Aptos" w:hAnsi="Aptos"/>
          <w:color w:val="1A1A1A"/>
        </w:rPr>
        <w:t>Add two- and three-cycle intelligence only after historical cycle-event data is sufficient.</w:t>
      </w:r>
    </w:p>
    <w:p>
      <w:pPr>
        <w:pStyle w:val="Heading2"/>
        <w:keepNext/>
      </w:pPr>
      <w:r>
        <w:t>What success looks like</w:t>
      </w:r>
    </w:p>
    <w:p>
      <w:pPr>
        <w:pStyle w:val="ListBullet"/>
      </w:pPr>
      <w:r>
        <w:rPr>
          <w:rFonts w:ascii="Aptos" w:hAnsi="Aptos"/>
          <w:color w:val="1A1A1A"/>
        </w:rPr>
        <w:t>Customers understand what was recorded and what was calculated.</w:t>
      </w:r>
    </w:p>
    <w:p>
      <w:pPr>
        <w:pStyle w:val="ListBullet"/>
      </w:pPr>
      <w:r>
        <w:rPr>
          <w:rFonts w:ascii="Aptos" w:hAnsi="Aptos"/>
          <w:color w:val="1A1A1A"/>
        </w:rPr>
        <w:t>Track and Insights never disagree.</w:t>
      </w:r>
    </w:p>
    <w:p>
      <w:pPr>
        <w:pStyle w:val="ListBullet"/>
      </w:pPr>
      <w:r>
        <w:rPr>
          <w:rFonts w:ascii="Aptos" w:hAnsi="Aptos"/>
          <w:color w:val="1A1A1A"/>
        </w:rPr>
        <w:t>Every recommendation is tied to evidence and an in-app action.</w:t>
      </w:r>
    </w:p>
    <w:p>
      <w:pPr>
        <w:pStyle w:val="ListBullet"/>
      </w:pPr>
      <w:r>
        <w:rPr>
          <w:rFonts w:ascii="Aptos" w:hAnsi="Aptos"/>
          <w:color w:val="1A1A1A"/>
        </w:rPr>
        <w:t>Sensitive data stays off the lock screen.</w:t>
      </w:r>
    </w:p>
    <w:p>
      <w:pPr>
        <w:pStyle w:val="ListBullet"/>
      </w:pPr>
      <w:r>
        <w:rPr>
          <w:rFonts w:ascii="Aptos" w:hAnsi="Aptos"/>
          <w:color w:val="1A1A1A"/>
        </w:rPr>
        <w:t>No result implies diagnosis, causation or confirmed ovulation.</w:t>
      </w:r>
    </w:p>
    <w:p>
      <w:pPr>
        <w:pStyle w:val="ListBullet"/>
      </w:pPr>
      <w:r>
        <w:rPr>
          <w:rFonts w:ascii="Aptos" w:hAnsi="Aptos"/>
          <w:color w:val="1A1A1A"/>
        </w:rPr>
        <w:t>Notifications stop when the underlying task is complete.</w:t>
      </w:r>
    </w:p>
    <w:p>
      <w:r>
        <w:br w:type="page"/>
      </w:r>
    </w:p>
    <w:p>
      <w:pPr>
        <w:pStyle w:val="Heading1"/>
        <w:keepNext/>
      </w:pPr>
      <w:r>
        <w:t>2. Current repository and technical architecture</w:t>
      </w:r>
    </w:p>
    <w:p>
      <w:pPr>
        <w:pStyle w:val="Heading2"/>
        <w:keepNext/>
      </w:pPr>
      <w:r>
        <w:t>2.1 Verified current state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4D4DAA"/>
            <w:tcMar>
              <w:top w:w="90" w:type="dxa"/>
              <w:start w:w="120" w:type="dxa"/>
              <w:bottom w:w="90" w:type="dxa"/>
              <w:end w:w="120" w:type="dxa"/>
            </w:tcMar>
            <w:vAlign w:val="center"/>
          </w:tcPr>
          <w:p>
            <w:pPr>
              <w:spacing w:after="0"/>
            </w:pPr>
            <w:r>
              <w:rPr>
                <w:rFonts w:ascii="Aptos" w:hAnsi="Aptos"/>
                <w:b/>
                <w:color w:val="FFFFFF"/>
                <w:sz w:val="18"/>
              </w:rPr>
              <w:t>Area</w:t>
            </w:r>
          </w:p>
        </w:tc>
        <w:tc>
          <w:tcPr>
            <w:tcW w:type="dxa" w:w="7260"/>
            <w:shd w:fill="4D4DAA"/>
            <w:tcMar>
              <w:top w:w="90" w:type="dxa"/>
              <w:start w:w="120" w:type="dxa"/>
              <w:bottom w:w="90" w:type="dxa"/>
              <w:end w:w="120" w:type="dxa"/>
            </w:tcMar>
            <w:vAlign w:val="center"/>
          </w:tcPr>
          <w:p>
            <w:pPr>
              <w:spacing w:after="0"/>
            </w:pPr>
            <w:r>
              <w:rPr>
                <w:rFonts w:ascii="Aptos" w:hAnsi="Aptos"/>
                <w:b/>
                <w:color w:val="FFFFFF"/>
                <w:sz w:val="18"/>
              </w:rPr>
              <w:t>Current state</w:t>
            </w:r>
          </w:p>
        </w:tc>
      </w:tr>
      <w:tr>
        <w:trPr/>
        <w:tc>
          <w:tcPr>
            <w:tcW w:type="dxa" w:w="2100"/>
            <w:tcMar>
              <w:top w:w="90" w:type="dxa"/>
              <w:start w:w="120" w:type="dxa"/>
              <w:bottom w:w="90" w:type="dxa"/>
              <w:end w:w="120" w:type="dxa"/>
            </w:tcMar>
            <w:vAlign w:val="center"/>
          </w:tcPr>
          <w:p>
            <w:pPr>
              <w:spacing w:after="0" w:line="259" w:lineRule="auto"/>
            </w:pPr>
            <w:r>
              <w:rPr>
                <w:rFonts w:ascii="Aptos" w:hAnsi="Aptos"/>
                <w:color w:val="1A1A1A"/>
                <w:sz w:val="18"/>
              </w:rPr>
              <w:t>Platform</w:t>
            </w:r>
          </w:p>
        </w:tc>
        <w:tc>
          <w:tcPr>
            <w:tcW w:type="dxa" w:w="7260"/>
            <w:tcMar>
              <w:top w:w="90" w:type="dxa"/>
              <w:start w:w="120" w:type="dxa"/>
              <w:bottom w:w="90" w:type="dxa"/>
              <w:end w:w="120" w:type="dxa"/>
            </w:tcMar>
            <w:vAlign w:val="center"/>
          </w:tcPr>
          <w:p>
            <w:pPr>
              <w:spacing w:after="0" w:line="259" w:lineRule="auto"/>
            </w:pPr>
            <w:r>
              <w:rPr>
                <w:rFonts w:ascii="Aptos" w:hAnsi="Aptos"/>
                <w:color w:val="1A1A1A"/>
                <w:sz w:val="18"/>
              </w:rPr>
              <w:t>Native iPhone application; iOS 16.0 minimum.</w:t>
            </w:r>
          </w:p>
        </w:tc>
      </w:tr>
      <w:tr>
        <w:trPr/>
        <w:tc>
          <w:tcPr>
            <w:tcW w:type="dxa" w:w="2100"/>
            <w:shd w:fill="F6F6F8"/>
            <w:tcMar>
              <w:top w:w="90" w:type="dxa"/>
              <w:start w:w="120" w:type="dxa"/>
              <w:bottom w:w="90" w:type="dxa"/>
              <w:end w:w="120" w:type="dxa"/>
            </w:tcMar>
            <w:vAlign w:val="center"/>
          </w:tcPr>
          <w:p>
            <w:pPr>
              <w:spacing w:after="0" w:line="259" w:lineRule="auto"/>
            </w:pPr>
            <w:r>
              <w:rPr>
                <w:rFonts w:ascii="Aptos" w:hAnsi="Aptos"/>
                <w:color w:val="1A1A1A"/>
                <w:sz w:val="18"/>
              </w:rPr>
              <w:t>Language and UI</w:t>
            </w:r>
          </w:p>
        </w:tc>
        <w:tc>
          <w:tcPr>
            <w:tcW w:type="dxa" w:w="7260"/>
            <w:shd w:fill="F6F6F8"/>
            <w:tcMar>
              <w:top w:w="90" w:type="dxa"/>
              <w:start w:w="120" w:type="dxa"/>
              <w:bottom w:w="90" w:type="dxa"/>
              <w:end w:w="120" w:type="dxa"/>
            </w:tcMar>
            <w:vAlign w:val="center"/>
          </w:tcPr>
          <w:p>
            <w:pPr>
              <w:spacing w:after="0" w:line="259" w:lineRule="auto"/>
            </w:pPr>
            <w:r>
              <w:rPr>
                <w:rFonts w:ascii="Aptos" w:hAnsi="Aptos"/>
                <w:color w:val="1A1A1A"/>
                <w:sz w:val="18"/>
              </w:rPr>
              <w:t>Swift 5.9, SwiftUI and Swift Charts.</w:t>
            </w:r>
          </w:p>
        </w:tc>
      </w:tr>
      <w:tr>
        <w:trPr/>
        <w:tc>
          <w:tcPr>
            <w:tcW w:type="dxa" w:w="2100"/>
            <w:tcMar>
              <w:top w:w="90" w:type="dxa"/>
              <w:start w:w="120" w:type="dxa"/>
              <w:bottom w:w="90" w:type="dxa"/>
              <w:end w:w="120" w:type="dxa"/>
            </w:tcMar>
            <w:vAlign w:val="center"/>
          </w:tcPr>
          <w:p>
            <w:pPr>
              <w:spacing w:after="0" w:line="259" w:lineRule="auto"/>
            </w:pPr>
            <w:r>
              <w:rPr>
                <w:rFonts w:ascii="Aptos" w:hAnsi="Aptos"/>
                <w:color w:val="1A1A1A"/>
                <w:sz w:val="18"/>
              </w:rPr>
              <w:t>Architecture</w:t>
            </w:r>
          </w:p>
        </w:tc>
        <w:tc>
          <w:tcPr>
            <w:tcW w:type="dxa" w:w="7260"/>
            <w:tcMar>
              <w:top w:w="90" w:type="dxa"/>
              <w:start w:w="120" w:type="dxa"/>
              <w:bottom w:w="90" w:type="dxa"/>
              <w:end w:w="120" w:type="dxa"/>
            </w:tcMar>
            <w:vAlign w:val="center"/>
          </w:tcPr>
          <w:p>
            <w:pPr>
              <w:spacing w:after="0" w:line="259" w:lineRule="auto"/>
            </w:pPr>
            <w:r>
              <w:rPr>
                <w:rFonts w:ascii="Aptos" w:hAnsi="Aptos"/>
                <w:color w:val="1A1A1A"/>
                <w:sz w:val="18"/>
              </w:rPr>
              <w:t>Observable repositories, manual dependency injection and a pure domain package.</w:t>
            </w:r>
          </w:p>
        </w:tc>
      </w:tr>
      <w:tr>
        <w:trPr/>
        <w:tc>
          <w:tcPr>
            <w:tcW w:type="dxa" w:w="2100"/>
            <w:shd w:fill="F6F6F8"/>
            <w:tcMar>
              <w:top w:w="90" w:type="dxa"/>
              <w:start w:w="120" w:type="dxa"/>
              <w:bottom w:w="90" w:type="dxa"/>
              <w:end w:w="120" w:type="dxa"/>
            </w:tcMar>
            <w:vAlign w:val="center"/>
          </w:tcPr>
          <w:p>
            <w:pPr>
              <w:spacing w:after="0" w:line="259" w:lineRule="auto"/>
            </w:pPr>
            <w:r>
              <w:rPr>
                <w:rFonts w:ascii="Aptos" w:hAnsi="Aptos"/>
                <w:color w:val="1A1A1A"/>
                <w:sz w:val="18"/>
              </w:rPr>
              <w:t>Configured version</w:t>
            </w:r>
          </w:p>
        </w:tc>
        <w:tc>
          <w:tcPr>
            <w:tcW w:type="dxa" w:w="7260"/>
            <w:shd w:fill="F6F6F8"/>
            <w:tcMar>
              <w:top w:w="90" w:type="dxa"/>
              <w:start w:w="120" w:type="dxa"/>
              <w:bottom w:w="90" w:type="dxa"/>
              <w:end w:w="120" w:type="dxa"/>
            </w:tcMar>
            <w:vAlign w:val="center"/>
          </w:tcPr>
          <w:p>
            <w:pPr>
              <w:spacing w:after="0" w:line="259" w:lineRule="auto"/>
            </w:pPr>
            <w:r>
              <w:rPr>
                <w:rFonts w:ascii="Aptos" w:hAnsi="Aptos"/>
                <w:color w:val="1A1A1A"/>
                <w:sz w:val="18"/>
              </w:rPr>
              <w:t>1.2.0, build 18 in project.yml.</w:t>
            </w:r>
          </w:p>
        </w:tc>
      </w:tr>
      <w:tr>
        <w:trPr/>
        <w:tc>
          <w:tcPr>
            <w:tcW w:type="dxa" w:w="2100"/>
            <w:tcMar>
              <w:top w:w="90" w:type="dxa"/>
              <w:start w:w="120" w:type="dxa"/>
              <w:bottom w:w="90" w:type="dxa"/>
              <w:end w:w="120" w:type="dxa"/>
            </w:tcMar>
            <w:vAlign w:val="center"/>
          </w:tcPr>
          <w:p>
            <w:pPr>
              <w:spacing w:after="0" w:line="259" w:lineRule="auto"/>
            </w:pPr>
            <w:r>
              <w:rPr>
                <w:rFonts w:ascii="Aptos" w:hAnsi="Aptos"/>
                <w:color w:val="1A1A1A"/>
                <w:sz w:val="18"/>
              </w:rPr>
              <w:t>Navigation</w:t>
            </w:r>
          </w:p>
        </w:tc>
        <w:tc>
          <w:tcPr>
            <w:tcW w:type="dxa" w:w="7260"/>
            <w:tcMar>
              <w:top w:w="90" w:type="dxa"/>
              <w:start w:w="120" w:type="dxa"/>
              <w:bottom w:w="90" w:type="dxa"/>
              <w:end w:w="120" w:type="dxa"/>
            </w:tcMar>
            <w:vAlign w:val="center"/>
          </w:tcPr>
          <w:p>
            <w:pPr>
              <w:spacing w:after="0" w:line="259" w:lineRule="auto"/>
            </w:pPr>
            <w:r>
              <w:rPr>
                <w:rFonts w:ascii="Aptos" w:hAnsi="Aptos"/>
                <w:color w:val="1A1A1A"/>
                <w:sz w:val="18"/>
              </w:rPr>
              <w:t>Seven persistent tabs: Home, Track, pH, Nutrition, Insights, Learn and Profile.</w:t>
            </w:r>
          </w:p>
        </w:tc>
      </w:tr>
      <w:tr>
        <w:trPr/>
        <w:tc>
          <w:tcPr>
            <w:tcW w:type="dxa" w:w="2100"/>
            <w:shd w:fill="F6F6F8"/>
            <w:tcMar>
              <w:top w:w="90" w:type="dxa"/>
              <w:start w:w="120" w:type="dxa"/>
              <w:bottom w:w="90" w:type="dxa"/>
              <w:end w:w="120" w:type="dxa"/>
            </w:tcMar>
            <w:vAlign w:val="center"/>
          </w:tcPr>
          <w:p>
            <w:pPr>
              <w:spacing w:after="0" w:line="259" w:lineRule="auto"/>
            </w:pPr>
            <w:r>
              <w:rPr>
                <w:rFonts w:ascii="Aptos" w:hAnsi="Aptos"/>
                <w:color w:val="1A1A1A"/>
                <w:sz w:val="18"/>
              </w:rPr>
              <w:t>Local persistence</w:t>
            </w:r>
          </w:p>
        </w:tc>
        <w:tc>
          <w:tcPr>
            <w:tcW w:type="dxa" w:w="7260"/>
            <w:shd w:fill="F6F6F8"/>
            <w:tcMar>
              <w:top w:w="90" w:type="dxa"/>
              <w:start w:w="120" w:type="dxa"/>
              <w:bottom w:w="90" w:type="dxa"/>
              <w:end w:w="120" w:type="dxa"/>
            </w:tcMar>
            <w:vAlign w:val="center"/>
          </w:tcPr>
          <w:p>
            <w:pPr>
              <w:spacing w:after="0" w:line="259" w:lineRule="auto"/>
            </w:pPr>
            <w:r>
              <w:rPr>
                <w:rFonts w:ascii="Aptos" w:hAnsi="Aptos"/>
                <w:color w:val="1A1A1A"/>
                <w:sz w:val="18"/>
              </w:rPr>
              <w:t>Codable records stored through LocalStore in namespaced UserDefaults keys.</w:t>
            </w:r>
          </w:p>
        </w:tc>
      </w:tr>
      <w:tr>
        <w:trPr/>
        <w:tc>
          <w:tcPr>
            <w:tcW w:type="dxa" w:w="2100"/>
            <w:tcMar>
              <w:top w:w="90" w:type="dxa"/>
              <w:start w:w="120" w:type="dxa"/>
              <w:bottom w:w="90" w:type="dxa"/>
              <w:end w:w="120" w:type="dxa"/>
            </w:tcMar>
            <w:vAlign w:val="center"/>
          </w:tcPr>
          <w:p>
            <w:pPr>
              <w:spacing w:after="0" w:line="259" w:lineRule="auto"/>
            </w:pPr>
            <w:r>
              <w:rPr>
                <w:rFonts w:ascii="Aptos" w:hAnsi="Aptos"/>
                <w:color w:val="1A1A1A"/>
                <w:sz w:val="18"/>
              </w:rPr>
              <w:t>Remote services</w:t>
            </w:r>
          </w:p>
        </w:tc>
        <w:tc>
          <w:tcPr>
            <w:tcW w:type="dxa" w:w="7260"/>
            <w:tcMar>
              <w:top w:w="90" w:type="dxa"/>
              <w:start w:w="120" w:type="dxa"/>
              <w:bottom w:w="90" w:type="dxa"/>
              <w:end w:w="120" w:type="dxa"/>
            </w:tcMar>
            <w:vAlign w:val="center"/>
          </w:tcPr>
          <w:p>
            <w:pPr>
              <w:spacing w:after="0" w:line="259" w:lineRule="auto"/>
            </w:pPr>
            <w:r>
              <w:rPr>
                <w:rFonts w:ascii="Aptos" w:hAnsi="Aptos"/>
                <w:color w:val="1A1A1A"/>
                <w:sz w:val="18"/>
              </w:rPr>
              <w:t>Supabase Auth, PostgREST tables and Edge Functions.</w:t>
            </w:r>
          </w:p>
        </w:tc>
      </w:tr>
      <w:tr>
        <w:trPr/>
        <w:tc>
          <w:tcPr>
            <w:tcW w:type="dxa" w:w="2100"/>
            <w:shd w:fill="F6F6F8"/>
            <w:tcMar>
              <w:top w:w="90" w:type="dxa"/>
              <w:start w:w="120" w:type="dxa"/>
              <w:bottom w:w="90" w:type="dxa"/>
              <w:end w:w="120" w:type="dxa"/>
            </w:tcMar>
            <w:vAlign w:val="center"/>
          </w:tcPr>
          <w:p>
            <w:pPr>
              <w:spacing w:after="0" w:line="259" w:lineRule="auto"/>
            </w:pPr>
            <w:r>
              <w:rPr>
                <w:rFonts w:ascii="Aptos" w:hAnsi="Aptos"/>
                <w:color w:val="1A1A1A"/>
                <w:sz w:val="18"/>
              </w:rPr>
              <w:t>Dependencies</w:t>
            </w:r>
          </w:p>
        </w:tc>
        <w:tc>
          <w:tcPr>
            <w:tcW w:type="dxa" w:w="7260"/>
            <w:shd w:fill="F6F6F8"/>
            <w:tcMar>
              <w:top w:w="90" w:type="dxa"/>
              <w:start w:w="120" w:type="dxa"/>
              <w:bottom w:w="90" w:type="dxa"/>
              <w:end w:w="120" w:type="dxa"/>
            </w:tcMar>
            <w:vAlign w:val="center"/>
          </w:tcPr>
          <w:p>
            <w:pPr>
              <w:spacing w:after="0" w:line="259" w:lineRule="auto"/>
            </w:pPr>
            <w:r>
              <w:rPr>
                <w:rFonts w:ascii="Aptos" w:hAnsi="Aptos"/>
                <w:color w:val="1A1A1A"/>
                <w:sz w:val="18"/>
              </w:rPr>
              <w:t>Supabase Swift and Google Sign-In; system AuthenticationServices and Charts.</w:t>
            </w:r>
          </w:p>
        </w:tc>
      </w:tr>
      <w:tr>
        <w:trPr/>
        <w:tc>
          <w:tcPr>
            <w:tcW w:type="dxa" w:w="2100"/>
            <w:tcMar>
              <w:top w:w="90" w:type="dxa"/>
              <w:start w:w="120" w:type="dxa"/>
              <w:bottom w:w="90" w:type="dxa"/>
              <w:end w:w="120" w:type="dxa"/>
            </w:tcMar>
            <w:vAlign w:val="center"/>
          </w:tcPr>
          <w:p>
            <w:pPr>
              <w:spacing w:after="0" w:line="259" w:lineRule="auto"/>
            </w:pPr>
            <w:r>
              <w:rPr>
                <w:rFonts w:ascii="Aptos" w:hAnsi="Aptos"/>
                <w:color w:val="1A1A1A"/>
                <w:sz w:val="18"/>
              </w:rPr>
              <w:t>Analytics and ads</w:t>
            </w:r>
          </w:p>
        </w:tc>
        <w:tc>
          <w:tcPr>
            <w:tcW w:type="dxa" w:w="7260"/>
            <w:tcMar>
              <w:top w:w="90" w:type="dxa"/>
              <w:start w:w="120" w:type="dxa"/>
              <w:bottom w:w="90" w:type="dxa"/>
              <w:end w:w="120" w:type="dxa"/>
            </w:tcMar>
            <w:vAlign w:val="center"/>
          </w:tcPr>
          <w:p>
            <w:pPr>
              <w:spacing w:after="0" w:line="259" w:lineRule="auto"/>
            </w:pPr>
            <w:r>
              <w:rPr>
                <w:rFonts w:ascii="Aptos" w:hAnsi="Aptos"/>
                <w:color w:val="1A1A1A"/>
                <w:sz w:val="18"/>
              </w:rPr>
              <w:t>No third-party analytics or advertising pipeline found.</w:t>
            </w:r>
          </w:p>
        </w:tc>
      </w:tr>
      <w:tr>
        <w:trPr/>
        <w:tc>
          <w:tcPr>
            <w:tcW w:type="dxa" w:w="2100"/>
            <w:shd w:fill="F6F6F8"/>
            <w:tcMar>
              <w:top w:w="90" w:type="dxa"/>
              <w:start w:w="120" w:type="dxa"/>
              <w:bottom w:w="90" w:type="dxa"/>
              <w:end w:w="120" w:type="dxa"/>
            </w:tcMar>
            <w:vAlign w:val="center"/>
          </w:tcPr>
          <w:p>
            <w:pPr>
              <w:spacing w:after="0" w:line="259" w:lineRule="auto"/>
            </w:pPr>
            <w:r>
              <w:rPr>
                <w:rFonts w:ascii="Aptos" w:hAnsi="Aptos"/>
                <w:color w:val="1A1A1A"/>
                <w:sz w:val="18"/>
              </w:rPr>
              <w:t>Core verification</w:t>
            </w:r>
          </w:p>
        </w:tc>
        <w:tc>
          <w:tcPr>
            <w:tcW w:type="dxa" w:w="7260"/>
            <w:shd w:fill="F6F6F8"/>
            <w:tcMar>
              <w:top w:w="90" w:type="dxa"/>
              <w:start w:w="120" w:type="dxa"/>
              <w:bottom w:w="90" w:type="dxa"/>
              <w:end w:w="120" w:type="dxa"/>
            </w:tcMar>
            <w:vAlign w:val="center"/>
          </w:tcPr>
          <w:p>
            <w:pPr>
              <w:spacing w:after="0" w:line="259" w:lineRule="auto"/>
            </w:pPr>
            <w:r>
              <w:rPr>
                <w:rFonts w:ascii="Aptos" w:hAnsi="Aptos"/>
                <w:color w:val="1A1A1A"/>
                <w:sz w:val="18"/>
              </w:rPr>
              <w:t>180 GenesyxCore tests passed with zero failures during the assessment.</w:t>
            </w:r>
          </w:p>
        </w:tc>
      </w:tr>
    </w:tbl>
    <w:p>
      <w:pPr>
        <w:spacing w:after="20"/>
      </w:pPr>
    </w:p>
    <w:p>
      <w:pPr>
        <w:pStyle w:val="Heading2"/>
        <w:keepNext/>
      </w:pPr>
      <w:r>
        <w:t>2.2 Runtime flow</w:t>
      </w:r>
    </w:p>
    <w:p>
      <w:pPr>
        <w:keepLines w:val="0"/>
      </w:pPr>
      <w:r>
        <w:rPr>
          <w:rFonts w:ascii="Aptos" w:hAnsi="Aptos"/>
          <w:i w:val="0"/>
          <w:color w:val="1A1A1A"/>
        </w:rPr>
        <w:t>SwiftUI screen -&gt; observable repository -&gt; immediate local write -&gt; optional remote push/pull -&gt; GenesyxCore calculation -&gt; view model/result -&gt; cards, charts, guidance and notification candidates.</w:t>
      </w:r>
    </w:p>
    <w:p>
      <w:pPr>
        <w:pStyle w:val="Heading2"/>
        <w:keepNext/>
      </w:pPr>
      <w:r>
        <w:t>2.3 Responsibilities</w:t>
      </w:r>
    </w:p>
    <w:tbl>
      <w:tblPr>
        <w:tblStyle w:val="TableGrid"/>
        <w:tblW w:type="dxa" w:w="9360"/>
        <w:jc w:val="left"/>
        <w:tblLayout w:type="fixed"/>
        <w:tblLook w:firstColumn="1" w:firstRow="1" w:lastColumn="0" w:lastRow="0" w:noHBand="0" w:noVBand="1" w:val="04A0"/>
        <w:tblInd w:w="120" w:type="dxa"/>
      </w:tblPr>
      <w:tblGrid>
        <w:gridCol w:w="1650"/>
        <w:gridCol w:w="3600"/>
        <w:gridCol w:w="4110"/>
      </w:tblGrid>
      <w:tr>
        <w:trPr>
          <w:tblHeader w:val="true"/>
        </w:trPr>
        <w:tc>
          <w:tcPr>
            <w:tcW w:type="dxa" w:w="1650"/>
            <w:shd w:fill="4D4DAA"/>
            <w:tcMar>
              <w:top w:w="90" w:type="dxa"/>
              <w:start w:w="120" w:type="dxa"/>
              <w:bottom w:w="90" w:type="dxa"/>
              <w:end w:w="120" w:type="dxa"/>
            </w:tcMar>
            <w:vAlign w:val="center"/>
          </w:tcPr>
          <w:p>
            <w:pPr>
              <w:spacing w:after="0"/>
            </w:pPr>
            <w:r>
              <w:rPr>
                <w:rFonts w:ascii="Aptos" w:hAnsi="Aptos"/>
                <w:b/>
                <w:color w:val="FFFFFF"/>
                <w:sz w:val="17"/>
              </w:rPr>
              <w:t>Layer</w:t>
            </w:r>
          </w:p>
        </w:tc>
        <w:tc>
          <w:tcPr>
            <w:tcW w:type="dxa" w:w="3600"/>
            <w:shd w:fill="4D4DAA"/>
            <w:tcMar>
              <w:top w:w="90" w:type="dxa"/>
              <w:start w:w="120" w:type="dxa"/>
              <w:bottom w:w="90" w:type="dxa"/>
              <w:end w:w="120" w:type="dxa"/>
            </w:tcMar>
            <w:vAlign w:val="center"/>
          </w:tcPr>
          <w:p>
            <w:pPr>
              <w:spacing w:after="0"/>
            </w:pPr>
            <w:r>
              <w:rPr>
                <w:rFonts w:ascii="Aptos" w:hAnsi="Aptos"/>
                <w:b/>
                <w:color w:val="FFFFFF"/>
                <w:sz w:val="17"/>
              </w:rPr>
              <w:t>Responsibility</w:t>
            </w:r>
          </w:p>
        </w:tc>
        <w:tc>
          <w:tcPr>
            <w:tcW w:type="dxa" w:w="4110"/>
            <w:shd w:fill="4D4DAA"/>
            <w:tcMar>
              <w:top w:w="90" w:type="dxa"/>
              <w:start w:w="120" w:type="dxa"/>
              <w:bottom w:w="90" w:type="dxa"/>
              <w:end w:w="120" w:type="dxa"/>
            </w:tcMar>
            <w:vAlign w:val="center"/>
          </w:tcPr>
          <w:p>
            <w:pPr>
              <w:spacing w:after="0"/>
            </w:pPr>
            <w:r>
              <w:rPr>
                <w:rFonts w:ascii="Aptos" w:hAnsi="Aptos"/>
                <w:b/>
                <w:color w:val="FFFFFF"/>
                <w:sz w:val="17"/>
              </w:rPr>
              <w:t>Key current locations</w:t>
            </w:r>
          </w:p>
        </w:tc>
      </w:tr>
      <w:tr>
        <w:trPr/>
        <w:tc>
          <w:tcPr>
            <w:tcW w:type="dxa" w:w="1650"/>
            <w:tcMar>
              <w:top w:w="90" w:type="dxa"/>
              <w:start w:w="120" w:type="dxa"/>
              <w:bottom w:w="90" w:type="dxa"/>
              <w:end w:w="120" w:type="dxa"/>
            </w:tcMar>
            <w:vAlign w:val="center"/>
          </w:tcPr>
          <w:p>
            <w:pPr>
              <w:spacing w:after="0" w:line="259" w:lineRule="auto"/>
            </w:pPr>
            <w:r>
              <w:rPr>
                <w:rFonts w:ascii="Aptos" w:hAnsi="Aptos"/>
                <w:color w:val="1A1A1A"/>
                <w:sz w:val="17"/>
              </w:rPr>
              <w:t>App composition</w:t>
            </w:r>
          </w:p>
        </w:tc>
        <w:tc>
          <w:tcPr>
            <w:tcW w:type="dxa" w:w="3600"/>
            <w:tcMar>
              <w:top w:w="90" w:type="dxa"/>
              <w:start w:w="120" w:type="dxa"/>
              <w:bottom w:w="90" w:type="dxa"/>
              <w:end w:w="120" w:type="dxa"/>
            </w:tcMar>
            <w:vAlign w:val="center"/>
          </w:tcPr>
          <w:p>
            <w:pPr>
              <w:spacing w:after="0" w:line="259" w:lineRule="auto"/>
            </w:pPr>
            <w:r>
              <w:rPr>
                <w:rFonts w:ascii="Aptos" w:hAnsi="Aptos"/>
                <w:color w:val="1A1A1A"/>
                <w:sz w:val="17"/>
              </w:rPr>
              <w:t>Construct store, backend and repositories; hydrate and clear account state.</w:t>
            </w:r>
          </w:p>
        </w:tc>
        <w:tc>
          <w:tcPr>
            <w:tcW w:type="dxa" w:w="4110"/>
            <w:tcMar>
              <w:top w:w="90" w:type="dxa"/>
              <w:start w:w="120" w:type="dxa"/>
              <w:bottom w:w="90" w:type="dxa"/>
              <w:end w:w="120" w:type="dxa"/>
            </w:tcMar>
            <w:vAlign w:val="center"/>
          </w:tcPr>
          <w:p>
            <w:pPr>
              <w:spacing w:after="0" w:line="259" w:lineRule="auto"/>
            </w:pPr>
            <w:r>
              <w:rPr>
                <w:rFonts w:ascii="Aptos" w:hAnsi="Aptos"/>
                <w:color w:val="1A1A1A"/>
                <w:sz w:val="17"/>
              </w:rPr>
              <w:t>App/Genesyx/Data/App/AppContainer.swift</w:t>
            </w:r>
          </w:p>
        </w:tc>
      </w:tr>
      <w:tr>
        <w:trPr/>
        <w:tc>
          <w:tcPr>
            <w:tcW w:type="dxa" w:w="1650"/>
            <w:shd w:fill="F6F6F8"/>
            <w:tcMar>
              <w:top w:w="90" w:type="dxa"/>
              <w:start w:w="120" w:type="dxa"/>
              <w:bottom w:w="90" w:type="dxa"/>
              <w:end w:w="120" w:type="dxa"/>
            </w:tcMar>
            <w:vAlign w:val="center"/>
          </w:tcPr>
          <w:p>
            <w:pPr>
              <w:spacing w:after="0" w:line="259" w:lineRule="auto"/>
            </w:pPr>
            <w:r>
              <w:rPr>
                <w:rFonts w:ascii="Aptos" w:hAnsi="Aptos"/>
                <w:color w:val="1A1A1A"/>
                <w:sz w:val="17"/>
              </w:rPr>
              <w:t>Repositories</w:t>
            </w:r>
          </w:p>
        </w:tc>
        <w:tc>
          <w:tcPr>
            <w:tcW w:type="dxa" w:w="3600"/>
            <w:shd w:fill="F6F6F8"/>
            <w:tcMar>
              <w:top w:w="90" w:type="dxa"/>
              <w:start w:w="120" w:type="dxa"/>
              <w:bottom w:w="90" w:type="dxa"/>
              <w:end w:w="120" w:type="dxa"/>
            </w:tcMar>
            <w:vAlign w:val="center"/>
          </w:tcPr>
          <w:p>
            <w:pPr>
              <w:spacing w:after="0" w:line="259" w:lineRule="auto"/>
            </w:pPr>
            <w:r>
              <w:rPr>
                <w:rFonts w:ascii="Aptos" w:hAnsi="Aptos"/>
                <w:color w:val="1A1A1A"/>
                <w:sz w:val="17"/>
              </w:rPr>
              <w:t>Own observable feature state, persistence, pending writes and remote merging.</w:t>
            </w:r>
          </w:p>
        </w:tc>
        <w:tc>
          <w:tcPr>
            <w:tcW w:type="dxa" w:w="4110"/>
            <w:shd w:fill="F6F6F8"/>
            <w:tcMar>
              <w:top w:w="90" w:type="dxa"/>
              <w:start w:w="120" w:type="dxa"/>
              <w:bottom w:w="90" w:type="dxa"/>
              <w:end w:w="120" w:type="dxa"/>
            </w:tcMar>
            <w:vAlign w:val="center"/>
          </w:tcPr>
          <w:p>
            <w:pPr>
              <w:spacing w:after="0" w:line="259" w:lineRule="auto"/>
            </w:pPr>
            <w:r>
              <w:rPr>
                <w:rFonts w:ascii="Aptos" w:hAnsi="Aptos"/>
                <w:color w:val="1A1A1A"/>
                <w:sz w:val="17"/>
              </w:rPr>
              <w:t>App/Genesyx/Data/*Repository.swift</w:t>
            </w:r>
          </w:p>
        </w:tc>
      </w:tr>
      <w:tr>
        <w:trPr/>
        <w:tc>
          <w:tcPr>
            <w:tcW w:type="dxa" w:w="1650"/>
            <w:tcMar>
              <w:top w:w="90" w:type="dxa"/>
              <w:start w:w="120" w:type="dxa"/>
              <w:bottom w:w="90" w:type="dxa"/>
              <w:end w:w="120" w:type="dxa"/>
            </w:tcMar>
            <w:vAlign w:val="center"/>
          </w:tcPr>
          <w:p>
            <w:pPr>
              <w:spacing w:after="0" w:line="259" w:lineRule="auto"/>
            </w:pPr>
            <w:r>
              <w:rPr>
                <w:rFonts w:ascii="Aptos" w:hAnsi="Aptos"/>
                <w:color w:val="1A1A1A"/>
                <w:sz w:val="17"/>
              </w:rPr>
              <w:t>Pure domain</w:t>
            </w:r>
          </w:p>
        </w:tc>
        <w:tc>
          <w:tcPr>
            <w:tcW w:type="dxa" w:w="3600"/>
            <w:tcMar>
              <w:top w:w="90" w:type="dxa"/>
              <w:start w:w="120" w:type="dxa"/>
              <w:bottom w:w="90" w:type="dxa"/>
              <w:end w:w="120" w:type="dxa"/>
            </w:tcMar>
            <w:vAlign w:val="center"/>
          </w:tcPr>
          <w:p>
            <w:pPr>
              <w:spacing w:after="0" w:line="259" w:lineRule="auto"/>
            </w:pPr>
            <w:r>
              <w:rPr>
                <w:rFonts w:ascii="Aptos" w:hAnsi="Aptos"/>
                <w:color w:val="1A1A1A"/>
                <w:sz w:val="17"/>
              </w:rPr>
              <w:t>Own calendar, cycle, tracking, pH, insights, streaks, notification planning and content models.</w:t>
            </w:r>
          </w:p>
        </w:tc>
        <w:tc>
          <w:tcPr>
            <w:tcW w:type="dxa" w:w="4110"/>
            <w:tcMar>
              <w:top w:w="90" w:type="dxa"/>
              <w:start w:w="120" w:type="dxa"/>
              <w:bottom w:w="90" w:type="dxa"/>
              <w:end w:w="120" w:type="dxa"/>
            </w:tcMar>
            <w:vAlign w:val="center"/>
          </w:tcPr>
          <w:p>
            <w:pPr>
              <w:spacing w:after="0" w:line="259" w:lineRule="auto"/>
            </w:pPr>
            <w:r>
              <w:rPr>
                <w:rFonts w:ascii="Aptos" w:hAnsi="Aptos"/>
                <w:color w:val="1A1A1A"/>
                <w:sz w:val="17"/>
              </w:rPr>
              <w:t>Sources/GenesyxCore/</w:t>
            </w:r>
          </w:p>
        </w:tc>
      </w:tr>
      <w:tr>
        <w:trPr/>
        <w:tc>
          <w:tcPr>
            <w:tcW w:type="dxa" w:w="1650"/>
            <w:shd w:fill="F6F6F8"/>
            <w:tcMar>
              <w:top w:w="90" w:type="dxa"/>
              <w:start w:w="120" w:type="dxa"/>
              <w:bottom w:w="90" w:type="dxa"/>
              <w:end w:w="120" w:type="dxa"/>
            </w:tcMar>
            <w:vAlign w:val="center"/>
          </w:tcPr>
          <w:p>
            <w:pPr>
              <w:spacing w:after="0" w:line="259" w:lineRule="auto"/>
            </w:pPr>
            <w:r>
              <w:rPr>
                <w:rFonts w:ascii="Aptos" w:hAnsi="Aptos"/>
                <w:color w:val="1A1A1A"/>
                <w:sz w:val="17"/>
              </w:rPr>
              <w:t>Presentation</w:t>
            </w:r>
          </w:p>
        </w:tc>
        <w:tc>
          <w:tcPr>
            <w:tcW w:type="dxa" w:w="3600"/>
            <w:shd w:fill="F6F6F8"/>
            <w:tcMar>
              <w:top w:w="90" w:type="dxa"/>
              <w:start w:w="120" w:type="dxa"/>
              <w:bottom w:w="90" w:type="dxa"/>
              <w:end w:w="120" w:type="dxa"/>
            </w:tcMar>
            <w:vAlign w:val="center"/>
          </w:tcPr>
          <w:p>
            <w:pPr>
              <w:spacing w:after="0" w:line="259" w:lineRule="auto"/>
            </w:pPr>
            <w:r>
              <w:rPr>
                <w:rFonts w:ascii="Aptos" w:hAnsi="Aptos"/>
                <w:color w:val="1A1A1A"/>
                <w:sz w:val="17"/>
              </w:rPr>
              <w:t>Render screens, forms, charts, sheets, accessibility and navigation.</w:t>
            </w:r>
          </w:p>
        </w:tc>
        <w:tc>
          <w:tcPr>
            <w:tcW w:type="dxa" w:w="4110"/>
            <w:shd w:fill="F6F6F8"/>
            <w:tcMar>
              <w:top w:w="90" w:type="dxa"/>
              <w:start w:w="120" w:type="dxa"/>
              <w:bottom w:w="90" w:type="dxa"/>
              <w:end w:w="120" w:type="dxa"/>
            </w:tcMar>
            <w:vAlign w:val="center"/>
          </w:tcPr>
          <w:p>
            <w:pPr>
              <w:spacing w:after="0" w:line="259" w:lineRule="auto"/>
            </w:pPr>
            <w:r>
              <w:rPr>
                <w:rFonts w:ascii="Aptos" w:hAnsi="Aptos"/>
                <w:color w:val="1A1A1A"/>
                <w:sz w:val="17"/>
              </w:rPr>
              <w:t>App/Genesyx/UI/</w:t>
            </w:r>
          </w:p>
        </w:tc>
      </w:tr>
      <w:tr>
        <w:trPr/>
        <w:tc>
          <w:tcPr>
            <w:tcW w:type="dxa" w:w="1650"/>
            <w:tcMar>
              <w:top w:w="90" w:type="dxa"/>
              <w:start w:w="120" w:type="dxa"/>
              <w:bottom w:w="90" w:type="dxa"/>
              <w:end w:w="120" w:type="dxa"/>
            </w:tcMar>
            <w:vAlign w:val="center"/>
          </w:tcPr>
          <w:p>
            <w:pPr>
              <w:spacing w:after="0" w:line="259" w:lineRule="auto"/>
            </w:pPr>
            <w:r>
              <w:rPr>
                <w:rFonts w:ascii="Aptos" w:hAnsi="Aptos"/>
                <w:color w:val="1A1A1A"/>
                <w:sz w:val="17"/>
              </w:rPr>
              <w:t>Remote adapter</w:t>
            </w:r>
          </w:p>
        </w:tc>
        <w:tc>
          <w:tcPr>
            <w:tcW w:type="dxa" w:w="3600"/>
            <w:tcMar>
              <w:top w:w="90" w:type="dxa"/>
              <w:start w:w="120" w:type="dxa"/>
              <w:bottom w:w="90" w:type="dxa"/>
              <w:end w:w="120" w:type="dxa"/>
            </w:tcMar>
            <w:vAlign w:val="center"/>
          </w:tcPr>
          <w:p>
            <w:pPr>
              <w:spacing w:after="0" w:line="259" w:lineRule="auto"/>
            </w:pPr>
            <w:r>
              <w:rPr>
                <w:rFonts w:ascii="Aptos" w:hAnsi="Aptos"/>
                <w:color w:val="1A1A1A"/>
                <w:sz w:val="17"/>
              </w:rPr>
              <w:t>Implement backend protocols using Supabase.</w:t>
            </w:r>
          </w:p>
        </w:tc>
        <w:tc>
          <w:tcPr>
            <w:tcW w:type="dxa" w:w="4110"/>
            <w:tcMar>
              <w:top w:w="90" w:type="dxa"/>
              <w:start w:w="120" w:type="dxa"/>
              <w:bottom w:w="90" w:type="dxa"/>
              <w:end w:w="120" w:type="dxa"/>
            </w:tcMar>
            <w:vAlign w:val="center"/>
          </w:tcPr>
          <w:p>
            <w:pPr>
              <w:spacing w:after="0" w:line="259" w:lineRule="auto"/>
            </w:pPr>
            <w:r>
              <w:rPr>
                <w:rFonts w:ascii="Aptos" w:hAnsi="Aptos"/>
                <w:color w:val="1A1A1A"/>
                <w:sz w:val="17"/>
              </w:rPr>
              <w:t>App/Genesyx/Data/Remote/</w:t>
            </w:r>
          </w:p>
        </w:tc>
      </w:tr>
      <w:tr>
        <w:trPr/>
        <w:tc>
          <w:tcPr>
            <w:tcW w:type="dxa" w:w="1650"/>
            <w:shd w:fill="F6F6F8"/>
            <w:tcMar>
              <w:top w:w="90" w:type="dxa"/>
              <w:start w:w="120" w:type="dxa"/>
              <w:bottom w:w="90" w:type="dxa"/>
              <w:end w:w="120" w:type="dxa"/>
            </w:tcMar>
            <w:vAlign w:val="center"/>
          </w:tcPr>
          <w:p>
            <w:pPr>
              <w:spacing w:after="0" w:line="259" w:lineRule="auto"/>
            </w:pPr>
            <w:r>
              <w:rPr>
                <w:rFonts w:ascii="Aptos" w:hAnsi="Aptos"/>
                <w:color w:val="1A1A1A"/>
                <w:sz w:val="17"/>
              </w:rPr>
              <w:t>Server operations</w:t>
            </w:r>
          </w:p>
        </w:tc>
        <w:tc>
          <w:tcPr>
            <w:tcW w:type="dxa" w:w="3600"/>
            <w:shd w:fill="F6F6F8"/>
            <w:tcMar>
              <w:top w:w="90" w:type="dxa"/>
              <w:start w:w="120" w:type="dxa"/>
              <w:bottom w:w="90" w:type="dxa"/>
              <w:end w:w="120" w:type="dxa"/>
            </w:tcMar>
            <w:vAlign w:val="center"/>
          </w:tcPr>
          <w:p>
            <w:pPr>
              <w:spacing w:after="0" w:line="259" w:lineRule="auto"/>
            </w:pPr>
            <w:r>
              <w:rPr>
                <w:rFonts w:ascii="Aptos" w:hAnsi="Aptos"/>
                <w:color w:val="1A1A1A"/>
                <w:sz w:val="17"/>
              </w:rPr>
              <w:t>Perform privileged invite, unlink and account deletion operations.</w:t>
            </w:r>
          </w:p>
        </w:tc>
        <w:tc>
          <w:tcPr>
            <w:tcW w:type="dxa" w:w="4110"/>
            <w:shd w:fill="F6F6F8"/>
            <w:tcMar>
              <w:top w:w="90" w:type="dxa"/>
              <w:start w:w="120" w:type="dxa"/>
              <w:bottom w:w="90" w:type="dxa"/>
              <w:end w:w="120" w:type="dxa"/>
            </w:tcMar>
            <w:vAlign w:val="center"/>
          </w:tcPr>
          <w:p>
            <w:pPr>
              <w:spacing w:after="0" w:line="259" w:lineRule="auto"/>
            </w:pPr>
            <w:r>
              <w:rPr>
                <w:rFonts w:ascii="Aptos" w:hAnsi="Aptos"/>
                <w:color w:val="1A1A1A"/>
                <w:sz w:val="17"/>
              </w:rPr>
              <w:t>supabase/functions/</w:t>
            </w:r>
          </w:p>
        </w:tc>
      </w:tr>
      <w:tr>
        <w:trPr/>
        <w:tc>
          <w:tcPr>
            <w:tcW w:type="dxa" w:w="1650"/>
            <w:tcMar>
              <w:top w:w="90" w:type="dxa"/>
              <w:start w:w="120" w:type="dxa"/>
              <w:bottom w:w="90" w:type="dxa"/>
              <w:end w:w="120" w:type="dxa"/>
            </w:tcMar>
            <w:vAlign w:val="center"/>
          </w:tcPr>
          <w:p>
            <w:pPr>
              <w:spacing w:after="0" w:line="259" w:lineRule="auto"/>
            </w:pPr>
            <w:r>
              <w:rPr>
                <w:rFonts w:ascii="Aptos" w:hAnsi="Aptos"/>
                <w:color w:val="1A1A1A"/>
                <w:sz w:val="17"/>
              </w:rPr>
              <w:t>Database evolution</w:t>
            </w:r>
          </w:p>
        </w:tc>
        <w:tc>
          <w:tcPr>
            <w:tcW w:type="dxa" w:w="3600"/>
            <w:tcMar>
              <w:top w:w="90" w:type="dxa"/>
              <w:start w:w="120" w:type="dxa"/>
              <w:bottom w:w="90" w:type="dxa"/>
              <w:end w:w="120" w:type="dxa"/>
            </w:tcMar>
            <w:vAlign w:val="center"/>
          </w:tcPr>
          <w:p>
            <w:pPr>
              <w:spacing w:after="0" w:line="259" w:lineRule="auto"/>
            </w:pPr>
            <w:r>
              <w:rPr>
                <w:rFonts w:ascii="Aptos" w:hAnsi="Aptos"/>
                <w:color w:val="1A1A1A"/>
                <w:sz w:val="17"/>
              </w:rPr>
              <w:t>Define RLS, tables, constraints and incremental hardening.</w:t>
            </w:r>
          </w:p>
        </w:tc>
        <w:tc>
          <w:tcPr>
            <w:tcW w:type="dxa" w:w="4110"/>
            <w:tcMar>
              <w:top w:w="90" w:type="dxa"/>
              <w:start w:w="120" w:type="dxa"/>
              <w:bottom w:w="90" w:type="dxa"/>
              <w:end w:w="120" w:type="dxa"/>
            </w:tcMar>
            <w:vAlign w:val="center"/>
          </w:tcPr>
          <w:p>
            <w:pPr>
              <w:spacing w:after="0" w:line="259" w:lineRule="auto"/>
            </w:pPr>
            <w:r>
              <w:rPr>
                <w:rFonts w:ascii="Aptos" w:hAnsi="Aptos"/>
                <w:color w:val="1A1A1A"/>
                <w:sz w:val="17"/>
              </w:rPr>
              <w:t>supabase/migrations/</w:t>
            </w:r>
          </w:p>
        </w:tc>
      </w:tr>
    </w:tbl>
    <w:p>
      <w:pPr>
        <w:spacing w:after="20"/>
      </w:pPr>
    </w:p>
    <w:p>
      <w:pPr>
        <w:pStyle w:val="Heading2"/>
        <w:keepNext/>
      </w:pPr>
      <w:r>
        <w:t>2.4 Architectural strengths</w:t>
      </w:r>
    </w:p>
    <w:p>
      <w:pPr>
        <w:pStyle w:val="ListBullet"/>
      </w:pPr>
      <w:r>
        <w:rPr>
          <w:rFonts w:ascii="Aptos" w:hAnsi="Aptos"/>
          <w:color w:val="1A1A1A"/>
        </w:rPr>
        <w:t>Core calculations are independently testable without launching Xcode.</w:t>
      </w:r>
    </w:p>
    <w:p>
      <w:pPr>
        <w:pStyle w:val="ListBullet"/>
      </w:pPr>
      <w:r>
        <w:rPr>
          <w:rFonts w:ascii="Aptos" w:hAnsi="Aptos"/>
          <w:color w:val="1A1A1A"/>
        </w:rPr>
        <w:t>Repositories are local-first and preserve pending changes during network failure.</w:t>
      </w:r>
    </w:p>
    <w:p>
      <w:pPr>
        <w:pStyle w:val="ListBullet"/>
      </w:pPr>
      <w:r>
        <w:rPr>
          <w:rFonts w:ascii="Aptos" w:hAnsi="Aptos"/>
          <w:color w:val="1A1A1A"/>
        </w:rPr>
        <w:t>The UI is connected to actual records rather than sample charts.</w:t>
      </w:r>
    </w:p>
    <w:p>
      <w:pPr>
        <w:pStyle w:val="ListBullet"/>
      </w:pPr>
      <w:r>
        <w:rPr>
          <w:rFonts w:ascii="Aptos" w:hAnsi="Aptos"/>
          <w:color w:val="1A1A1A"/>
        </w:rPr>
        <w:t>Notification copy is produced by pure logic and is reachable from unit tests.</w:t>
      </w:r>
    </w:p>
    <w:p>
      <w:pPr>
        <w:pStyle w:val="ListBullet"/>
      </w:pPr>
      <w:r>
        <w:rPr>
          <w:rFonts w:ascii="Aptos" w:hAnsi="Aptos"/>
          <w:color w:val="1A1A1A"/>
        </w:rPr>
        <w:t>Account-scoped health state is cleared on sign-out or deletion.</w:t>
      </w:r>
    </w:p>
    <w:p>
      <w:pPr>
        <w:pStyle w:val="Heading2"/>
        <w:keepNext/>
      </w:pPr>
      <w:r>
        <w:t>2.5 Current constraints</w:t>
      </w:r>
    </w:p>
    <w:p>
      <w:pPr>
        <w:pStyle w:val="ListBullet"/>
      </w:pPr>
      <w:r>
        <w:rPr>
          <w:rFonts w:ascii="Aptos" w:hAnsi="Aptos"/>
          <w:color w:val="1A1A1A"/>
        </w:rPr>
        <w:t>UserDefaults is lightweight storage, not an encrypted relational health database.</w:t>
      </w:r>
    </w:p>
    <w:p>
      <w:pPr>
        <w:pStyle w:val="ListBullet"/>
      </w:pPr>
      <w:r>
        <w:rPr>
          <w:rFonts w:ascii="Aptos" w:hAnsi="Aptos"/>
          <w:color w:val="1A1A1A"/>
        </w:rPr>
        <w:t>Most screens use repositories directly rather than dedicated ViewModel types.</w:t>
      </w:r>
    </w:p>
    <w:p>
      <w:pPr>
        <w:pStyle w:val="ListBullet"/>
      </w:pPr>
      <w:r>
        <w:rPr>
          <w:rFonts w:ascii="Aptos" w:hAnsi="Aptos"/>
          <w:color w:val="1A1A1A"/>
        </w:rPr>
        <w:t>Cycle settings describe one projected cycle; they do not yet form a longitudinal period-event history.</w:t>
      </w:r>
    </w:p>
    <w:p>
      <w:pPr>
        <w:pStyle w:val="ListBullet"/>
      </w:pPr>
      <w:r>
        <w:rPr>
          <w:rFonts w:ascii="Aptos" w:hAnsi="Aptos"/>
          <w:color w:val="1A1A1A"/>
        </w:rPr>
        <w:t>Daily water is a total, so the app cannot infer morning or evening drinking patterns.</w:t>
      </w:r>
    </w:p>
    <w:p>
      <w:pPr>
        <w:pStyle w:val="ListBullet"/>
      </w:pPr>
      <w:r>
        <w:rPr>
          <w:rFonts w:ascii="Aptos" w:hAnsi="Aptos"/>
          <w:color w:val="1A1A1A"/>
        </w:rPr>
        <w:t>Sleep stores duration, not sleep quality or sleep stages.</w:t>
      </w:r>
    </w:p>
    <w:p>
      <w:pPr>
        <w:pStyle w:val="ListBullet"/>
      </w:pPr>
      <w:r>
        <w:rPr>
          <w:rFonts w:ascii="Aptos" w:hAnsi="Aptos"/>
          <w:color w:val="1A1A1A"/>
        </w:rPr>
        <w:t>Repository documentation contains older snapshots and cannot prove live App Store or backend state.</w:t>
      </w:r>
    </w:p>
    <w:p>
      <w:r>
        <w:br w:type="page"/>
      </w:r>
    </w:p>
    <w:p>
      <w:pPr>
        <w:pStyle w:val="Heading1"/>
        <w:keepNext/>
      </w:pPr>
      <w:r>
        <w:t>3. Existing product capabilities</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4D4DAA"/>
            <w:tcMar>
              <w:top w:w="90" w:type="dxa"/>
              <w:start w:w="120" w:type="dxa"/>
              <w:bottom w:w="90" w:type="dxa"/>
              <w:end w:w="120" w:type="dxa"/>
            </w:tcMar>
            <w:vAlign w:val="center"/>
          </w:tcPr>
          <w:p>
            <w:pPr>
              <w:spacing w:after="0"/>
            </w:pPr>
            <w:r>
              <w:rPr>
                <w:rFonts w:ascii="Aptos" w:hAnsi="Aptos"/>
                <w:b/>
                <w:color w:val="FFFFFF"/>
                <w:sz w:val="17"/>
              </w:rPr>
              <w:t>Capability</w:t>
            </w:r>
          </w:p>
        </w:tc>
        <w:tc>
          <w:tcPr>
            <w:tcW w:type="dxa" w:w="4860"/>
            <w:shd w:fill="4D4DAA"/>
            <w:tcMar>
              <w:top w:w="90" w:type="dxa"/>
              <w:start w:w="120" w:type="dxa"/>
              <w:bottom w:w="90" w:type="dxa"/>
              <w:end w:w="120" w:type="dxa"/>
            </w:tcMar>
            <w:vAlign w:val="center"/>
          </w:tcPr>
          <w:p>
            <w:pPr>
              <w:spacing w:after="0"/>
            </w:pPr>
            <w:r>
              <w:rPr>
                <w:rFonts w:ascii="Aptos" w:hAnsi="Aptos"/>
                <w:b/>
                <w:color w:val="FFFFFF"/>
                <w:sz w:val="17"/>
              </w:rPr>
              <w:t>Implemented behaviour</w:t>
            </w:r>
          </w:p>
        </w:tc>
        <w:tc>
          <w:tcPr>
            <w:tcW w:type="dxa" w:w="3000"/>
            <w:shd w:fill="4D4DAA"/>
            <w:tcMar>
              <w:top w:w="90" w:type="dxa"/>
              <w:start w:w="120" w:type="dxa"/>
              <w:bottom w:w="90" w:type="dxa"/>
              <w:end w:w="120" w:type="dxa"/>
            </w:tcMar>
            <w:vAlign w:val="center"/>
          </w:tcPr>
          <w:p>
            <w:pPr>
              <w:spacing w:after="0"/>
            </w:pPr>
            <w:r>
              <w:rPr>
                <w:rFonts w:ascii="Aptos" w:hAnsi="Aptos"/>
                <w:b/>
                <w:color w:val="FFFFFF"/>
                <w:sz w:val="17"/>
              </w:rPr>
              <w:t>Boundary</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Cycle</w:t>
            </w:r>
          </w:p>
        </w:tc>
        <w:tc>
          <w:tcPr>
            <w:tcW w:type="dxa" w:w="4860"/>
            <w:tcMar>
              <w:top w:w="90" w:type="dxa"/>
              <w:start w:w="120" w:type="dxa"/>
              <w:bottom w:w="90" w:type="dxa"/>
              <w:end w:w="120" w:type="dxa"/>
            </w:tcMar>
            <w:vAlign w:val="center"/>
          </w:tcPr>
          <w:p>
            <w:pPr>
              <w:spacing w:after="0" w:line="259" w:lineRule="auto"/>
            </w:pPr>
            <w:r>
              <w:rPr>
                <w:rFonts w:ascii="Aptos" w:hAnsi="Aptos"/>
                <w:color w:val="1A1A1A"/>
                <w:sz w:val="17"/>
              </w:rPr>
              <w:t>Cycle setup, day/phase calculation, fertile-window and ovulation estimates.</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Predicted from settings; ovulation is not measured.</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Daily log</w:t>
            </w:r>
          </w:p>
        </w:tc>
        <w:tc>
          <w:tcPr>
            <w:tcW w:type="dxa" w:w="4860"/>
            <w:shd w:fill="F6F6F8"/>
            <w:tcMar>
              <w:top w:w="90" w:type="dxa"/>
              <w:start w:w="120" w:type="dxa"/>
              <w:bottom w:w="90" w:type="dxa"/>
              <w:end w:w="120" w:type="dxa"/>
            </w:tcMar>
            <w:vAlign w:val="center"/>
          </w:tcPr>
          <w:p>
            <w:pPr>
              <w:spacing w:after="0" w:line="259" w:lineRule="auto"/>
            </w:pPr>
            <w:r>
              <w:rPr>
                <w:rFonts w:ascii="Aptos" w:hAnsi="Aptos"/>
                <w:color w:val="1A1A1A"/>
                <w:sz w:val="17"/>
              </w:rPr>
              <w:t>Mood, energy, symptoms, sleep minutes, water, supplements, notes and intimacy.</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One record per calendar day; not event-level history.</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Vaginal pH</w:t>
            </w:r>
          </w:p>
        </w:tc>
        <w:tc>
          <w:tcPr>
            <w:tcW w:type="dxa" w:w="4860"/>
            <w:tcMar>
              <w:top w:w="90" w:type="dxa"/>
              <w:start w:w="120" w:type="dxa"/>
              <w:bottom w:w="90" w:type="dxa"/>
              <w:end w:w="120" w:type="dxa"/>
            </w:tcMar>
            <w:vAlign w:val="center"/>
          </w:tcPr>
          <w:p>
            <w:pPr>
              <w:spacing w:after="0" w:line="259" w:lineRule="auto"/>
            </w:pPr>
            <w:r>
              <w:rPr>
                <w:rFonts w:ascii="Aptos" w:hAnsi="Aptos"/>
                <w:color w:val="1A1A1A"/>
                <w:sz w:val="17"/>
              </w:rPr>
              <w:t>Entry, history, two-band status, trend, local/remote sync and legacy urine preservation.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Legacy urine is excluded from vaginal insights.</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Hydration</w:t>
            </w:r>
          </w:p>
        </w:tc>
        <w:tc>
          <w:tcPr>
            <w:tcW w:type="dxa" w:w="4860"/>
            <w:shd w:fill="F6F6F8"/>
            <w:tcMar>
              <w:top w:w="90" w:type="dxa"/>
              <w:start w:w="120" w:type="dxa"/>
              <w:bottom w:w="90" w:type="dxa"/>
              <w:end w:w="120" w:type="dxa"/>
            </w:tcMar>
            <w:vAlign w:val="center"/>
          </w:tcPr>
          <w:p>
            <w:pPr>
              <w:spacing w:after="0" w:line="259" w:lineRule="auto"/>
            </w:pPr>
            <w:r>
              <w:rPr>
                <w:rFonts w:ascii="Aptos" w:hAnsi="Aptos"/>
                <w:color w:val="1A1A1A"/>
                <w:sz w:val="17"/>
              </w:rPr>
              <w:t>Quick add, manual entry, goal progress, seven-day history, streak and display units.</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Millilitres remain the storage and calculation unit.</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Sleep</w:t>
            </w:r>
          </w:p>
        </w:tc>
        <w:tc>
          <w:tcPr>
            <w:tcW w:type="dxa" w:w="4860"/>
            <w:tcMar>
              <w:top w:w="90" w:type="dxa"/>
              <w:start w:w="120" w:type="dxa"/>
              <w:bottom w:w="90" w:type="dxa"/>
              <w:end w:w="120" w:type="dxa"/>
            </w:tcMar>
            <w:vAlign w:val="center"/>
          </w:tcPr>
          <w:p>
            <w:pPr>
              <w:spacing w:after="0" w:line="259" w:lineRule="auto"/>
            </w:pPr>
            <w:r>
              <w:rPr>
                <w:rFonts w:ascii="Aptos" w:hAnsi="Aptos"/>
                <w:color w:val="1A1A1A"/>
                <w:sz w:val="17"/>
              </w:rPr>
              <w:t>Duration entry, current-week view, history and weekly average.</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Duration alone does not establish sleep quality.</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Nutrition</w:t>
            </w:r>
          </w:p>
        </w:tc>
        <w:tc>
          <w:tcPr>
            <w:tcW w:type="dxa" w:w="4860"/>
            <w:shd w:fill="F6F6F8"/>
            <w:tcMar>
              <w:top w:w="90" w:type="dxa"/>
              <w:start w:w="120" w:type="dxa"/>
              <w:bottom w:w="90" w:type="dxa"/>
              <w:end w:w="120" w:type="dxa"/>
            </w:tcMar>
            <w:vAlign w:val="center"/>
          </w:tcPr>
          <w:p>
            <w:pPr>
              <w:spacing w:after="0" w:line="259" w:lineRule="auto"/>
            </w:pPr>
            <w:r>
              <w:rPr>
                <w:rFonts w:ascii="Aptos" w:hAnsi="Aptos"/>
                <w:color w:val="1A1A1A"/>
                <w:sz w:val="17"/>
              </w:rPr>
              <w:t>Phase-aware guidance, hydration context and supplement completion.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Guidance is not a prescription or deficiency diagnosis.</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Symptoms</w:t>
            </w:r>
          </w:p>
        </w:tc>
        <w:tc>
          <w:tcPr>
            <w:tcW w:type="dxa" w:w="4860"/>
            <w:tcMar>
              <w:top w:w="90" w:type="dxa"/>
              <w:start w:w="120" w:type="dxa"/>
              <w:bottom w:w="90" w:type="dxa"/>
              <w:end w:w="120" w:type="dxa"/>
            </w:tcMar>
            <w:vAlign w:val="center"/>
          </w:tcPr>
          <w:p>
            <w:pPr>
              <w:spacing w:after="0" w:line="259" w:lineRule="auto"/>
            </w:pPr>
            <w:r>
              <w:rPr>
                <w:rFonts w:ascii="Aptos" w:hAnsi="Aptos"/>
                <w:color w:val="1A1A1A"/>
                <w:sz w:val="17"/>
              </w:rPr>
              <w:t>Daily selection and 28-day frequency heatmap.</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Timing is descriptive; cause is unknown.</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Insights</w:t>
            </w:r>
          </w:p>
        </w:tc>
        <w:tc>
          <w:tcPr>
            <w:tcW w:type="dxa" w:w="4860"/>
            <w:shd w:fill="F6F6F8"/>
            <w:tcMar>
              <w:top w:w="90" w:type="dxa"/>
              <w:start w:w="120" w:type="dxa"/>
              <w:bottom w:w="90" w:type="dxa"/>
              <w:end w:w="120" w:type="dxa"/>
            </w:tcMar>
            <w:vAlign w:val="center"/>
          </w:tcPr>
          <w:p>
            <w:pPr>
              <w:spacing w:after="0" w:line="259" w:lineRule="auto"/>
            </w:pPr>
            <w:r>
              <w:rPr>
                <w:rFonts w:ascii="Aptos" w:hAnsi="Aptos"/>
                <w:color w:val="1A1A1A"/>
                <w:sz w:val="17"/>
              </w:rPr>
              <w:t>Weekly summary, consistency, pH, hydration, nutrition, sleep, cycle, symptoms and ovulation.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Empty and thin-data states must remain honest.</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Notifications</w:t>
            </w:r>
          </w:p>
        </w:tc>
        <w:tc>
          <w:tcPr>
            <w:tcW w:type="dxa" w:w="4860"/>
            <w:tcMar>
              <w:top w:w="90" w:type="dxa"/>
              <w:start w:w="120" w:type="dxa"/>
              <w:bottom w:w="90" w:type="dxa"/>
              <w:end w:w="120" w:type="dxa"/>
            </w:tcMar>
            <w:vAlign w:val="center"/>
          </w:tcPr>
          <w:p>
            <w:pPr>
              <w:spacing w:after="0" w:line="259" w:lineRule="auto"/>
            </w:pPr>
            <w:r>
              <w:rPr>
                <w:rFonts w:ascii="Aptos" w:hAnsi="Aptos"/>
                <w:color w:val="1A1A1A"/>
                <w:sz w:val="17"/>
              </w:rPr>
              <w:t>Hydration/check-in, pH, insights, Track, Learn, fertile window and supplement reminders.</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Local notifications only; frequency and privacy invariants apply.</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Partner</w:t>
            </w:r>
          </w:p>
        </w:tc>
        <w:tc>
          <w:tcPr>
            <w:tcW w:type="dxa" w:w="4860"/>
            <w:shd w:fill="F6F6F8"/>
            <w:tcMar>
              <w:top w:w="90" w:type="dxa"/>
              <w:start w:w="120" w:type="dxa"/>
              <w:bottom w:w="90" w:type="dxa"/>
              <w:end w:w="120" w:type="dxa"/>
            </w:tcMar>
            <w:vAlign w:val="center"/>
          </w:tcPr>
          <w:p>
            <w:pPr>
              <w:spacing w:after="0" w:line="259" w:lineRule="auto"/>
            </w:pPr>
            <w:r>
              <w:rPr>
                <w:rFonts w:ascii="Aptos" w:hAnsi="Aptos"/>
                <w:color w:val="1A1A1A"/>
                <w:sz w:val="17"/>
              </w:rPr>
              <w:t>Invite, share, accept, revoke and unlink.</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Partner does not receive health records under current RLS.</w:t>
            </w:r>
          </w:p>
        </w:tc>
      </w:tr>
    </w:tbl>
    <w:p>
      <w:pPr>
        <w:spacing w:after="20"/>
      </w:pPr>
    </w:p>
    <w:p>
      <w:pPr>
        <w:pStyle w:val="Heading2"/>
        <w:keepNext/>
      </w:pPr>
      <w:r>
        <w:t>Current notification invariants</w:t>
      </w:r>
    </w:p>
    <w:p>
      <w:pPr>
        <w:pStyle w:val="ListBullet"/>
      </w:pPr>
      <w:r>
        <w:rPr>
          <w:rFonts w:ascii="Aptos" w:hAnsi="Aptos"/>
          <w:color w:val="1A1A1A"/>
        </w:rPr>
        <w:t>No filler: a slot with nothing true to say returns no notification.</w:t>
      </w:r>
    </w:p>
    <w:p>
      <w:pPr>
        <w:pStyle w:val="ListBullet"/>
      </w:pPr>
      <w:r>
        <w:rPr>
          <w:rFonts w:ascii="Aptos" w:hAnsi="Aptos"/>
          <w:color w:val="1A1A1A"/>
        </w:rPr>
        <w:t>At most one general notification on a day.</w:t>
      </w:r>
    </w:p>
    <w:p>
      <w:pPr>
        <w:pStyle w:val="ListBullet"/>
      </w:pPr>
      <w:r>
        <w:rPr>
          <w:rFonts w:ascii="Aptos" w:hAnsi="Aptos"/>
          <w:color w:val="1A1A1A"/>
        </w:rPr>
        <w:t>Never guilt customers for lost streaks or missed days.</w:t>
      </w:r>
    </w:p>
    <w:p>
      <w:pPr>
        <w:pStyle w:val="ListBullet"/>
      </w:pPr>
      <w:r>
        <w:rPr>
          <w:rFonts w:ascii="Aptos" w:hAnsi="Aptos"/>
          <w:color w:val="1A1A1A"/>
        </w:rPr>
        <w:t>After two silent weeks, send one gentle hand-back and then stop.</w:t>
      </w:r>
    </w:p>
    <w:p>
      <w:pPr>
        <w:pStyle w:val="ListBullet"/>
      </w:pPr>
      <w:r>
        <w:rPr>
          <w:rFonts w:ascii="Aptos" w:hAnsi="Aptos"/>
          <w:color w:val="1A1A1A"/>
        </w:rPr>
        <w:t>Keep sensitive fertility, pH, symptoms and intimacy detail off the lock screen.</w:t>
      </w:r>
    </w:p>
    <w:p>
      <w:pPr>
        <w:pStyle w:val="ListBullet"/>
      </w:pPr>
      <w:r>
        <w:rPr>
          <w:rFonts w:ascii="Aptos" w:hAnsi="Aptos"/>
          <w:color w:val="1A1A1A"/>
        </w:rPr>
        <w:t>Customer-created supplement reminders are opt-in and use stable supplement identifiers.</w:t>
      </w:r>
    </w:p>
    <w:p>
      <w:r>
        <w:br w:type="page"/>
      </w:r>
    </w:p>
    <w:p>
      <w:pPr>
        <w:pStyle w:val="Heading1"/>
        <w:keepNext/>
      </w:pPr>
      <w:r>
        <w:t>4. Target intelligent-partner experience</w:t>
      </w:r>
    </w:p>
    <w:p>
      <w:pPr>
        <w:pStyle w:val="Heading2"/>
        <w:keepNext/>
      </w:pPr>
      <w:r>
        <w:t>4.1 The customer loop</w:t>
      </w:r>
    </w:p>
    <w:tbl>
      <w:tblPr>
        <w:tblStyle w:val="TableGrid"/>
        <w:tblW w:type="dxa" w:w="9360"/>
        <w:jc w:val="left"/>
        <w:tblLayout w:type="fixed"/>
        <w:tblLook w:firstColumn="1" w:firstRow="1" w:lastColumn="0" w:lastRow="0" w:noHBand="0" w:noVBand="1" w:val="04A0"/>
        <w:tblInd w:w="120" w:type="dxa"/>
      </w:tblPr>
      <w:tblGrid>
        <w:gridCol w:w="1200"/>
        <w:gridCol w:w="3000"/>
        <w:gridCol w:w="5160"/>
      </w:tblGrid>
      <w:tr>
        <w:trPr>
          <w:tblHeader w:val="true"/>
        </w:trPr>
        <w:tc>
          <w:tcPr>
            <w:tcW w:type="dxa" w:w="1200"/>
            <w:shd w:fill="4D4DAA"/>
            <w:tcMar>
              <w:top w:w="90" w:type="dxa"/>
              <w:start w:w="120" w:type="dxa"/>
              <w:bottom w:w="90" w:type="dxa"/>
              <w:end w:w="120" w:type="dxa"/>
            </w:tcMar>
            <w:vAlign w:val="center"/>
          </w:tcPr>
          <w:p>
            <w:pPr>
              <w:spacing w:after="0"/>
            </w:pPr>
            <w:r>
              <w:rPr>
                <w:rFonts w:ascii="Aptos" w:hAnsi="Aptos"/>
                <w:b/>
                <w:color w:val="FFFFFF"/>
                <w:sz w:val="18"/>
              </w:rPr>
              <w:t>Step</w:t>
            </w:r>
          </w:p>
        </w:tc>
        <w:tc>
          <w:tcPr>
            <w:tcW w:type="dxa" w:w="3000"/>
            <w:shd w:fill="4D4DAA"/>
            <w:tcMar>
              <w:top w:w="90" w:type="dxa"/>
              <w:start w:w="120" w:type="dxa"/>
              <w:bottom w:w="90" w:type="dxa"/>
              <w:end w:w="120" w:type="dxa"/>
            </w:tcMar>
            <w:vAlign w:val="center"/>
          </w:tcPr>
          <w:p>
            <w:pPr>
              <w:spacing w:after="0"/>
            </w:pPr>
            <w:r>
              <w:rPr>
                <w:rFonts w:ascii="Aptos" w:hAnsi="Aptos"/>
                <w:b/>
                <w:color w:val="FFFFFF"/>
                <w:sz w:val="18"/>
              </w:rPr>
              <w:t>Customer question</w:t>
            </w:r>
          </w:p>
        </w:tc>
        <w:tc>
          <w:tcPr>
            <w:tcW w:type="dxa" w:w="5160"/>
            <w:shd w:fill="4D4DAA"/>
            <w:tcMar>
              <w:top w:w="90" w:type="dxa"/>
              <w:start w:w="120" w:type="dxa"/>
              <w:bottom w:w="90" w:type="dxa"/>
              <w:end w:w="120" w:type="dxa"/>
            </w:tcMar>
            <w:vAlign w:val="center"/>
          </w:tcPr>
          <w:p>
            <w:pPr>
              <w:spacing w:after="0"/>
            </w:pPr>
            <w:r>
              <w:rPr>
                <w:rFonts w:ascii="Aptos" w:hAnsi="Aptos"/>
                <w:b/>
                <w:color w:val="FFFFFF"/>
                <w:sz w:val="18"/>
              </w:rPr>
              <w:t>Genesyx response</w:t>
            </w:r>
          </w:p>
        </w:tc>
      </w:tr>
      <w:tr>
        <w:trPr/>
        <w:tc>
          <w:tcPr>
            <w:tcW w:type="dxa" w:w="1200"/>
            <w:tcMar>
              <w:top w:w="90" w:type="dxa"/>
              <w:start w:w="120" w:type="dxa"/>
              <w:bottom w:w="90" w:type="dxa"/>
              <w:end w:w="120" w:type="dxa"/>
            </w:tcMar>
            <w:vAlign w:val="center"/>
          </w:tcPr>
          <w:p>
            <w:pPr>
              <w:spacing w:after="0" w:line="259" w:lineRule="auto"/>
            </w:pPr>
            <w:r>
              <w:rPr>
                <w:rFonts w:ascii="Aptos" w:hAnsi="Aptos"/>
                <w:color w:val="1A1A1A"/>
                <w:sz w:val="18"/>
              </w:rPr>
              <w:t>Track</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What did I record today?</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Show saved values, sync status and one clear next action.</w:t>
            </w:r>
          </w:p>
        </w:tc>
      </w:tr>
      <w:tr>
        <w:trPr/>
        <w:tc>
          <w:tcPr>
            <w:tcW w:type="dxa" w:w="1200"/>
            <w:shd w:fill="F6F6F8"/>
            <w:tcMar>
              <w:top w:w="90" w:type="dxa"/>
              <w:start w:w="120" w:type="dxa"/>
              <w:bottom w:w="90" w:type="dxa"/>
              <w:end w:w="120" w:type="dxa"/>
            </w:tcMar>
            <w:vAlign w:val="center"/>
          </w:tcPr>
          <w:p>
            <w:pPr>
              <w:spacing w:after="0" w:line="259" w:lineRule="auto"/>
            </w:pPr>
            <w:r>
              <w:rPr>
                <w:rFonts w:ascii="Aptos" w:hAnsi="Aptos"/>
                <w:color w:val="1A1A1A"/>
                <w:sz w:val="18"/>
              </w:rPr>
              <w:t>Understand</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What is my data beginning to show?</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Present counts, averages, comparisons or repeated timing with evidence.</w:t>
            </w:r>
          </w:p>
        </w:tc>
      </w:tr>
      <w:tr>
        <w:trPr/>
        <w:tc>
          <w:tcPr>
            <w:tcW w:type="dxa" w:w="1200"/>
            <w:tcMar>
              <w:top w:w="90" w:type="dxa"/>
              <w:start w:w="120" w:type="dxa"/>
              <w:bottom w:w="90" w:type="dxa"/>
              <w:end w:w="120" w:type="dxa"/>
            </w:tcMar>
            <w:vAlign w:val="center"/>
          </w:tcPr>
          <w:p>
            <w:pPr>
              <w:spacing w:after="0" w:line="259" w:lineRule="auto"/>
            </w:pPr>
            <w:r>
              <w:rPr>
                <w:rFonts w:ascii="Aptos" w:hAnsi="Aptos"/>
                <w:color w:val="1A1A1A"/>
                <w:sz w:val="18"/>
              </w:rPr>
              <w:t>Act</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What can I do now?</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Offer no more than three specific, safe, in-app actions.</w:t>
            </w:r>
          </w:p>
        </w:tc>
      </w:tr>
      <w:tr>
        <w:trPr/>
        <w:tc>
          <w:tcPr>
            <w:tcW w:type="dxa" w:w="1200"/>
            <w:shd w:fill="F6F6F8"/>
            <w:tcMar>
              <w:top w:w="90" w:type="dxa"/>
              <w:start w:w="120" w:type="dxa"/>
              <w:bottom w:w="90" w:type="dxa"/>
              <w:end w:w="120" w:type="dxa"/>
            </w:tcMar>
            <w:vAlign w:val="center"/>
          </w:tcPr>
          <w:p>
            <w:pPr>
              <w:spacing w:after="0" w:line="259" w:lineRule="auto"/>
            </w:pPr>
            <w:r>
              <w:rPr>
                <w:rFonts w:ascii="Aptos" w:hAnsi="Aptos"/>
                <w:color w:val="1A1A1A"/>
                <w:sz w:val="18"/>
              </w:rPr>
              <w:t>Continue</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What should I track next?</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Explain what additional data would unlock.</w:t>
            </w:r>
          </w:p>
        </w:tc>
      </w:tr>
      <w:tr>
        <w:trPr/>
        <w:tc>
          <w:tcPr>
            <w:tcW w:type="dxa" w:w="1200"/>
            <w:tcMar>
              <w:top w:w="90" w:type="dxa"/>
              <w:start w:w="120" w:type="dxa"/>
              <w:bottom w:w="90" w:type="dxa"/>
              <w:end w:w="120" w:type="dxa"/>
            </w:tcMar>
            <w:vAlign w:val="center"/>
          </w:tcPr>
          <w:p>
            <w:pPr>
              <w:spacing w:after="0" w:line="259" w:lineRule="auto"/>
            </w:pPr>
            <w:r>
              <w:rPr>
                <w:rFonts w:ascii="Aptos" w:hAnsi="Aptos"/>
                <w:color w:val="1A1A1A"/>
                <w:sz w:val="18"/>
              </w:rPr>
              <w:t>Review</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Has anything changed over time?</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Compare valid periods and show contributing dates.</w:t>
            </w:r>
          </w:p>
        </w:tc>
      </w:tr>
      <w:tr>
        <w:trPr/>
        <w:tc>
          <w:tcPr>
            <w:tcW w:type="dxa" w:w="1200"/>
            <w:shd w:fill="F6F6F8"/>
            <w:tcMar>
              <w:top w:w="90" w:type="dxa"/>
              <w:start w:w="120" w:type="dxa"/>
              <w:bottom w:w="90" w:type="dxa"/>
              <w:end w:w="120" w:type="dxa"/>
            </w:tcMar>
            <w:vAlign w:val="center"/>
          </w:tcPr>
          <w:p>
            <w:pPr>
              <w:spacing w:after="0" w:line="259" w:lineRule="auto"/>
            </w:pPr>
            <w:r>
              <w:rPr>
                <w:rFonts w:ascii="Aptos" w:hAnsi="Aptos"/>
                <w:color w:val="1A1A1A"/>
                <w:sz w:val="18"/>
              </w:rPr>
              <w:t>Discuss</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What should I take to a professional?</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Provide an explicit, privacy-controlled factual summary without diagnosis.</w:t>
            </w:r>
          </w:p>
        </w:tc>
      </w:tr>
    </w:tbl>
    <w:p>
      <w:pPr>
        <w:spacing w:after="20"/>
      </w:pPr>
    </w:p>
    <w:p>
      <w:pPr>
        <w:pStyle w:val="Heading2"/>
        <w:keepNext/>
      </w:pPr>
      <w:r>
        <w:t>4.2 The standard insight card</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shd w:fill="4D4DAA"/>
            <w:tcMar>
              <w:top w:w="90" w:type="dxa"/>
              <w:start w:w="120" w:type="dxa"/>
              <w:bottom w:w="90" w:type="dxa"/>
              <w:end w:w="120" w:type="dxa"/>
            </w:tcMar>
            <w:vAlign w:val="center"/>
          </w:tcPr>
          <w:p>
            <w:pPr>
              <w:spacing w:after="0"/>
            </w:pPr>
            <w:r>
              <w:rPr>
                <w:rFonts w:ascii="Aptos" w:hAnsi="Aptos"/>
                <w:b/>
                <w:color w:val="FFFFFF"/>
                <w:sz w:val="17"/>
              </w:rPr>
              <w:t>Field</w:t>
            </w:r>
          </w:p>
        </w:tc>
        <w:tc>
          <w:tcPr>
            <w:tcW w:type="dxa" w:w="3000"/>
            <w:shd w:fill="4D4DAA"/>
            <w:tcMar>
              <w:top w:w="90" w:type="dxa"/>
              <w:start w:w="120" w:type="dxa"/>
              <w:bottom w:w="90" w:type="dxa"/>
              <w:end w:w="120" w:type="dxa"/>
            </w:tcMar>
            <w:vAlign w:val="center"/>
          </w:tcPr>
          <w:p>
            <w:pPr>
              <w:spacing w:after="0"/>
            </w:pPr>
            <w:r>
              <w:rPr>
                <w:rFonts w:ascii="Aptos" w:hAnsi="Aptos"/>
                <w:b/>
                <w:color w:val="FFFFFF"/>
                <w:sz w:val="17"/>
              </w:rPr>
              <w:t>Purpose</w:t>
            </w:r>
          </w:p>
        </w:tc>
        <w:tc>
          <w:tcPr>
            <w:tcW w:type="dxa" w:w="4760"/>
            <w:shd w:fill="4D4DAA"/>
            <w:tcMar>
              <w:top w:w="90" w:type="dxa"/>
              <w:start w:w="120" w:type="dxa"/>
              <w:bottom w:w="90" w:type="dxa"/>
              <w:end w:w="120" w:type="dxa"/>
            </w:tcMar>
            <w:vAlign w:val="center"/>
          </w:tcPr>
          <w:p>
            <w:pPr>
              <w:spacing w:after="0"/>
            </w:pPr>
            <w:r>
              <w:rPr>
                <w:rFonts w:ascii="Aptos" w:hAnsi="Aptos"/>
                <w:b/>
                <w:color w:val="FFFFFF"/>
                <w:sz w:val="17"/>
              </w:rPr>
              <w:t>Example</w:t>
            </w:r>
          </w:p>
        </w:tc>
      </w:tr>
      <w:tr>
        <w:trPr/>
        <w:tc>
          <w:tcPr>
            <w:tcW w:type="dxa" w:w="1600"/>
            <w:tcMar>
              <w:top w:w="90" w:type="dxa"/>
              <w:start w:w="120" w:type="dxa"/>
              <w:bottom w:w="90" w:type="dxa"/>
              <w:end w:w="120" w:type="dxa"/>
            </w:tcMar>
            <w:vAlign w:val="center"/>
          </w:tcPr>
          <w:p>
            <w:pPr>
              <w:spacing w:after="0" w:line="259" w:lineRule="auto"/>
            </w:pPr>
            <w:r>
              <w:rPr>
                <w:rFonts w:ascii="Aptos" w:hAnsi="Aptos"/>
                <w:color w:val="1A1A1A"/>
                <w:sz w:val="17"/>
              </w:rPr>
              <w:t>Headline</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Plain-language observation.</w:t>
            </w:r>
          </w:p>
        </w:tc>
        <w:tc>
          <w:tcPr>
            <w:tcW w:type="dxa" w:w="4760"/>
            <w:tcMar>
              <w:top w:w="90" w:type="dxa"/>
              <w:start w:w="120" w:type="dxa"/>
              <w:bottom w:w="90" w:type="dxa"/>
              <w:end w:w="120" w:type="dxa"/>
            </w:tcMar>
            <w:vAlign w:val="center"/>
          </w:tcPr>
          <w:p>
            <w:pPr>
              <w:spacing w:after="0" w:line="259" w:lineRule="auto"/>
            </w:pPr>
            <w:r>
              <w:rPr>
                <w:rFonts w:ascii="Aptos" w:hAnsi="Aptos"/>
                <w:color w:val="1A1A1A"/>
                <w:sz w:val="17"/>
              </w:rPr>
              <w:t>Your sleep and energy records overlap</w:t>
            </w:r>
          </w:p>
        </w:tc>
      </w:tr>
      <w:tr>
        <w:trPr/>
        <w:tc>
          <w:tcPr>
            <w:tcW w:type="dxa" w:w="1600"/>
            <w:shd w:fill="F6F6F8"/>
            <w:tcMar>
              <w:top w:w="90" w:type="dxa"/>
              <w:start w:w="120" w:type="dxa"/>
              <w:bottom w:w="90" w:type="dxa"/>
              <w:end w:w="120" w:type="dxa"/>
            </w:tcMar>
            <w:vAlign w:val="center"/>
          </w:tcPr>
          <w:p>
            <w:pPr>
              <w:spacing w:after="0" w:line="259" w:lineRule="auto"/>
            </w:pPr>
            <w:r>
              <w:rPr>
                <w:rFonts w:ascii="Aptos" w:hAnsi="Aptos"/>
                <w:color w:val="1A1A1A"/>
                <w:sz w:val="17"/>
              </w:rPr>
              <w:t>Recorded evidence</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Facts and denominators.</w:t>
            </w:r>
          </w:p>
        </w:tc>
        <w:tc>
          <w:tcPr>
            <w:tcW w:type="dxa" w:w="4760"/>
            <w:shd w:fill="F6F6F8"/>
            <w:tcMar>
              <w:top w:w="90" w:type="dxa"/>
              <w:start w:w="120" w:type="dxa"/>
              <w:bottom w:w="90" w:type="dxa"/>
              <w:end w:w="120" w:type="dxa"/>
            </w:tcMar>
            <w:vAlign w:val="center"/>
          </w:tcPr>
          <w:p>
            <w:pPr>
              <w:spacing w:after="0" w:line="259" w:lineRule="auto"/>
            </w:pPr>
            <w:r>
              <w:rPr>
                <w:rFonts w:ascii="Aptos" w:hAnsi="Aptos"/>
                <w:color w:val="1A1A1A"/>
                <w:sz w:val="17"/>
              </w:rPr>
              <w:t>Sleep: 18 nights; next-day energy: 14 comparable entries.</w:t>
            </w:r>
          </w:p>
        </w:tc>
      </w:tr>
      <w:tr>
        <w:trPr/>
        <w:tc>
          <w:tcPr>
            <w:tcW w:type="dxa" w:w="1600"/>
            <w:tcMar>
              <w:top w:w="90" w:type="dxa"/>
              <w:start w:w="120" w:type="dxa"/>
              <w:bottom w:w="90" w:type="dxa"/>
              <w:end w:w="120" w:type="dxa"/>
            </w:tcMar>
            <w:vAlign w:val="center"/>
          </w:tcPr>
          <w:p>
            <w:pPr>
              <w:spacing w:after="0" w:line="259" w:lineRule="auto"/>
            </w:pPr>
            <w:r>
              <w:rPr>
                <w:rFonts w:ascii="Aptos" w:hAnsi="Aptos"/>
                <w:color w:val="1A1A1A"/>
                <w:sz w:val="17"/>
              </w:rPr>
              <w:t>Observation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What appeared in the records.</w:t>
            </w:r>
          </w:p>
        </w:tc>
        <w:tc>
          <w:tcPr>
            <w:tcW w:type="dxa" w:w="4760"/>
            <w:tcMar>
              <w:top w:w="90" w:type="dxa"/>
              <w:start w:w="120" w:type="dxa"/>
              <w:bottom w:w="90" w:type="dxa"/>
              <w:end w:w="120" w:type="dxa"/>
            </w:tcMar>
            <w:vAlign w:val="center"/>
          </w:tcPr>
          <w:p>
            <w:pPr>
              <w:spacing w:after="0" w:line="259" w:lineRule="auto"/>
            </w:pPr>
            <w:r>
              <w:rPr>
                <w:rFonts w:ascii="Aptos" w:hAnsi="Aptos"/>
                <w:color w:val="1A1A1A"/>
                <w:sz w:val="17"/>
              </w:rPr>
              <w:t>Longer sleep appeared with normal/high energy on 9 of 14 comparable days.</w:t>
            </w:r>
          </w:p>
        </w:tc>
      </w:tr>
      <w:tr>
        <w:trPr/>
        <w:tc>
          <w:tcPr>
            <w:tcW w:type="dxa" w:w="1600"/>
            <w:shd w:fill="F6F6F8"/>
            <w:tcMar>
              <w:top w:w="90" w:type="dxa"/>
              <w:start w:w="120" w:type="dxa"/>
              <w:bottom w:w="90" w:type="dxa"/>
              <w:end w:w="120" w:type="dxa"/>
            </w:tcMar>
            <w:vAlign w:val="center"/>
          </w:tcPr>
          <w:p>
            <w:pPr>
              <w:spacing w:after="0" w:line="259" w:lineRule="auto"/>
            </w:pPr>
            <w:r>
              <w:rPr>
                <w:rFonts w:ascii="Aptos" w:hAnsi="Aptos"/>
                <w:color w:val="1A1A1A"/>
                <w:sz w:val="17"/>
              </w:rPr>
              <w:t>Why shown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Threshold that unlocked the result.</w:t>
            </w:r>
          </w:p>
        </w:tc>
        <w:tc>
          <w:tcPr>
            <w:tcW w:type="dxa" w:w="4760"/>
            <w:shd w:fill="F6F6F8"/>
            <w:tcMar>
              <w:top w:w="90" w:type="dxa"/>
              <w:start w:w="120" w:type="dxa"/>
              <w:bottom w:w="90" w:type="dxa"/>
              <w:end w:w="120" w:type="dxa"/>
            </w:tcMar>
            <w:vAlign w:val="center"/>
          </w:tcPr>
          <w:p>
            <w:pPr>
              <w:spacing w:after="0" w:line="259" w:lineRule="auto"/>
            </w:pPr>
            <w:r>
              <w:rPr>
                <w:rFonts w:ascii="Aptos" w:hAnsi="Aptos"/>
                <w:color w:val="1A1A1A"/>
                <w:sz w:val="17"/>
              </w:rPr>
              <w:t>Both fields had at least seven comparable entries.</w:t>
            </w:r>
          </w:p>
        </w:tc>
      </w:tr>
      <w:tr>
        <w:trPr/>
        <w:tc>
          <w:tcPr>
            <w:tcW w:type="dxa" w:w="1600"/>
            <w:tcMar>
              <w:top w:w="90" w:type="dxa"/>
              <w:start w:w="120" w:type="dxa"/>
              <w:bottom w:w="90" w:type="dxa"/>
              <w:end w:w="120" w:type="dxa"/>
            </w:tcMar>
            <w:vAlign w:val="center"/>
          </w:tcPr>
          <w:p>
            <w:pPr>
              <w:spacing w:after="0" w:line="259" w:lineRule="auto"/>
            </w:pPr>
            <w:r>
              <w:rPr>
                <w:rFonts w:ascii="Aptos" w:hAnsi="Aptos"/>
                <w:color w:val="1A1A1A"/>
                <w:sz w:val="17"/>
              </w:rPr>
              <w:t>Limitation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What the result cannot establish.</w:t>
            </w:r>
          </w:p>
        </w:tc>
        <w:tc>
          <w:tcPr>
            <w:tcW w:type="dxa" w:w="4760"/>
            <w:tcMar>
              <w:top w:w="90" w:type="dxa"/>
              <w:start w:w="120" w:type="dxa"/>
              <w:bottom w:w="90" w:type="dxa"/>
              <w:end w:w="120" w:type="dxa"/>
            </w:tcMar>
            <w:vAlign w:val="center"/>
          </w:tcPr>
          <w:p>
            <w:pPr>
              <w:spacing w:after="0" w:line="259" w:lineRule="auto"/>
            </w:pPr>
            <w:r>
              <w:rPr>
                <w:rFonts w:ascii="Aptos" w:hAnsi="Aptos"/>
                <w:color w:val="1A1A1A"/>
                <w:sz w:val="17"/>
              </w:rPr>
              <w:t>This association does not prove that sleep caused the energy level.</w:t>
            </w:r>
          </w:p>
        </w:tc>
      </w:tr>
      <w:tr>
        <w:trPr/>
        <w:tc>
          <w:tcPr>
            <w:tcW w:type="dxa" w:w="1600"/>
            <w:shd w:fill="F6F6F8"/>
            <w:tcMar>
              <w:top w:w="90" w:type="dxa"/>
              <w:start w:w="120" w:type="dxa"/>
              <w:bottom w:w="90" w:type="dxa"/>
              <w:end w:w="120" w:type="dxa"/>
            </w:tcMar>
            <w:vAlign w:val="center"/>
          </w:tcPr>
          <w:p>
            <w:pPr>
              <w:spacing w:after="0" w:line="259" w:lineRule="auto"/>
            </w:pPr>
            <w:r>
              <w:rPr>
                <w:rFonts w:ascii="Aptos" w:hAnsi="Aptos"/>
                <w:color w:val="1A1A1A"/>
                <w:sz w:val="17"/>
              </w:rPr>
              <w:t>Next action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Small useful step.</w:t>
            </w:r>
          </w:p>
        </w:tc>
        <w:tc>
          <w:tcPr>
            <w:tcW w:type="dxa" w:w="4760"/>
            <w:shd w:fill="F6F6F8"/>
            <w:tcMar>
              <w:top w:w="90" w:type="dxa"/>
              <w:start w:w="120" w:type="dxa"/>
              <w:bottom w:w="90" w:type="dxa"/>
              <w:end w:w="120" w:type="dxa"/>
            </w:tcMar>
            <w:vAlign w:val="center"/>
          </w:tcPr>
          <w:p>
            <w:pPr>
              <w:spacing w:after="0" w:line="259" w:lineRule="auto"/>
            </w:pPr>
            <w:r>
              <w:rPr>
                <w:rFonts w:ascii="Aptos" w:hAnsi="Aptos"/>
                <w:color w:val="1A1A1A"/>
                <w:sz w:val="17"/>
              </w:rPr>
              <w:t>Continue logging sleep and morning energy for another week.</w:t>
            </w:r>
          </w:p>
        </w:tc>
      </w:tr>
      <w:tr>
        <w:trPr/>
        <w:tc>
          <w:tcPr>
            <w:tcW w:type="dxa" w:w="1600"/>
            <w:tcMar>
              <w:top w:w="90" w:type="dxa"/>
              <w:start w:w="120" w:type="dxa"/>
              <w:bottom w:w="90" w:type="dxa"/>
              <w:end w:w="120" w:type="dxa"/>
            </w:tcMar>
            <w:vAlign w:val="center"/>
          </w:tcPr>
          <w:p>
            <w:pPr>
              <w:spacing w:after="0" w:line="259" w:lineRule="auto"/>
            </w:pPr>
            <w:r>
              <w:rPr>
                <w:rFonts w:ascii="Aptos" w:hAnsi="Aptos"/>
                <w:color w:val="1A1A1A"/>
                <w:sz w:val="17"/>
              </w:rPr>
              <w:t>Contributing dates</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Audit trail for the customer.</w:t>
            </w:r>
          </w:p>
        </w:tc>
        <w:tc>
          <w:tcPr>
            <w:tcW w:type="dxa" w:w="4760"/>
            <w:tcMar>
              <w:top w:w="90" w:type="dxa"/>
              <w:start w:w="120" w:type="dxa"/>
              <w:bottom w:w="90" w:type="dxa"/>
              <w:end w:w="120" w:type="dxa"/>
            </w:tcMar>
            <w:vAlign w:val="center"/>
          </w:tcPr>
          <w:p>
            <w:pPr>
              <w:spacing w:after="0" w:line="259" w:lineRule="auto"/>
            </w:pPr>
            <w:r>
              <w:rPr>
                <w:rFonts w:ascii="Aptos" w:hAnsi="Aptos"/>
                <w:color w:val="1A1A1A"/>
                <w:sz w:val="17"/>
              </w:rPr>
              <w:t>Open the 14 dates used in the result.</w:t>
            </w:r>
          </w:p>
        </w:tc>
      </w:tr>
      <w:tr>
        <w:trPr/>
        <w:tc>
          <w:tcPr>
            <w:tcW w:type="dxa" w:w="1600"/>
            <w:shd w:fill="F6F6F8"/>
            <w:tcMar>
              <w:top w:w="90" w:type="dxa"/>
              <w:start w:w="120" w:type="dxa"/>
              <w:bottom w:w="90" w:type="dxa"/>
              <w:end w:w="120" w:type="dxa"/>
            </w:tcMar>
            <w:vAlign w:val="center"/>
          </w:tcPr>
          <w:p>
            <w:pPr>
              <w:spacing w:after="0" w:line="259" w:lineRule="auto"/>
            </w:pPr>
            <w:r>
              <w:rPr>
                <w:rFonts w:ascii="Aptos" w:hAnsi="Aptos"/>
                <w:color w:val="1A1A1A"/>
                <w:sz w:val="17"/>
              </w:rPr>
              <w:t>Destination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Direct action or drill-down.</w:t>
            </w:r>
          </w:p>
        </w:tc>
        <w:tc>
          <w:tcPr>
            <w:tcW w:type="dxa" w:w="4760"/>
            <w:shd w:fill="F6F6F8"/>
            <w:tcMar>
              <w:top w:w="90" w:type="dxa"/>
              <w:start w:w="120" w:type="dxa"/>
              <w:bottom w:w="90" w:type="dxa"/>
              <w:end w:w="120" w:type="dxa"/>
            </w:tcMar>
            <w:vAlign w:val="center"/>
          </w:tcPr>
          <w:p>
            <w:pPr>
              <w:spacing w:after="0" w:line="259" w:lineRule="auto"/>
            </w:pPr>
            <w:r>
              <w:rPr>
                <w:rFonts w:ascii="Aptos" w:hAnsi="Aptos"/>
                <w:color w:val="1A1A1A"/>
                <w:sz w:val="17"/>
              </w:rPr>
              <w:t>Open Sleep insight / Log today.</w:t>
            </w:r>
          </w:p>
        </w:tc>
      </w:tr>
    </w:tbl>
    <w:p>
      <w:pPr>
        <w:spacing w:after="20"/>
      </w:pPr>
    </w:p>
    <w:p>
      <w:pPr>
        <w:pStyle w:val="Callout"/>
        <w:shd w:fill="DDEFF7"/>
        <w:pBdr>
          <w:left w:val="single" w:sz="18" w:space="8" w:color="4D4DAA"/>
        </w:pBdr>
        <w:spacing w:before="100" w:after="160" w:line="278" w:lineRule="auto"/>
      </w:pPr>
      <w:r>
        <w:rPr>
          <w:rFonts w:ascii="Aptos" w:hAnsi="Aptos"/>
          <w:b/>
          <w:color w:val="343477"/>
        </w:rPr>
        <w:t xml:space="preserve">Trust requirement  </w:t>
      </w:r>
      <w:r>
        <w:rPr>
          <w:rFonts w:ascii="Aptos" w:hAnsi="Aptos"/>
          <w:color w:val="1A1A1A"/>
        </w:rPr>
        <w:t>Never show an unexplained score or percentage confidence. Use evidence labels such as Building, Ready to review, Early pattern and Repeated across cycles.</w:t>
      </w:r>
    </w:p>
    <w:p>
      <w:r>
        <w:br w:type="page"/>
      </w:r>
    </w:p>
    <w:p>
      <w:pPr>
        <w:pStyle w:val="Heading1"/>
        <w:keepNext/>
      </w:pPr>
      <w:r>
        <w:t>5. Evidence and maturity model</w:t>
      </w:r>
    </w:p>
    <w:p>
      <w:pPr>
        <w:pStyle w:val="Heading2"/>
        <w:keepNext/>
      </w:pPr>
      <w:r>
        <w:t>5.1 Internal evidence states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4D4DAA"/>
            <w:tcMar>
              <w:top w:w="90" w:type="dxa"/>
              <w:start w:w="120" w:type="dxa"/>
              <w:bottom w:w="90" w:type="dxa"/>
              <w:end w:w="120" w:type="dxa"/>
            </w:tcMar>
            <w:vAlign w:val="center"/>
          </w:tcPr>
          <w:p>
            <w:pPr>
              <w:spacing w:after="0"/>
            </w:pPr>
            <w:r>
              <w:rPr>
                <w:rFonts w:ascii="Aptos" w:hAnsi="Aptos"/>
                <w:b/>
                <w:color w:val="FFFFFF"/>
                <w:sz w:val="18"/>
              </w:rPr>
              <w:t>State</w:t>
            </w:r>
          </w:p>
        </w:tc>
        <w:tc>
          <w:tcPr>
            <w:tcW w:type="dxa" w:w="3500"/>
            <w:shd w:fill="4D4DAA"/>
            <w:tcMar>
              <w:top w:w="90" w:type="dxa"/>
              <w:start w:w="120" w:type="dxa"/>
              <w:bottom w:w="90" w:type="dxa"/>
              <w:end w:w="120" w:type="dxa"/>
            </w:tcMar>
            <w:vAlign w:val="center"/>
          </w:tcPr>
          <w:p>
            <w:pPr>
              <w:spacing w:after="0"/>
            </w:pPr>
            <w:r>
              <w:rPr>
                <w:rFonts w:ascii="Aptos" w:hAnsi="Aptos"/>
                <w:b/>
                <w:color w:val="FFFFFF"/>
                <w:sz w:val="18"/>
              </w:rPr>
              <w:t>Meaning</w:t>
            </w:r>
          </w:p>
        </w:tc>
        <w:tc>
          <w:tcPr>
            <w:tcW w:type="dxa" w:w="3960"/>
            <w:shd w:fill="4D4DAA"/>
            <w:tcMar>
              <w:top w:w="90" w:type="dxa"/>
              <w:start w:w="120" w:type="dxa"/>
              <w:bottom w:w="90" w:type="dxa"/>
              <w:end w:w="120" w:type="dxa"/>
            </w:tcMar>
            <w:vAlign w:val="center"/>
          </w:tcPr>
          <w:p>
            <w:pPr>
              <w:spacing w:after="0"/>
            </w:pPr>
            <w:r>
              <w:rPr>
                <w:rFonts w:ascii="Aptos" w:hAnsi="Aptos"/>
                <w:b/>
                <w:color w:val="FFFFFF"/>
                <w:sz w:val="18"/>
              </w:rPr>
              <w:t>Allowed output</w:t>
            </w:r>
          </w:p>
        </w:tc>
      </w:tr>
      <w:tr>
        <w:trPr/>
        <w:tc>
          <w:tcPr>
            <w:tcW w:type="dxa" w:w="1900"/>
            <w:tcMar>
              <w:top w:w="90" w:type="dxa"/>
              <w:start w:w="120" w:type="dxa"/>
              <w:bottom w:w="90" w:type="dxa"/>
              <w:end w:w="120" w:type="dxa"/>
            </w:tcMar>
            <w:vAlign w:val="center"/>
          </w:tcPr>
          <w:p>
            <w:pPr>
              <w:spacing w:after="0" w:line="259" w:lineRule="auto"/>
            </w:pPr>
            <w:r>
              <w:rPr>
                <w:rFonts w:ascii="Aptos" w:hAnsi="Aptos"/>
                <w:color w:val="1A1A1A"/>
                <w:sz w:val="18"/>
              </w:rPr>
              <w:t>Unavailable</w:t>
            </w:r>
          </w:p>
        </w:tc>
        <w:tc>
          <w:tcPr>
            <w:tcW w:type="dxa" w:w="3500"/>
            <w:tcMar>
              <w:top w:w="90" w:type="dxa"/>
              <w:start w:w="120" w:type="dxa"/>
              <w:bottom w:w="90" w:type="dxa"/>
              <w:end w:w="120" w:type="dxa"/>
            </w:tcMar>
            <w:vAlign w:val="center"/>
          </w:tcPr>
          <w:p>
            <w:pPr>
              <w:spacing w:after="0" w:line="259" w:lineRule="auto"/>
            </w:pPr>
            <w:r>
              <w:rPr>
                <w:rFonts w:ascii="Aptos" w:hAnsi="Aptos"/>
                <w:color w:val="1A1A1A"/>
                <w:sz w:val="18"/>
              </w:rPr>
              <w:t>No usable entries.</w:t>
            </w:r>
          </w:p>
        </w:tc>
        <w:tc>
          <w:tcPr>
            <w:tcW w:type="dxa" w:w="3960"/>
            <w:tcMar>
              <w:top w:w="90" w:type="dxa"/>
              <w:start w:w="120" w:type="dxa"/>
              <w:bottom w:w="90" w:type="dxa"/>
              <w:end w:w="120" w:type="dxa"/>
            </w:tcMar>
            <w:vAlign w:val="center"/>
          </w:tcPr>
          <w:p>
            <w:pPr>
              <w:spacing w:after="0" w:line="259" w:lineRule="auto"/>
            </w:pPr>
            <w:r>
              <w:rPr>
                <w:rFonts w:ascii="Aptos" w:hAnsi="Aptos"/>
                <w:color w:val="1A1A1A"/>
                <w:sz w:val="18"/>
              </w:rPr>
              <w:t>Empty state and first action only.</w:t>
            </w:r>
          </w:p>
        </w:tc>
      </w:tr>
      <w:tr>
        <w:trPr/>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8"/>
              </w:rPr>
              <w:t>Collecting</w:t>
            </w:r>
          </w:p>
        </w:tc>
        <w:tc>
          <w:tcPr>
            <w:tcW w:type="dxa" w:w="3500"/>
            <w:shd w:fill="F6F6F8"/>
            <w:tcMar>
              <w:top w:w="90" w:type="dxa"/>
              <w:start w:w="120" w:type="dxa"/>
              <w:bottom w:w="90" w:type="dxa"/>
              <w:end w:w="120" w:type="dxa"/>
            </w:tcMar>
            <w:vAlign w:val="center"/>
          </w:tcPr>
          <w:p>
            <w:pPr>
              <w:spacing w:after="0" w:line="259" w:lineRule="auto"/>
            </w:pPr>
            <w:r>
              <w:rPr>
                <w:rFonts w:ascii="Aptos" w:hAnsi="Aptos"/>
                <w:color w:val="1A1A1A"/>
                <w:sz w:val="18"/>
              </w:rPr>
              <w:t>Some valid entries but below threshold.</w:t>
            </w:r>
          </w:p>
        </w:tc>
        <w:tc>
          <w:tcPr>
            <w:tcW w:type="dxa" w:w="3960"/>
            <w:shd w:fill="F6F6F8"/>
            <w:tcMar>
              <w:top w:w="90" w:type="dxa"/>
              <w:start w:w="120" w:type="dxa"/>
              <w:bottom w:w="90" w:type="dxa"/>
              <w:end w:w="120" w:type="dxa"/>
            </w:tcMar>
            <w:vAlign w:val="center"/>
          </w:tcPr>
          <w:p>
            <w:pPr>
              <w:spacing w:after="0" w:line="259" w:lineRule="auto"/>
            </w:pPr>
            <w:r>
              <w:rPr>
                <w:rFonts w:ascii="Aptos" w:hAnsi="Aptos"/>
                <w:color w:val="1A1A1A"/>
                <w:sz w:val="18"/>
              </w:rPr>
              <w:t>Counts and progress toward unlock.</w:t>
            </w:r>
          </w:p>
        </w:tc>
      </w:tr>
      <w:tr>
        <w:trPr/>
        <w:tc>
          <w:tcPr>
            <w:tcW w:type="dxa" w:w="1900"/>
            <w:tcMar>
              <w:top w:w="90" w:type="dxa"/>
              <w:start w:w="120" w:type="dxa"/>
              <w:bottom w:w="90" w:type="dxa"/>
              <w:end w:w="120" w:type="dxa"/>
            </w:tcMar>
            <w:vAlign w:val="center"/>
          </w:tcPr>
          <w:p>
            <w:pPr>
              <w:spacing w:after="0" w:line="259" w:lineRule="auto"/>
            </w:pPr>
            <w:r>
              <w:rPr>
                <w:rFonts w:ascii="Aptos" w:hAnsi="Aptos"/>
                <w:color w:val="1A1A1A"/>
                <w:sz w:val="18"/>
              </w:rPr>
              <w:t>Observation ready</w:t>
            </w:r>
          </w:p>
        </w:tc>
        <w:tc>
          <w:tcPr>
            <w:tcW w:type="dxa" w:w="3500"/>
            <w:tcMar>
              <w:top w:w="90" w:type="dxa"/>
              <w:start w:w="120" w:type="dxa"/>
              <w:bottom w:w="90" w:type="dxa"/>
              <w:end w:w="120" w:type="dxa"/>
            </w:tcMar>
            <w:vAlign w:val="center"/>
          </w:tcPr>
          <w:p>
            <w:pPr>
              <w:spacing w:after="0" w:line="259" w:lineRule="auto"/>
            </w:pPr>
            <w:r>
              <w:rPr>
                <w:rFonts w:ascii="Aptos" w:hAnsi="Aptos"/>
                <w:color w:val="1A1A1A"/>
                <w:sz w:val="18"/>
              </w:rPr>
              <w:t>Enough to calculate counts or averages.</w:t>
            </w:r>
          </w:p>
        </w:tc>
        <w:tc>
          <w:tcPr>
            <w:tcW w:type="dxa" w:w="3960"/>
            <w:tcMar>
              <w:top w:w="90" w:type="dxa"/>
              <w:start w:w="120" w:type="dxa"/>
              <w:bottom w:w="90" w:type="dxa"/>
              <w:end w:w="120" w:type="dxa"/>
            </w:tcMar>
            <w:vAlign w:val="center"/>
          </w:tcPr>
          <w:p>
            <w:pPr>
              <w:spacing w:after="0" w:line="259" w:lineRule="auto"/>
            </w:pPr>
            <w:r>
              <w:rPr>
                <w:rFonts w:ascii="Aptos" w:hAnsi="Aptos"/>
                <w:color w:val="1A1A1A"/>
                <w:sz w:val="18"/>
              </w:rPr>
              <w:t>Factual summary with denominator.</w:t>
            </w:r>
          </w:p>
        </w:tc>
      </w:tr>
      <w:tr>
        <w:trPr/>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8"/>
              </w:rPr>
              <w:t>Comparison ready</w:t>
            </w:r>
          </w:p>
        </w:tc>
        <w:tc>
          <w:tcPr>
            <w:tcW w:type="dxa" w:w="3500"/>
            <w:shd w:fill="F6F6F8"/>
            <w:tcMar>
              <w:top w:w="90" w:type="dxa"/>
              <w:start w:w="120" w:type="dxa"/>
              <w:bottom w:w="90" w:type="dxa"/>
              <w:end w:w="120" w:type="dxa"/>
            </w:tcMar>
            <w:vAlign w:val="center"/>
          </w:tcPr>
          <w:p>
            <w:pPr>
              <w:spacing w:after="0" w:line="259" w:lineRule="auto"/>
            </w:pPr>
            <w:r>
              <w:rPr>
                <w:rFonts w:ascii="Aptos" w:hAnsi="Aptos"/>
                <w:color w:val="1A1A1A"/>
                <w:sz w:val="18"/>
              </w:rPr>
              <w:t>Two periods contain sufficient comparable data.</w:t>
            </w:r>
          </w:p>
        </w:tc>
        <w:tc>
          <w:tcPr>
            <w:tcW w:type="dxa" w:w="3960"/>
            <w:shd w:fill="F6F6F8"/>
            <w:tcMar>
              <w:top w:w="90" w:type="dxa"/>
              <w:start w:w="120" w:type="dxa"/>
              <w:bottom w:w="90" w:type="dxa"/>
              <w:end w:w="120" w:type="dxa"/>
            </w:tcMar>
            <w:vAlign w:val="center"/>
          </w:tcPr>
          <w:p>
            <w:pPr>
              <w:spacing w:after="0" w:line="259" w:lineRule="auto"/>
            </w:pPr>
            <w:r>
              <w:rPr>
                <w:rFonts w:ascii="Aptos" w:hAnsi="Aptos"/>
                <w:color w:val="1A1A1A"/>
                <w:sz w:val="18"/>
              </w:rPr>
              <w:t>Week-over-week comparison.</w:t>
            </w:r>
          </w:p>
        </w:tc>
      </w:tr>
      <w:tr>
        <w:trPr/>
        <w:tc>
          <w:tcPr>
            <w:tcW w:type="dxa" w:w="1900"/>
            <w:tcMar>
              <w:top w:w="90" w:type="dxa"/>
              <w:start w:w="120" w:type="dxa"/>
              <w:bottom w:w="90" w:type="dxa"/>
              <w:end w:w="120" w:type="dxa"/>
            </w:tcMar>
            <w:vAlign w:val="center"/>
          </w:tcPr>
          <w:p>
            <w:pPr>
              <w:spacing w:after="0" w:line="259" w:lineRule="auto"/>
            </w:pPr>
            <w:r>
              <w:rPr>
                <w:rFonts w:ascii="Aptos" w:hAnsi="Aptos"/>
                <w:color w:val="1A1A1A"/>
                <w:sz w:val="18"/>
              </w:rPr>
              <w:t>Pattern emerging</w:t>
            </w:r>
          </w:p>
        </w:tc>
        <w:tc>
          <w:tcPr>
            <w:tcW w:type="dxa" w:w="3500"/>
            <w:tcMar>
              <w:top w:w="90" w:type="dxa"/>
              <w:start w:w="120" w:type="dxa"/>
              <w:bottom w:w="90" w:type="dxa"/>
              <w:end w:w="120" w:type="dxa"/>
            </w:tcMar>
            <w:vAlign w:val="center"/>
          </w:tcPr>
          <w:p>
            <w:pPr>
              <w:spacing w:after="0" w:line="259" w:lineRule="auto"/>
            </w:pPr>
            <w:r>
              <w:rPr>
                <w:rFonts w:ascii="Aptos" w:hAnsi="Aptos"/>
                <w:color w:val="1A1A1A"/>
                <w:sz w:val="18"/>
              </w:rPr>
              <w:t>Repeated timing crosses an approved threshold.</w:t>
            </w:r>
          </w:p>
        </w:tc>
        <w:tc>
          <w:tcPr>
            <w:tcW w:type="dxa" w:w="3960"/>
            <w:tcMar>
              <w:top w:w="90" w:type="dxa"/>
              <w:start w:w="120" w:type="dxa"/>
              <w:bottom w:w="90" w:type="dxa"/>
              <w:end w:w="120" w:type="dxa"/>
            </w:tcMar>
            <w:vAlign w:val="center"/>
          </w:tcPr>
          <w:p>
            <w:pPr>
              <w:spacing w:after="0" w:line="259" w:lineRule="auto"/>
            </w:pPr>
            <w:r>
              <w:rPr>
                <w:rFonts w:ascii="Aptos" w:hAnsi="Aptos"/>
                <w:color w:val="1A1A1A"/>
                <w:sz w:val="18"/>
              </w:rPr>
              <w:t>Early pattern plus limitation.</w:t>
            </w:r>
          </w:p>
        </w:tc>
      </w:tr>
      <w:tr>
        <w:trPr/>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8"/>
              </w:rPr>
              <w:t>Repeated across cycles</w:t>
            </w:r>
          </w:p>
        </w:tc>
        <w:tc>
          <w:tcPr>
            <w:tcW w:type="dxa" w:w="3500"/>
            <w:shd w:fill="F6F6F8"/>
            <w:tcMar>
              <w:top w:w="90" w:type="dxa"/>
              <w:start w:w="120" w:type="dxa"/>
              <w:bottom w:w="90" w:type="dxa"/>
              <w:end w:w="120" w:type="dxa"/>
            </w:tcMar>
            <w:vAlign w:val="center"/>
          </w:tcPr>
          <w:p>
            <w:pPr>
              <w:spacing w:after="0" w:line="259" w:lineRule="auto"/>
            </w:pPr>
            <w:r>
              <w:rPr>
                <w:rFonts w:ascii="Aptos" w:hAnsi="Aptos"/>
                <w:color w:val="1A1A1A"/>
                <w:sz w:val="18"/>
              </w:rPr>
              <w:t>Pattern appears in at least two complete cycles.</w:t>
            </w:r>
          </w:p>
        </w:tc>
        <w:tc>
          <w:tcPr>
            <w:tcW w:type="dxa" w:w="3960"/>
            <w:shd w:fill="F6F6F8"/>
            <w:tcMar>
              <w:top w:w="90" w:type="dxa"/>
              <w:start w:w="120" w:type="dxa"/>
              <w:bottom w:w="90" w:type="dxa"/>
              <w:end w:w="120" w:type="dxa"/>
            </w:tcMar>
            <w:vAlign w:val="center"/>
          </w:tcPr>
          <w:p>
            <w:pPr>
              <w:spacing w:after="0" w:line="259" w:lineRule="auto"/>
            </w:pPr>
            <w:r>
              <w:rPr>
                <w:rFonts w:ascii="Aptos" w:hAnsi="Aptos"/>
                <w:color w:val="1A1A1A"/>
                <w:sz w:val="18"/>
              </w:rPr>
              <w:t>Cycle-linked observation with early-pattern wording.</w:t>
            </w:r>
          </w:p>
        </w:tc>
      </w:tr>
    </w:tbl>
    <w:p>
      <w:pPr>
        <w:spacing w:after="20"/>
      </w:pPr>
    </w:p>
    <w:p>
      <w:pPr>
        <w:pStyle w:val="Heading2"/>
        <w:keepNext/>
      </w:pPr>
      <w:r>
        <w:t>5.2 Per-signal coverage</w:t>
      </w:r>
    </w:p>
    <w:p>
      <w:pPr>
        <w:keepLines w:val="0"/>
      </w:pPr>
      <w:r>
        <w:rPr>
          <w:rFonts w:ascii="Aptos" w:hAnsi="Aptos"/>
          <w:i w:val="0"/>
          <w:color w:val="1A1A1A"/>
        </w:rPr>
        <w:t>A report must never use one global statement such as “30 days of data” when individual signals have different coverage. It must count actual valid entries for water, sleep, supplements, symptoms, pH and cycle context independently.</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4D4DAA"/>
            <w:tcMar>
              <w:top w:w="90" w:type="dxa"/>
              <w:start w:w="120" w:type="dxa"/>
              <w:bottom w:w="90" w:type="dxa"/>
              <w:end w:w="120" w:type="dxa"/>
            </w:tcMar>
            <w:vAlign w:val="center"/>
          </w:tcPr>
          <w:p>
            <w:pPr>
              <w:spacing w:after="0"/>
            </w:pPr>
            <w:r>
              <w:rPr>
                <w:rFonts w:ascii="Aptos" w:hAnsi="Aptos"/>
                <w:b/>
                <w:color w:val="FFFFFF"/>
                <w:sz w:val="18"/>
              </w:rPr>
              <w:t>Signal</w:t>
            </w:r>
          </w:p>
        </w:tc>
        <w:tc>
          <w:tcPr>
            <w:tcW w:type="dxa" w:w="2500"/>
            <w:shd w:fill="4D4DAA"/>
            <w:tcMar>
              <w:top w:w="90" w:type="dxa"/>
              <w:start w:w="120" w:type="dxa"/>
              <w:bottom w:w="90" w:type="dxa"/>
              <w:end w:w="120" w:type="dxa"/>
            </w:tcMar>
            <w:vAlign w:val="center"/>
          </w:tcPr>
          <w:p>
            <w:pPr>
              <w:spacing w:after="0"/>
            </w:pPr>
            <w:r>
              <w:rPr>
                <w:rFonts w:ascii="Aptos" w:hAnsi="Aptos"/>
                <w:b/>
                <w:color w:val="FFFFFF"/>
                <w:sz w:val="18"/>
              </w:rPr>
              <w:t>Coverage example</w:t>
            </w:r>
          </w:p>
        </w:tc>
        <w:tc>
          <w:tcPr>
            <w:tcW w:type="dxa" w:w="5160"/>
            <w:shd w:fill="4D4DAA"/>
            <w:tcMar>
              <w:top w:w="90" w:type="dxa"/>
              <w:start w:w="120" w:type="dxa"/>
              <w:bottom w:w="90" w:type="dxa"/>
              <w:end w:w="120" w:type="dxa"/>
            </w:tcMar>
            <w:vAlign w:val="center"/>
          </w:tcPr>
          <w:p>
            <w:pPr>
              <w:spacing w:after="0"/>
            </w:pPr>
            <w:r>
              <w:rPr>
                <w:rFonts w:ascii="Aptos" w:hAnsi="Aptos"/>
                <w:b/>
                <w:color w:val="FFFFFF"/>
                <w:sz w:val="18"/>
              </w:rPr>
              <w:t>Result</w:t>
            </w:r>
          </w:p>
        </w:tc>
      </w:tr>
      <w:tr>
        <w:trPr/>
        <w:tc>
          <w:tcPr>
            <w:tcW w:type="dxa" w:w="1700"/>
            <w:tcMar>
              <w:top w:w="90" w:type="dxa"/>
              <w:start w:w="120" w:type="dxa"/>
              <w:bottom w:w="90" w:type="dxa"/>
              <w:end w:w="120" w:type="dxa"/>
            </w:tcMar>
            <w:vAlign w:val="center"/>
          </w:tcPr>
          <w:p>
            <w:pPr>
              <w:spacing w:after="0" w:line="259" w:lineRule="auto"/>
            </w:pPr>
            <w:r>
              <w:rPr>
                <w:rFonts w:ascii="Aptos" w:hAnsi="Aptos"/>
                <w:color w:val="1A1A1A"/>
                <w:sz w:val="18"/>
              </w:rPr>
              <w:t>Hydration</w:t>
            </w:r>
          </w:p>
        </w:tc>
        <w:tc>
          <w:tcPr>
            <w:tcW w:type="dxa" w:w="2500"/>
            <w:tcMar>
              <w:top w:w="90" w:type="dxa"/>
              <w:start w:w="120" w:type="dxa"/>
              <w:bottom w:w="90" w:type="dxa"/>
              <w:end w:w="120" w:type="dxa"/>
            </w:tcMar>
            <w:vAlign w:val="center"/>
          </w:tcPr>
          <w:p>
            <w:pPr>
              <w:spacing w:after="0" w:line="259" w:lineRule="auto"/>
            </w:pPr>
            <w:r>
              <w:rPr>
                <w:rFonts w:ascii="Aptos" w:hAnsi="Aptos"/>
                <w:color w:val="1A1A1A"/>
                <w:sz w:val="18"/>
              </w:rPr>
              <w:t>24 of 30 days</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Strong routine picture</w:t>
            </w:r>
          </w:p>
        </w:tc>
      </w:tr>
      <w:tr>
        <w:trPr/>
        <w:tc>
          <w:tcPr>
            <w:tcW w:type="dxa" w:w="1700"/>
            <w:shd w:fill="F6F6F8"/>
            <w:tcMar>
              <w:top w:w="90" w:type="dxa"/>
              <w:start w:w="120" w:type="dxa"/>
              <w:bottom w:w="90" w:type="dxa"/>
              <w:end w:w="120" w:type="dxa"/>
            </w:tcMar>
            <w:vAlign w:val="center"/>
          </w:tcPr>
          <w:p>
            <w:pPr>
              <w:spacing w:after="0" w:line="259" w:lineRule="auto"/>
            </w:pPr>
            <w:r>
              <w:rPr>
                <w:rFonts w:ascii="Aptos" w:hAnsi="Aptos"/>
                <w:color w:val="1A1A1A"/>
                <w:sz w:val="18"/>
              </w:rPr>
              <w:t>Sleep</w:t>
            </w:r>
          </w:p>
        </w:tc>
        <w:tc>
          <w:tcPr>
            <w:tcW w:type="dxa" w:w="2500"/>
            <w:shd w:fill="F6F6F8"/>
            <w:tcMar>
              <w:top w:w="90" w:type="dxa"/>
              <w:start w:w="120" w:type="dxa"/>
              <w:bottom w:w="90" w:type="dxa"/>
              <w:end w:w="120" w:type="dxa"/>
            </w:tcMar>
            <w:vAlign w:val="center"/>
          </w:tcPr>
          <w:p>
            <w:pPr>
              <w:spacing w:after="0" w:line="259" w:lineRule="auto"/>
            </w:pPr>
            <w:r>
              <w:rPr>
                <w:rFonts w:ascii="Aptos" w:hAnsi="Aptos"/>
                <w:color w:val="1A1A1A"/>
                <w:sz w:val="18"/>
              </w:rPr>
              <w:t>18 of 30 nights</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Useful duration picture</w:t>
            </w:r>
          </w:p>
        </w:tc>
      </w:tr>
      <w:tr>
        <w:trPr/>
        <w:tc>
          <w:tcPr>
            <w:tcW w:type="dxa" w:w="1700"/>
            <w:tcMar>
              <w:top w:w="90" w:type="dxa"/>
              <w:start w:w="120" w:type="dxa"/>
              <w:bottom w:w="90" w:type="dxa"/>
              <w:end w:w="120" w:type="dxa"/>
            </w:tcMar>
            <w:vAlign w:val="center"/>
          </w:tcPr>
          <w:p>
            <w:pPr>
              <w:spacing w:after="0" w:line="259" w:lineRule="auto"/>
            </w:pPr>
            <w:r>
              <w:rPr>
                <w:rFonts w:ascii="Aptos" w:hAnsi="Aptos"/>
                <w:color w:val="1A1A1A"/>
                <w:sz w:val="18"/>
              </w:rPr>
              <w:t>Supplements</w:t>
            </w:r>
          </w:p>
        </w:tc>
        <w:tc>
          <w:tcPr>
            <w:tcW w:type="dxa" w:w="2500"/>
            <w:tcMar>
              <w:top w:w="90" w:type="dxa"/>
              <w:start w:w="120" w:type="dxa"/>
              <w:bottom w:w="90" w:type="dxa"/>
              <w:end w:w="120" w:type="dxa"/>
            </w:tcMar>
            <w:vAlign w:val="center"/>
          </w:tcPr>
          <w:p>
            <w:pPr>
              <w:spacing w:after="0" w:line="259" w:lineRule="auto"/>
            </w:pPr>
            <w:r>
              <w:rPr>
                <w:rFonts w:ascii="Aptos" w:hAnsi="Aptos"/>
                <w:color w:val="1A1A1A"/>
                <w:sz w:val="18"/>
              </w:rPr>
              <w:t>21 of 30 days</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Strong logging picture</w:t>
            </w:r>
          </w:p>
        </w:tc>
      </w:tr>
      <w:tr>
        <w:trPr/>
        <w:tc>
          <w:tcPr>
            <w:tcW w:type="dxa" w:w="1700"/>
            <w:shd w:fill="F6F6F8"/>
            <w:tcMar>
              <w:top w:w="90" w:type="dxa"/>
              <w:start w:w="120" w:type="dxa"/>
              <w:bottom w:w="90" w:type="dxa"/>
              <w:end w:w="120" w:type="dxa"/>
            </w:tcMar>
            <w:vAlign w:val="center"/>
          </w:tcPr>
          <w:p>
            <w:pPr>
              <w:spacing w:after="0" w:line="259" w:lineRule="auto"/>
            </w:pPr>
            <w:r>
              <w:rPr>
                <w:rFonts w:ascii="Aptos" w:hAnsi="Aptos"/>
                <w:color w:val="1A1A1A"/>
                <w:sz w:val="18"/>
              </w:rPr>
              <w:t>Symptoms</w:t>
            </w:r>
          </w:p>
        </w:tc>
        <w:tc>
          <w:tcPr>
            <w:tcW w:type="dxa" w:w="2500"/>
            <w:shd w:fill="F6F6F8"/>
            <w:tcMar>
              <w:top w:w="90" w:type="dxa"/>
              <w:start w:w="120" w:type="dxa"/>
              <w:bottom w:w="90" w:type="dxa"/>
              <w:end w:w="120" w:type="dxa"/>
            </w:tcMar>
            <w:vAlign w:val="center"/>
          </w:tcPr>
          <w:p>
            <w:pPr>
              <w:spacing w:after="0" w:line="259" w:lineRule="auto"/>
            </w:pPr>
            <w:r>
              <w:rPr>
                <w:rFonts w:ascii="Aptos" w:hAnsi="Aptos"/>
                <w:color w:val="1A1A1A"/>
                <w:sz w:val="18"/>
              </w:rPr>
              <w:t>8 symptom days</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Pattern may be available</w:t>
            </w:r>
          </w:p>
        </w:tc>
      </w:tr>
      <w:tr>
        <w:trPr/>
        <w:tc>
          <w:tcPr>
            <w:tcW w:type="dxa" w:w="1700"/>
            <w:tcMar>
              <w:top w:w="90" w:type="dxa"/>
              <w:start w:w="120" w:type="dxa"/>
              <w:bottom w:w="90" w:type="dxa"/>
              <w:end w:w="120" w:type="dxa"/>
            </w:tcMar>
            <w:vAlign w:val="center"/>
          </w:tcPr>
          <w:p>
            <w:pPr>
              <w:spacing w:after="0" w:line="259" w:lineRule="auto"/>
            </w:pPr>
            <w:r>
              <w:rPr>
                <w:rFonts w:ascii="Aptos" w:hAnsi="Aptos"/>
                <w:color w:val="1A1A1A"/>
                <w:sz w:val="18"/>
              </w:rPr>
              <w:t>Vaginal pH</w:t>
            </w:r>
          </w:p>
        </w:tc>
        <w:tc>
          <w:tcPr>
            <w:tcW w:type="dxa" w:w="2500"/>
            <w:tcMar>
              <w:top w:w="90" w:type="dxa"/>
              <w:start w:w="120" w:type="dxa"/>
              <w:bottom w:w="90" w:type="dxa"/>
              <w:end w:w="120" w:type="dxa"/>
            </w:tcMar>
            <w:vAlign w:val="center"/>
          </w:tcPr>
          <w:p>
            <w:pPr>
              <w:spacing w:after="0" w:line="259" w:lineRule="auto"/>
            </w:pPr>
            <w:r>
              <w:rPr>
                <w:rFonts w:ascii="Aptos" w:hAnsi="Aptos"/>
                <w:color w:val="1A1A1A"/>
                <w:sz w:val="18"/>
              </w:rPr>
              <w:t>5 valid readings</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8"/>
              </w:rPr>
              <w:t>Trend may be available</w:t>
            </w:r>
          </w:p>
        </w:tc>
      </w:tr>
      <w:tr>
        <w:trPr/>
        <w:tc>
          <w:tcPr>
            <w:tcW w:type="dxa" w:w="1700"/>
            <w:shd w:fill="F6F6F8"/>
            <w:tcMar>
              <w:top w:w="90" w:type="dxa"/>
              <w:start w:w="120" w:type="dxa"/>
              <w:bottom w:w="90" w:type="dxa"/>
              <w:end w:w="120" w:type="dxa"/>
            </w:tcMar>
            <w:vAlign w:val="center"/>
          </w:tcPr>
          <w:p>
            <w:pPr>
              <w:spacing w:after="0" w:line="259" w:lineRule="auto"/>
            </w:pPr>
            <w:r>
              <w:rPr>
                <w:rFonts w:ascii="Aptos" w:hAnsi="Aptos"/>
                <w:color w:val="1A1A1A"/>
                <w:sz w:val="18"/>
              </w:rPr>
              <w:t>Cycle</w:t>
            </w:r>
          </w:p>
        </w:tc>
        <w:tc>
          <w:tcPr>
            <w:tcW w:type="dxa" w:w="2500"/>
            <w:shd w:fill="F6F6F8"/>
            <w:tcMar>
              <w:top w:w="90" w:type="dxa"/>
              <w:start w:w="120" w:type="dxa"/>
              <w:bottom w:w="90" w:type="dxa"/>
              <w:end w:w="120" w:type="dxa"/>
            </w:tcMar>
            <w:vAlign w:val="center"/>
          </w:tcPr>
          <w:p>
            <w:pPr>
              <w:spacing w:after="0" w:line="259" w:lineRule="auto"/>
            </w:pPr>
            <w:r>
              <w:rPr>
                <w:rFonts w:ascii="Aptos" w:hAnsi="Aptos"/>
                <w:color w:val="1A1A1A"/>
                <w:sz w:val="18"/>
              </w:rPr>
              <w:t>One configured cycle</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8"/>
              </w:rPr>
              <w:t>Current-cycle context only</w:t>
            </w:r>
          </w:p>
        </w:tc>
      </w:tr>
    </w:tbl>
    <w:p>
      <w:pPr>
        <w:spacing w:after="20"/>
      </w:pPr>
    </w:p>
    <w:p>
      <w:pPr>
        <w:pStyle w:val="Heading2"/>
        <w:keepNext/>
      </w:pPr>
      <w:r>
        <w:t>5.3 Proposed thresholds requiring approval</w:t>
      </w:r>
    </w:p>
    <w:tbl>
      <w:tblPr>
        <w:tblStyle w:val="TableGrid"/>
        <w:tblW w:type="dxa" w:w="9360"/>
        <w:jc w:val="left"/>
        <w:tblLayout w:type="fixed"/>
        <w:tblLook w:firstColumn="1" w:firstRow="1" w:lastColumn="0" w:lastRow="0" w:noHBand="0" w:noVBand="1" w:val="04A0"/>
        <w:tblInd w:w="120" w:type="dxa"/>
      </w:tblPr>
      <w:tblGrid>
        <w:gridCol w:w="2450"/>
        <w:gridCol w:w="3000"/>
        <w:gridCol w:w="3910"/>
      </w:tblGrid>
      <w:tr>
        <w:trPr>
          <w:tblHeader w:val="true"/>
        </w:trPr>
        <w:tc>
          <w:tcPr>
            <w:tcW w:type="dxa" w:w="2450"/>
            <w:shd w:fill="4D4DAA"/>
            <w:tcMar>
              <w:top w:w="90" w:type="dxa"/>
              <w:start w:w="120" w:type="dxa"/>
              <w:bottom w:w="90" w:type="dxa"/>
              <w:end w:w="120" w:type="dxa"/>
            </w:tcMar>
            <w:vAlign w:val="center"/>
          </w:tcPr>
          <w:p>
            <w:pPr>
              <w:spacing w:after="0"/>
            </w:pPr>
            <w:r>
              <w:rPr>
                <w:rFonts w:ascii="Aptos" w:hAnsi="Aptos"/>
                <w:b/>
                <w:color w:val="FFFFFF"/>
                <w:sz w:val="17"/>
              </w:rPr>
              <w:t>Result</w:t>
            </w:r>
          </w:p>
        </w:tc>
        <w:tc>
          <w:tcPr>
            <w:tcW w:type="dxa" w:w="3000"/>
            <w:shd w:fill="4D4DAA"/>
            <w:tcMar>
              <w:top w:w="90" w:type="dxa"/>
              <w:start w:w="120" w:type="dxa"/>
              <w:bottom w:w="90" w:type="dxa"/>
              <w:end w:w="120" w:type="dxa"/>
            </w:tcMar>
            <w:vAlign w:val="center"/>
          </w:tcPr>
          <w:p>
            <w:pPr>
              <w:spacing w:after="0"/>
            </w:pPr>
            <w:r>
              <w:rPr>
                <w:rFonts w:ascii="Aptos" w:hAnsi="Aptos"/>
                <w:b/>
                <w:color w:val="FFFFFF"/>
                <w:sz w:val="17"/>
              </w:rPr>
              <w:t>Proposed minimum</w:t>
            </w:r>
          </w:p>
        </w:tc>
        <w:tc>
          <w:tcPr>
            <w:tcW w:type="dxa" w:w="3910"/>
            <w:shd w:fill="4D4DAA"/>
            <w:tcMar>
              <w:top w:w="90" w:type="dxa"/>
              <w:start w:w="120" w:type="dxa"/>
              <w:bottom w:w="90" w:type="dxa"/>
              <w:end w:w="120" w:type="dxa"/>
            </w:tcMar>
            <w:vAlign w:val="center"/>
          </w:tcPr>
          <w:p>
            <w:pPr>
              <w:spacing w:after="0"/>
            </w:pPr>
            <w:r>
              <w:rPr>
                <w:rFonts w:ascii="Aptos" w:hAnsi="Aptos"/>
                <w:b/>
                <w:color w:val="FFFFFF"/>
                <w:sz w:val="17"/>
              </w:rPr>
              <w:t>Notes</w:t>
            </w:r>
          </w:p>
        </w:tc>
      </w:tr>
      <w:tr>
        <w:trPr/>
        <w:tc>
          <w:tcPr>
            <w:tcW w:type="dxa" w:w="2450"/>
            <w:tcMar>
              <w:top w:w="90" w:type="dxa"/>
              <w:start w:w="120" w:type="dxa"/>
              <w:bottom w:w="90" w:type="dxa"/>
              <w:end w:w="120" w:type="dxa"/>
            </w:tcMar>
            <w:vAlign w:val="center"/>
          </w:tcPr>
          <w:p>
            <w:pPr>
              <w:spacing w:after="0" w:line="259" w:lineRule="auto"/>
            </w:pPr>
            <w:r>
              <w:rPr>
                <w:rFonts w:ascii="Aptos" w:hAnsi="Aptos"/>
                <w:color w:val="1A1A1A"/>
                <w:sz w:val="17"/>
              </w:rPr>
              <w:t>First weekly picture</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4 meaningful days in a trailing 7-day window.</w:t>
            </w:r>
          </w:p>
        </w:tc>
        <w:tc>
          <w:tcPr>
            <w:tcW w:type="dxa" w:w="3910"/>
            <w:tcMar>
              <w:top w:w="90" w:type="dxa"/>
              <w:start w:w="120" w:type="dxa"/>
              <w:bottom w:w="90" w:type="dxa"/>
              <w:end w:w="120" w:type="dxa"/>
            </w:tcMar>
            <w:vAlign w:val="center"/>
          </w:tcPr>
          <w:p>
            <w:pPr>
              <w:spacing w:after="0" w:line="259" w:lineRule="auto"/>
            </w:pPr>
            <w:r>
              <w:rPr>
                <w:rFonts w:ascii="Aptos" w:hAnsi="Aptos"/>
                <w:color w:val="1A1A1A"/>
                <w:sz w:val="17"/>
              </w:rPr>
              <w:t>Matches the current complete-week concept.</w:t>
            </w:r>
          </w:p>
        </w:tc>
      </w:tr>
      <w:tr>
        <w:trPr/>
        <w:tc>
          <w:tcPr>
            <w:tcW w:type="dxa" w:w="2450"/>
            <w:shd w:fill="F6F6F8"/>
            <w:tcMar>
              <w:top w:w="90" w:type="dxa"/>
              <w:start w:w="120" w:type="dxa"/>
              <w:bottom w:w="90" w:type="dxa"/>
              <w:end w:w="120" w:type="dxa"/>
            </w:tcMar>
            <w:vAlign w:val="center"/>
          </w:tcPr>
          <w:p>
            <w:pPr>
              <w:spacing w:after="0" w:line="259" w:lineRule="auto"/>
            </w:pPr>
            <w:r>
              <w:rPr>
                <w:rFonts w:ascii="Aptos" w:hAnsi="Aptos"/>
                <w:color w:val="1A1A1A"/>
                <w:sz w:val="17"/>
              </w:rPr>
              <w:t>Hydration weekly observation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Water on at least 3 days.</w:t>
            </w:r>
          </w:p>
        </w:tc>
        <w:tc>
          <w:tcPr>
            <w:tcW w:type="dxa" w:w="3910"/>
            <w:shd w:fill="F6F6F8"/>
            <w:tcMar>
              <w:top w:w="90" w:type="dxa"/>
              <w:start w:w="120" w:type="dxa"/>
              <w:bottom w:w="90" w:type="dxa"/>
              <w:end w:w="120" w:type="dxa"/>
            </w:tcMar>
            <w:vAlign w:val="center"/>
          </w:tcPr>
          <w:p>
            <w:pPr>
              <w:spacing w:after="0" w:line="259" w:lineRule="auto"/>
            </w:pPr>
            <w:r>
              <w:rPr>
                <w:rFonts w:ascii="Aptos" w:hAnsi="Aptos"/>
                <w:color w:val="1A1A1A"/>
                <w:sz w:val="17"/>
              </w:rPr>
              <w:t>Always show exact coverage.</w:t>
            </w:r>
          </w:p>
        </w:tc>
      </w:tr>
      <w:tr>
        <w:trPr/>
        <w:tc>
          <w:tcPr>
            <w:tcW w:type="dxa" w:w="2450"/>
            <w:tcMar>
              <w:top w:w="90" w:type="dxa"/>
              <w:start w:w="120" w:type="dxa"/>
              <w:bottom w:w="90" w:type="dxa"/>
              <w:end w:w="120" w:type="dxa"/>
            </w:tcMar>
            <w:vAlign w:val="center"/>
          </w:tcPr>
          <w:p>
            <w:pPr>
              <w:spacing w:after="0" w:line="259" w:lineRule="auto"/>
            </w:pPr>
            <w:r>
              <w:rPr>
                <w:rFonts w:ascii="Aptos" w:hAnsi="Aptos"/>
                <w:color w:val="1A1A1A"/>
                <w:sz w:val="17"/>
              </w:rPr>
              <w:t>Sleep weekly observation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At least 3 logged nights.</w:t>
            </w:r>
          </w:p>
        </w:tc>
        <w:tc>
          <w:tcPr>
            <w:tcW w:type="dxa" w:w="3910"/>
            <w:tcMar>
              <w:top w:w="90" w:type="dxa"/>
              <w:start w:w="120" w:type="dxa"/>
              <w:bottom w:w="90" w:type="dxa"/>
              <w:end w:w="120" w:type="dxa"/>
            </w:tcMar>
            <w:vAlign w:val="center"/>
          </w:tcPr>
          <w:p>
            <w:pPr>
              <w:spacing w:after="0" w:line="259" w:lineRule="auto"/>
            </w:pPr>
            <w:r>
              <w:rPr>
                <w:rFonts w:ascii="Aptos" w:hAnsi="Aptos"/>
                <w:color w:val="1A1A1A"/>
                <w:sz w:val="17"/>
              </w:rPr>
              <w:t>Average logged nights only.</w:t>
            </w:r>
          </w:p>
        </w:tc>
      </w:tr>
      <w:tr>
        <w:trPr/>
        <w:tc>
          <w:tcPr>
            <w:tcW w:type="dxa" w:w="2450"/>
            <w:shd w:fill="F6F6F8"/>
            <w:tcMar>
              <w:top w:w="90" w:type="dxa"/>
              <w:start w:w="120" w:type="dxa"/>
              <w:bottom w:w="90" w:type="dxa"/>
              <w:end w:w="120" w:type="dxa"/>
            </w:tcMar>
            <w:vAlign w:val="center"/>
          </w:tcPr>
          <w:p>
            <w:pPr>
              <w:spacing w:after="0" w:line="259" w:lineRule="auto"/>
            </w:pPr>
            <w:r>
              <w:rPr>
                <w:rFonts w:ascii="Aptos" w:hAnsi="Aptos"/>
                <w:color w:val="1A1A1A"/>
                <w:sz w:val="17"/>
              </w:rPr>
              <w:t>Supplement weekly observation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At least 3 logged days.</w:t>
            </w:r>
          </w:p>
        </w:tc>
        <w:tc>
          <w:tcPr>
            <w:tcW w:type="dxa" w:w="3910"/>
            <w:shd w:fill="F6F6F8"/>
            <w:tcMar>
              <w:top w:w="90" w:type="dxa"/>
              <w:start w:w="120" w:type="dxa"/>
              <w:bottom w:w="90" w:type="dxa"/>
              <w:end w:w="120" w:type="dxa"/>
            </w:tcMar>
            <w:vAlign w:val="center"/>
          </w:tcPr>
          <w:p>
            <w:pPr>
              <w:spacing w:after="0" w:line="259" w:lineRule="auto"/>
            </w:pPr>
            <w:r>
              <w:rPr>
                <w:rFonts w:ascii="Aptos" w:hAnsi="Aptos"/>
                <w:color w:val="1A1A1A"/>
                <w:sz w:val="17"/>
              </w:rPr>
              <w:t>No adherence or prescription claim.</w:t>
            </w:r>
          </w:p>
        </w:tc>
      </w:tr>
      <w:tr>
        <w:trPr/>
        <w:tc>
          <w:tcPr>
            <w:tcW w:type="dxa" w:w="2450"/>
            <w:tcMar>
              <w:top w:w="90" w:type="dxa"/>
              <w:start w:w="120" w:type="dxa"/>
              <w:bottom w:w="90" w:type="dxa"/>
              <w:end w:w="120" w:type="dxa"/>
            </w:tcMar>
            <w:vAlign w:val="center"/>
          </w:tcPr>
          <w:p>
            <w:pPr>
              <w:spacing w:after="0" w:line="259" w:lineRule="auto"/>
            </w:pPr>
            <w:r>
              <w:rPr>
                <w:rFonts w:ascii="Aptos" w:hAnsi="Aptos"/>
                <w:color w:val="1A1A1A"/>
                <w:sz w:val="17"/>
              </w:rPr>
              <w:t>Basic pH comparison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At least 2 recent valid vaginal readings.</w:t>
            </w:r>
          </w:p>
        </w:tc>
        <w:tc>
          <w:tcPr>
            <w:tcW w:type="dxa" w:w="3910"/>
            <w:tcMar>
              <w:top w:w="90" w:type="dxa"/>
              <w:start w:w="120" w:type="dxa"/>
              <w:bottom w:w="90" w:type="dxa"/>
              <w:end w:w="120" w:type="dxa"/>
            </w:tcMar>
            <w:vAlign w:val="center"/>
          </w:tcPr>
          <w:p>
            <w:pPr>
              <w:spacing w:after="0" w:line="259" w:lineRule="auto"/>
            </w:pPr>
            <w:r>
              <w:rPr>
                <w:rFonts w:ascii="Aptos" w:hAnsi="Aptos"/>
                <w:color w:val="1A1A1A"/>
                <w:sz w:val="17"/>
              </w:rPr>
              <w:t>Existing logic uses two recent readings for an insight.</w:t>
            </w:r>
          </w:p>
        </w:tc>
      </w:tr>
      <w:tr>
        <w:trPr/>
        <w:tc>
          <w:tcPr>
            <w:tcW w:type="dxa" w:w="2450"/>
            <w:shd w:fill="F6F6F8"/>
            <w:tcMar>
              <w:top w:w="90" w:type="dxa"/>
              <w:start w:w="120" w:type="dxa"/>
              <w:bottom w:w="90" w:type="dxa"/>
              <w:end w:w="120" w:type="dxa"/>
            </w:tcMar>
            <w:vAlign w:val="center"/>
          </w:tcPr>
          <w:p>
            <w:pPr>
              <w:spacing w:after="0" w:line="259" w:lineRule="auto"/>
            </w:pPr>
            <w:r>
              <w:rPr>
                <w:rFonts w:ascii="Aptos" w:hAnsi="Aptos"/>
                <w:color w:val="1A1A1A"/>
                <w:sz w:val="17"/>
              </w:rPr>
              <w:t>pH trend-ready notice</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At least 4 valid readings in 30 days.</w:t>
            </w:r>
          </w:p>
        </w:tc>
        <w:tc>
          <w:tcPr>
            <w:tcW w:type="dxa" w:w="3910"/>
            <w:shd w:fill="F6F6F8"/>
            <w:tcMar>
              <w:top w:w="90" w:type="dxa"/>
              <w:start w:w="120" w:type="dxa"/>
              <w:bottom w:w="90" w:type="dxa"/>
              <w:end w:w="120" w:type="dxa"/>
            </w:tcMar>
            <w:vAlign w:val="center"/>
          </w:tcPr>
          <w:p>
            <w:pPr>
              <w:spacing w:after="0" w:line="259" w:lineRule="auto"/>
            </w:pPr>
            <w:r>
              <w:rPr>
                <w:rFonts w:ascii="Aptos" w:hAnsi="Aptos"/>
                <w:color w:val="1A1A1A"/>
                <w:sz w:val="17"/>
              </w:rPr>
              <w:t>Matches current notification readiness.</w:t>
            </w:r>
          </w:p>
        </w:tc>
      </w:tr>
      <w:tr>
        <w:trPr/>
        <w:tc>
          <w:tcPr>
            <w:tcW w:type="dxa" w:w="2450"/>
            <w:tcMar>
              <w:top w:w="90" w:type="dxa"/>
              <w:start w:w="120" w:type="dxa"/>
              <w:bottom w:w="90" w:type="dxa"/>
              <w:end w:w="120" w:type="dxa"/>
            </w:tcMar>
            <w:vAlign w:val="center"/>
          </w:tcPr>
          <w:p>
            <w:pPr>
              <w:spacing w:after="0" w:line="259" w:lineRule="auto"/>
            </w:pPr>
            <w:r>
              <w:rPr>
                <w:rFonts w:ascii="Aptos" w:hAnsi="Aptos"/>
                <w:color w:val="1A1A1A"/>
                <w:sz w:val="17"/>
              </w:rPr>
              <w:t>Symptom observation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One or more occurrences.</w:t>
            </w:r>
          </w:p>
        </w:tc>
        <w:tc>
          <w:tcPr>
            <w:tcW w:type="dxa" w:w="3910"/>
            <w:tcMar>
              <w:top w:w="90" w:type="dxa"/>
              <w:start w:w="120" w:type="dxa"/>
              <w:bottom w:w="90" w:type="dxa"/>
              <w:end w:w="120" w:type="dxa"/>
            </w:tcMar>
            <w:vAlign w:val="center"/>
          </w:tcPr>
          <w:p>
            <w:pPr>
              <w:spacing w:after="0" w:line="259" w:lineRule="auto"/>
            </w:pPr>
            <w:r>
              <w:rPr>
                <w:rFonts w:ascii="Aptos" w:hAnsi="Aptos"/>
                <w:color w:val="1A1A1A"/>
                <w:sz w:val="17"/>
              </w:rPr>
              <w:t>Counts only; no pattern claim.</w:t>
            </w:r>
          </w:p>
        </w:tc>
      </w:tr>
      <w:tr>
        <w:trPr/>
        <w:tc>
          <w:tcPr>
            <w:tcW w:type="dxa" w:w="2450"/>
            <w:shd w:fill="F6F6F8"/>
            <w:tcMar>
              <w:top w:w="90" w:type="dxa"/>
              <w:start w:w="120" w:type="dxa"/>
              <w:bottom w:w="90" w:type="dxa"/>
              <w:end w:w="120" w:type="dxa"/>
            </w:tcMar>
            <w:vAlign w:val="center"/>
          </w:tcPr>
          <w:p>
            <w:pPr>
              <w:spacing w:after="0" w:line="259" w:lineRule="auto"/>
            </w:pPr>
            <w:r>
              <w:rPr>
                <w:rFonts w:ascii="Aptos" w:hAnsi="Aptos"/>
                <w:color w:val="1A1A1A"/>
                <w:sz w:val="17"/>
              </w:rPr>
              <w:t>Symptom pattern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At least 7 symptom days in 28 days.</w:t>
            </w:r>
          </w:p>
        </w:tc>
        <w:tc>
          <w:tcPr>
            <w:tcW w:type="dxa" w:w="3910"/>
            <w:shd w:fill="F6F6F8"/>
            <w:tcMar>
              <w:top w:w="90" w:type="dxa"/>
              <w:start w:w="120" w:type="dxa"/>
              <w:bottom w:w="90" w:type="dxa"/>
              <w:end w:w="120" w:type="dxa"/>
            </w:tcMar>
            <w:vAlign w:val="center"/>
          </w:tcPr>
          <w:p>
            <w:pPr>
              <w:spacing w:after="0" w:line="259" w:lineRule="auto"/>
            </w:pPr>
            <w:r>
              <w:rPr>
                <w:rFonts w:ascii="Aptos" w:hAnsi="Aptos"/>
                <w:color w:val="1A1A1A"/>
                <w:sz w:val="17"/>
              </w:rPr>
              <w:t>Matches current thin-data guard.</w:t>
            </w:r>
          </w:p>
        </w:tc>
      </w:tr>
      <w:tr>
        <w:trPr/>
        <w:tc>
          <w:tcPr>
            <w:tcW w:type="dxa" w:w="2450"/>
            <w:tcMar>
              <w:top w:w="90" w:type="dxa"/>
              <w:start w:w="120" w:type="dxa"/>
              <w:bottom w:w="90" w:type="dxa"/>
              <w:end w:w="120" w:type="dxa"/>
            </w:tcMar>
            <w:vAlign w:val="center"/>
          </w:tcPr>
          <w:p>
            <w:pPr>
              <w:spacing w:after="0" w:line="259" w:lineRule="auto"/>
            </w:pPr>
            <w:r>
              <w:rPr>
                <w:rFonts w:ascii="Aptos" w:hAnsi="Aptos"/>
                <w:color w:val="1A1A1A"/>
                <w:sz w:val="17"/>
              </w:rPr>
              <w:t>Two-week comparison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7"/>
              </w:rPr>
              <w:t>Relevant data in both seven-day periods.</w:t>
            </w:r>
          </w:p>
        </w:tc>
        <w:tc>
          <w:tcPr>
            <w:tcW w:type="dxa" w:w="3910"/>
            <w:tcMar>
              <w:top w:w="90" w:type="dxa"/>
              <w:start w:w="120" w:type="dxa"/>
              <w:bottom w:w="90" w:type="dxa"/>
              <w:end w:w="120" w:type="dxa"/>
            </w:tcMar>
            <w:vAlign w:val="center"/>
          </w:tcPr>
          <w:p>
            <w:pPr>
              <w:spacing w:after="0" w:line="259" w:lineRule="auto"/>
            </w:pPr>
            <w:r>
              <w:rPr>
                <w:rFonts w:ascii="Aptos" w:hAnsi="Aptos"/>
                <w:color w:val="1A1A1A"/>
                <w:sz w:val="17"/>
              </w:rPr>
              <w:t>Use stronger copy only with 3-4 points per period.</w:t>
            </w:r>
          </w:p>
        </w:tc>
      </w:tr>
      <w:tr>
        <w:trPr/>
        <w:tc>
          <w:tcPr>
            <w:tcW w:type="dxa" w:w="2450"/>
            <w:shd w:fill="F6F6F8"/>
            <w:tcMar>
              <w:top w:w="90" w:type="dxa"/>
              <w:start w:w="120" w:type="dxa"/>
              <w:bottom w:w="90" w:type="dxa"/>
              <w:end w:w="120" w:type="dxa"/>
            </w:tcMar>
            <w:vAlign w:val="center"/>
          </w:tcPr>
          <w:p>
            <w:pPr>
              <w:spacing w:after="0" w:line="259" w:lineRule="auto"/>
            </w:pPr>
            <w:r>
              <w:rPr>
                <w:rFonts w:ascii="Aptos" w:hAnsi="Aptos"/>
                <w:color w:val="1A1A1A"/>
                <w:sz w:val="17"/>
              </w:rPr>
              <w:t>Cycle-linked pattern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7"/>
              </w:rPr>
              <w:t>At least 2 complete cycles.</w:t>
            </w:r>
          </w:p>
        </w:tc>
        <w:tc>
          <w:tcPr>
            <w:tcW w:type="dxa" w:w="3910"/>
            <w:shd w:fill="F6F6F8"/>
            <w:tcMar>
              <w:top w:w="90" w:type="dxa"/>
              <w:start w:w="120" w:type="dxa"/>
              <w:bottom w:w="90" w:type="dxa"/>
              <w:end w:w="120" w:type="dxa"/>
            </w:tcMar>
            <w:vAlign w:val="center"/>
          </w:tcPr>
          <w:p>
            <w:pPr>
              <w:spacing w:after="0" w:line="259" w:lineRule="auto"/>
            </w:pPr>
            <w:r>
              <w:rPr>
                <w:rFonts w:ascii="Aptos" w:hAnsi="Aptos"/>
                <w:color w:val="1A1A1A"/>
                <w:sz w:val="17"/>
              </w:rPr>
              <w:t>Three cycles supports stronger repeated-pattern wording.</w:t>
            </w:r>
          </w:p>
        </w:tc>
      </w:tr>
    </w:tbl>
    <w:p>
      <w:r>
        <w:br w:type="page"/>
      </w:r>
    </w:p>
    <w:p>
      <w:pPr>
        <w:pStyle w:val="Heading1"/>
        <w:keepNext/>
      </w:pPr>
      <w:r>
        <w:t>6. The 7-to-30-day customer programme</w:t>
      </w:r>
    </w:p>
    <w:p>
      <w:pPr>
        <w:pStyle w:val="Heading2"/>
        <w:keepNext/>
      </w:pPr>
      <w:r>
        <w:t>6.1 Day 0: start the picture</w:t>
      </w:r>
    </w:p>
    <w:p>
      <w:pPr>
        <w:pStyle w:val="Callout"/>
        <w:shd w:fill="E9E8F8"/>
        <w:pBdr>
          <w:left w:val="single" w:sz="18" w:space="8" w:color="4D4DAA"/>
        </w:pBdr>
        <w:spacing w:before="100" w:after="160" w:line="278" w:lineRule="auto"/>
      </w:pPr>
      <w:r>
        <w:rPr>
          <w:rFonts w:ascii="Aptos" w:hAnsi="Aptos"/>
          <w:b/>
          <w:color w:val="343477"/>
        </w:rPr>
        <w:t xml:space="preserve">Customer message  </w:t>
      </w:r>
      <w:r>
        <w:rPr>
          <w:rFonts w:ascii="Aptos" w:hAnsi="Aptos"/>
          <w:color w:val="1A1A1A"/>
        </w:rPr>
        <w:t>A few small entries will help Genesyx understand your routines. You do not need to track everything at once.</w:t>
      </w:r>
    </w:p>
    <w:p>
      <w:pPr>
        <w:pStyle w:val="ListBullet"/>
      </w:pPr>
      <w:r>
        <w:rPr>
          <w:rFonts w:ascii="Aptos" w:hAnsi="Aptos"/>
          <w:color w:val="1A1A1A"/>
        </w:rPr>
        <w:t>Set up cycle.</w:t>
      </w:r>
    </w:p>
    <w:p>
      <w:pPr>
        <w:pStyle w:val="ListBullet"/>
      </w:pPr>
      <w:r>
        <w:rPr>
          <w:rFonts w:ascii="Aptos" w:hAnsi="Aptos"/>
          <w:color w:val="1A1A1A"/>
        </w:rPr>
        <w:t>Log sleep, water, supplements and symptoms as relevant.</w:t>
      </w:r>
    </w:p>
    <w:p>
      <w:pPr>
        <w:pStyle w:val="ListBullet"/>
      </w:pPr>
      <w:r>
        <w:rPr>
          <w:rFonts w:ascii="Aptos" w:hAnsi="Aptos"/>
          <w:color w:val="1A1A1A"/>
        </w:rPr>
        <w:t>Add vaginal pH only if the customer uses pH testing.</w:t>
      </w:r>
    </w:p>
    <w:p>
      <w:pPr>
        <w:pStyle w:val="ListBullet"/>
      </w:pPr>
      <w:r>
        <w:rPr>
          <w:rFonts w:ascii="Aptos" w:hAnsi="Aptos"/>
          <w:color w:val="1A1A1A"/>
        </w:rPr>
        <w:t>Choose notification categories and reminder times.</w:t>
      </w:r>
    </w:p>
    <w:p>
      <w:pPr>
        <w:keepLines w:val="0"/>
      </w:pPr>
      <w:r>
        <w:rPr>
          <w:rFonts w:ascii="Aptos" w:hAnsi="Aptos"/>
          <w:i w:val="0"/>
          <w:color w:val="1A1A1A"/>
        </w:rPr>
        <w:t>Allowed intelligence: none beyond onboarding answers, recorded facts and cycle estimates from completed settings.</w:t>
      </w:r>
    </w:p>
    <w:p>
      <w:pPr>
        <w:pStyle w:val="Heading2"/>
        <w:keepNext/>
      </w:pPr>
      <w:r>
        <w:t>6.2 Days 1-3: the picture is beginning</w:t>
      </w:r>
    </w:p>
    <w:p>
      <w:pPr>
        <w:pStyle w:val="Callout"/>
        <w:shd w:fill="E9E8F8"/>
        <w:pBdr>
          <w:left w:val="single" w:sz="18" w:space="8" w:color="4D4DAA"/>
        </w:pBdr>
        <w:spacing w:before="100" w:after="160" w:line="278" w:lineRule="auto"/>
      </w:pPr>
      <w:r>
        <w:rPr>
          <w:rFonts w:ascii="Aptos" w:hAnsi="Aptos"/>
          <w:b/>
          <w:color w:val="343477"/>
        </w:rPr>
        <w:t xml:space="preserve">Customer message  </w:t>
      </w:r>
      <w:r>
        <w:rPr>
          <w:rFonts w:ascii="Aptos" w:hAnsi="Aptos"/>
          <w:color w:val="1A1A1A"/>
        </w:rPr>
        <w:t>You have started tracking. Genesyx can show what you recorded, but there is not enough information to describe a pattern yet.</w:t>
      </w:r>
    </w:p>
    <w:tbl>
      <w:tblPr>
        <w:tblStyle w:val="TableGrid"/>
        <w:tblW w:type="dxa" w:w="9360"/>
        <w:jc w:val="left"/>
        <w:tblLayout w:type="fixed"/>
        <w:tblLook w:firstColumn="1" w:firstRow="1" w:lastColumn="0" w:lastRow="0" w:noHBand="0" w:noVBand="1" w:val="04A0"/>
        <w:tblInd w:w="120" w:type="dxa"/>
      </w:tblPr>
      <w:tblGrid>
        <w:gridCol w:w="1500"/>
        <w:gridCol w:w="4660"/>
        <w:gridCol w:w="3200"/>
      </w:tblGrid>
      <w:tr>
        <w:trPr>
          <w:tblHeader w:val="true"/>
        </w:trPr>
        <w:tc>
          <w:tcPr>
            <w:tcW w:type="dxa" w:w="1500"/>
            <w:shd w:fill="4D4DAA"/>
            <w:tcMar>
              <w:top w:w="90" w:type="dxa"/>
              <w:start w:w="120" w:type="dxa"/>
              <w:bottom w:w="90" w:type="dxa"/>
              <w:end w:w="120" w:type="dxa"/>
            </w:tcMar>
            <w:vAlign w:val="center"/>
          </w:tcPr>
          <w:p>
            <w:pPr>
              <w:spacing w:after="0"/>
            </w:pPr>
            <w:r>
              <w:rPr>
                <w:rFonts w:ascii="Aptos" w:hAnsi="Aptos"/>
                <w:b/>
                <w:color w:val="FFFFFF"/>
                <w:sz w:val="17"/>
              </w:rPr>
              <w:t>Signal</w:t>
            </w:r>
          </w:p>
        </w:tc>
        <w:tc>
          <w:tcPr>
            <w:tcW w:type="dxa" w:w="4660"/>
            <w:shd w:fill="4D4DAA"/>
            <w:tcMar>
              <w:top w:w="90" w:type="dxa"/>
              <w:start w:w="120" w:type="dxa"/>
              <w:bottom w:w="90" w:type="dxa"/>
              <w:end w:w="120" w:type="dxa"/>
            </w:tcMar>
            <w:vAlign w:val="center"/>
          </w:tcPr>
          <w:p>
            <w:pPr>
              <w:spacing w:after="0"/>
            </w:pPr>
            <w:r>
              <w:rPr>
                <w:rFonts w:ascii="Aptos" w:hAnsi="Aptos"/>
                <w:b/>
                <w:color w:val="FFFFFF"/>
                <w:sz w:val="17"/>
              </w:rPr>
              <w:t>Example message</w:t>
            </w:r>
          </w:p>
        </w:tc>
        <w:tc>
          <w:tcPr>
            <w:tcW w:type="dxa" w:w="3200"/>
            <w:shd w:fill="4D4DAA"/>
            <w:tcMar>
              <w:top w:w="90" w:type="dxa"/>
              <w:start w:w="120" w:type="dxa"/>
              <w:bottom w:w="90" w:type="dxa"/>
              <w:end w:w="120" w:type="dxa"/>
            </w:tcMar>
            <w:vAlign w:val="center"/>
          </w:tcPr>
          <w:p>
            <w:pPr>
              <w:spacing w:after="0"/>
            </w:pPr>
            <w:r>
              <w:rPr>
                <w:rFonts w:ascii="Aptos" w:hAnsi="Aptos"/>
                <w:b/>
                <w:color w:val="FFFFFF"/>
                <w:sz w:val="17"/>
              </w:rPr>
              <w:t>Next action</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Hydration</w:t>
            </w:r>
          </w:p>
        </w:tc>
        <w:tc>
          <w:tcPr>
            <w:tcW w:type="dxa" w:w="4660"/>
            <w:tcMar>
              <w:top w:w="90" w:type="dxa"/>
              <w:start w:w="120" w:type="dxa"/>
              <w:bottom w:w="90" w:type="dxa"/>
              <w:end w:w="120" w:type="dxa"/>
            </w:tcMar>
            <w:vAlign w:val="center"/>
          </w:tcPr>
          <w:p>
            <w:pPr>
              <w:spacing w:after="0" w:line="259" w:lineRule="auto"/>
            </w:pPr>
            <w:r>
              <w:rPr>
                <w:rFonts w:ascii="Aptos" w:hAnsi="Aptos"/>
                <w:color w:val="1A1A1A"/>
                <w:sz w:val="17"/>
              </w:rPr>
              <w:t>Water logged on 3 days.</w:t>
            </w:r>
          </w:p>
        </w:tc>
        <w:tc>
          <w:tcPr>
            <w:tcW w:type="dxa" w:w="3200"/>
            <w:tcMar>
              <w:top w:w="90" w:type="dxa"/>
              <w:start w:w="120" w:type="dxa"/>
              <w:bottom w:w="90" w:type="dxa"/>
              <w:end w:w="120" w:type="dxa"/>
            </w:tcMar>
            <w:vAlign w:val="center"/>
          </w:tcPr>
          <w:p>
            <w:pPr>
              <w:spacing w:after="0" w:line="259" w:lineRule="auto"/>
            </w:pPr>
            <w:r>
              <w:rPr>
                <w:rFonts w:ascii="Aptos" w:hAnsi="Aptos"/>
                <w:color w:val="1A1A1A"/>
                <w:sz w:val="17"/>
              </w:rPr>
              <w:t>Keep going to unlock the seven-day view.</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Sleep</w:t>
            </w:r>
          </w:p>
        </w:tc>
        <w:tc>
          <w:tcPr>
            <w:tcW w:type="dxa" w:w="4660"/>
            <w:shd w:fill="F6F6F8"/>
            <w:tcMar>
              <w:top w:w="90" w:type="dxa"/>
              <w:start w:w="120" w:type="dxa"/>
              <w:bottom w:w="90" w:type="dxa"/>
              <w:end w:w="120" w:type="dxa"/>
            </w:tcMar>
            <w:vAlign w:val="center"/>
          </w:tcPr>
          <w:p>
            <w:pPr>
              <w:spacing w:after="0" w:line="259" w:lineRule="auto"/>
            </w:pPr>
            <w:r>
              <w:rPr>
                <w:rFonts w:ascii="Aptos" w:hAnsi="Aptos"/>
                <w:color w:val="1A1A1A"/>
                <w:sz w:val="17"/>
              </w:rPr>
              <w:t>Sleep recorded for 2 nights.</w:t>
            </w:r>
          </w:p>
        </w:tc>
        <w:tc>
          <w:tcPr>
            <w:tcW w:type="dxa" w:w="3200"/>
            <w:shd w:fill="F6F6F8"/>
            <w:tcMar>
              <w:top w:w="90" w:type="dxa"/>
              <w:start w:w="120" w:type="dxa"/>
              <w:bottom w:w="90" w:type="dxa"/>
              <w:end w:w="120" w:type="dxa"/>
            </w:tcMar>
            <w:vAlign w:val="center"/>
          </w:tcPr>
          <w:p>
            <w:pPr>
              <w:spacing w:after="0" w:line="259" w:lineRule="auto"/>
            </w:pPr>
            <w:r>
              <w:rPr>
                <w:rFonts w:ascii="Aptos" w:hAnsi="Aptos"/>
                <w:color w:val="1A1A1A"/>
                <w:sz w:val="17"/>
              </w:rPr>
              <w:t>Record more nights for an average.</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pH</w:t>
            </w:r>
          </w:p>
        </w:tc>
        <w:tc>
          <w:tcPr>
            <w:tcW w:type="dxa" w:w="4660"/>
            <w:tcMar>
              <w:top w:w="90" w:type="dxa"/>
              <w:start w:w="120" w:type="dxa"/>
              <w:bottom w:w="90" w:type="dxa"/>
              <w:end w:w="120" w:type="dxa"/>
            </w:tcMar>
            <w:vAlign w:val="center"/>
          </w:tcPr>
          <w:p>
            <w:pPr>
              <w:spacing w:after="0" w:line="259" w:lineRule="auto"/>
            </w:pPr>
            <w:r>
              <w:rPr>
                <w:rFonts w:ascii="Aptos" w:hAnsi="Aptos"/>
                <w:color w:val="1A1A1A"/>
                <w:sz w:val="17"/>
              </w:rPr>
              <w:t>Your first vaginal pH reading is saved.</w:t>
            </w:r>
          </w:p>
        </w:tc>
        <w:tc>
          <w:tcPr>
            <w:tcW w:type="dxa" w:w="3200"/>
            <w:tcMar>
              <w:top w:w="90" w:type="dxa"/>
              <w:start w:w="120" w:type="dxa"/>
              <w:bottom w:w="90" w:type="dxa"/>
              <w:end w:w="120" w:type="dxa"/>
            </w:tcMar>
            <w:vAlign w:val="center"/>
          </w:tcPr>
          <w:p>
            <w:pPr>
              <w:spacing w:after="0" w:line="259" w:lineRule="auto"/>
            </w:pPr>
            <w:r>
              <w:rPr>
                <w:rFonts w:ascii="Aptos" w:hAnsi="Aptos"/>
                <w:color w:val="1A1A1A"/>
                <w:sz w:val="17"/>
              </w:rPr>
              <w:t>A second valid reading begins a comparison.</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7"/>
              </w:rPr>
              <w:t>Symptoms</w:t>
            </w:r>
          </w:p>
        </w:tc>
        <w:tc>
          <w:tcPr>
            <w:tcW w:type="dxa" w:w="4660"/>
            <w:shd w:fill="F6F6F8"/>
            <w:tcMar>
              <w:top w:w="90" w:type="dxa"/>
              <w:start w:w="120" w:type="dxa"/>
              <w:bottom w:w="90" w:type="dxa"/>
              <w:end w:w="120" w:type="dxa"/>
            </w:tcMar>
            <w:vAlign w:val="center"/>
          </w:tcPr>
          <w:p>
            <w:pPr>
              <w:spacing w:after="0" w:line="259" w:lineRule="auto"/>
            </w:pPr>
            <w:r>
              <w:rPr>
                <w:rFonts w:ascii="Aptos" w:hAnsi="Aptos"/>
                <w:color w:val="1A1A1A"/>
                <w:sz w:val="17"/>
              </w:rPr>
              <w:t>Fatigue was recorded once.</w:t>
            </w:r>
          </w:p>
        </w:tc>
        <w:tc>
          <w:tcPr>
            <w:tcW w:type="dxa" w:w="3200"/>
            <w:shd w:fill="F6F6F8"/>
            <w:tcMar>
              <w:top w:w="90" w:type="dxa"/>
              <w:start w:w="120" w:type="dxa"/>
              <w:bottom w:w="90" w:type="dxa"/>
              <w:end w:w="120" w:type="dxa"/>
            </w:tcMar>
            <w:vAlign w:val="center"/>
          </w:tcPr>
          <w:p>
            <w:pPr>
              <w:spacing w:after="0" w:line="259" w:lineRule="auto"/>
            </w:pPr>
            <w:r>
              <w:rPr>
                <w:rFonts w:ascii="Aptos" w:hAnsi="Aptos"/>
                <w:color w:val="1A1A1A"/>
                <w:sz w:val="17"/>
              </w:rPr>
              <w:t>Continue logging if it returns.</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7"/>
              </w:rPr>
              <w:t>Supplements</w:t>
            </w:r>
          </w:p>
        </w:tc>
        <w:tc>
          <w:tcPr>
            <w:tcW w:type="dxa" w:w="4660"/>
            <w:tcMar>
              <w:top w:w="90" w:type="dxa"/>
              <w:start w:w="120" w:type="dxa"/>
              <w:bottom w:w="90" w:type="dxa"/>
              <w:end w:w="120" w:type="dxa"/>
            </w:tcMar>
            <w:vAlign w:val="center"/>
          </w:tcPr>
          <w:p>
            <w:pPr>
              <w:spacing w:after="0" w:line="259" w:lineRule="auto"/>
            </w:pPr>
            <w:r>
              <w:rPr>
                <w:rFonts w:ascii="Aptos" w:hAnsi="Aptos"/>
                <w:color w:val="1A1A1A"/>
                <w:sz w:val="17"/>
              </w:rPr>
              <w:t>Supplements logged on 2 days.</w:t>
            </w:r>
          </w:p>
        </w:tc>
        <w:tc>
          <w:tcPr>
            <w:tcW w:type="dxa" w:w="3200"/>
            <w:tcMar>
              <w:top w:w="90" w:type="dxa"/>
              <w:start w:w="120" w:type="dxa"/>
              <w:bottom w:w="90" w:type="dxa"/>
              <w:end w:w="120" w:type="dxa"/>
            </w:tcMar>
            <w:vAlign w:val="center"/>
          </w:tcPr>
          <w:p>
            <w:pPr>
              <w:spacing w:after="0" w:line="259" w:lineRule="auto"/>
            </w:pPr>
            <w:r>
              <w:rPr>
                <w:rFonts w:ascii="Aptos" w:hAnsi="Aptos"/>
                <w:color w:val="1A1A1A"/>
                <w:sz w:val="17"/>
              </w:rPr>
              <w:t>Set optional reminders or continue tracking.</w:t>
            </w:r>
          </w:p>
        </w:tc>
      </w:tr>
    </w:tbl>
    <w:p>
      <w:pPr>
        <w:spacing w:after="20"/>
      </w:pPr>
    </w:p>
    <w:p>
      <w:pPr>
        <w:pStyle w:val="Heading2"/>
        <w:keepNext/>
      </w:pPr>
      <w:r>
        <w:t>6.3 Day 7: first weekly picture</w:t>
      </w:r>
    </w:p>
    <w:p>
      <w:pPr>
        <w:pStyle w:val="Callout"/>
        <w:shd w:fill="E5F3EB"/>
        <w:pBdr>
          <w:left w:val="single" w:sz="18" w:space="8" w:color="4D4DAA"/>
        </w:pBdr>
        <w:spacing w:before="100" w:after="160" w:line="278" w:lineRule="auto"/>
      </w:pPr>
      <w:r>
        <w:rPr>
          <w:rFonts w:ascii="Aptos" w:hAnsi="Aptos"/>
          <w:b/>
          <w:color w:val="343477"/>
        </w:rPr>
        <w:t xml:space="preserve">Unlock message  </w:t>
      </w:r>
      <w:r>
        <w:rPr>
          <w:rFonts w:ascii="Aptos" w:hAnsi="Aptos"/>
          <w:color w:val="1A1A1A"/>
        </w:rPr>
        <w:t>Your first weekly picture is ready. You logged enough to review your hydration, sleep and supplement routine.</w:t>
      </w:r>
    </w:p>
    <w:p>
      <w:pPr>
        <w:pStyle w:val="ListBullet"/>
      </w:pPr>
      <w:r>
        <w:rPr>
          <w:rFonts w:ascii="Aptos" w:hAnsi="Aptos"/>
          <w:color w:val="1A1A1A"/>
        </w:rPr>
        <w:t>Show days logged and exact per-signal coverage.</w:t>
      </w:r>
    </w:p>
    <w:p>
      <w:pPr>
        <w:pStyle w:val="ListBullet"/>
      </w:pPr>
      <w:r>
        <w:rPr>
          <w:rFonts w:ascii="Aptos" w:hAnsi="Aptos"/>
          <w:color w:val="1A1A1A"/>
        </w:rPr>
        <w:t>Show hydration goal days and average across logged days.</w:t>
      </w:r>
    </w:p>
    <w:p>
      <w:pPr>
        <w:pStyle w:val="ListBullet"/>
      </w:pPr>
      <w:r>
        <w:rPr>
          <w:rFonts w:ascii="Aptos" w:hAnsi="Aptos"/>
          <w:color w:val="1A1A1A"/>
        </w:rPr>
        <w:t>Show average sleep across logged nights only.</w:t>
      </w:r>
    </w:p>
    <w:p>
      <w:pPr>
        <w:pStyle w:val="ListBullet"/>
      </w:pPr>
      <w:r>
        <w:rPr>
          <w:rFonts w:ascii="Aptos" w:hAnsi="Aptos"/>
          <w:color w:val="1A1A1A"/>
        </w:rPr>
        <w:t>Show supplement days and most consistently recorded items.</w:t>
      </w:r>
    </w:p>
    <w:p>
      <w:pPr>
        <w:pStyle w:val="ListBullet"/>
      </w:pPr>
      <w:r>
        <w:rPr>
          <w:rFonts w:ascii="Aptos" w:hAnsi="Aptos"/>
          <w:color w:val="1A1A1A"/>
        </w:rPr>
        <w:t>Show symptom counts but avoid a pattern claim unless the symptom threshold is met.</w:t>
      </w:r>
    </w:p>
    <w:p>
      <w:pPr>
        <w:pStyle w:val="ListBullet"/>
      </w:pPr>
      <w:r>
        <w:rPr>
          <w:rFonts w:ascii="Aptos" w:hAnsi="Aptos"/>
          <w:color w:val="1A1A1A"/>
        </w:rPr>
        <w:t>Show a basic pH comparison only with enough valid vaginal readings.</w:t>
      </w:r>
    </w:p>
    <w:p>
      <w:pPr>
        <w:pStyle w:val="ListBullet"/>
      </w:pPr>
      <w:r>
        <w:rPr>
          <w:rFonts w:ascii="Aptos" w:hAnsi="Aptos"/>
          <w:color w:val="1A1A1A"/>
        </w:rPr>
        <w:t>Show cycle predictions as estimates.</w:t>
      </w:r>
    </w:p>
    <w:p>
      <w:pPr>
        <w:pStyle w:val="Heading2"/>
        <w:keepNext/>
      </w:pPr>
      <w:r>
        <w:t>6.4 Day 14: two-week comparison</w:t>
      </w:r>
    </w:p>
    <w:p>
      <w:pPr>
        <w:pStyle w:val="Callout"/>
        <w:shd w:fill="E5F3EB"/>
        <w:pBdr>
          <w:left w:val="single" w:sz="18" w:space="8" w:color="4D4DAA"/>
        </w:pBdr>
        <w:spacing w:before="100" w:after="160" w:line="278" w:lineRule="auto"/>
      </w:pPr>
      <w:r>
        <w:rPr>
          <w:rFonts w:ascii="Aptos" w:hAnsi="Aptos"/>
          <w:b/>
          <w:color w:val="343477"/>
        </w:rPr>
        <w:t xml:space="preserve">Unlock message  </w:t>
      </w:r>
      <w:r>
        <w:rPr>
          <w:rFonts w:ascii="Aptos" w:hAnsi="Aptos"/>
          <w:color w:val="1A1A1A"/>
        </w:rPr>
        <w:t>You now have enough recorded information to compare this week with last week.</w:t>
      </w:r>
    </w:p>
    <w:p>
      <w:pPr>
        <w:pStyle w:val="ListBullet"/>
      </w:pPr>
      <w:r>
        <w:rPr>
          <w:rFonts w:ascii="Aptos" w:hAnsi="Aptos"/>
          <w:color w:val="1A1A1A"/>
        </w:rPr>
        <w:t>Compare water averages and goal days when both weeks contain water.</w:t>
      </w:r>
    </w:p>
    <w:p>
      <w:pPr>
        <w:pStyle w:val="ListBullet"/>
      </w:pPr>
      <w:r>
        <w:rPr>
          <w:rFonts w:ascii="Aptos" w:hAnsi="Aptos"/>
          <w:color w:val="1A1A1A"/>
        </w:rPr>
        <w:t>Compare sleep averages only when both weeks contain sleep.</w:t>
      </w:r>
    </w:p>
    <w:p>
      <w:pPr>
        <w:pStyle w:val="ListBullet"/>
      </w:pPr>
      <w:r>
        <w:rPr>
          <w:rFonts w:ascii="Aptos" w:hAnsi="Aptos"/>
          <w:color w:val="1A1A1A"/>
        </w:rPr>
        <w:t>Compare supplement logging days.</w:t>
      </w:r>
    </w:p>
    <w:p>
      <w:pPr>
        <w:pStyle w:val="ListBullet"/>
      </w:pPr>
      <w:r>
        <w:rPr>
          <w:rFonts w:ascii="Aptos" w:hAnsi="Aptos"/>
          <w:color w:val="1A1A1A"/>
        </w:rPr>
        <w:t>Compare symptom frequency and contributing dates.</w:t>
      </w:r>
    </w:p>
    <w:p>
      <w:pPr>
        <w:pStyle w:val="ListBullet"/>
      </w:pPr>
      <w:r>
        <w:rPr>
          <w:rFonts w:ascii="Aptos" w:hAnsi="Aptos"/>
          <w:color w:val="1A1A1A"/>
        </w:rPr>
        <w:t>Do not treat a missing week as zero.</w:t>
      </w:r>
    </w:p>
    <w:p>
      <w:pPr>
        <w:pStyle w:val="ListBullet"/>
      </w:pPr>
      <w:r>
        <w:rPr>
          <w:rFonts w:ascii="Aptos" w:hAnsi="Aptos"/>
          <w:color w:val="1A1A1A"/>
        </w:rPr>
        <w:t>Do not describe current-cycle observations as recurring cycle patterns.</w:t>
      </w:r>
    </w:p>
    <w:p>
      <w:r>
        <w:br w:type="page"/>
      </w:r>
    </w:p>
    <w:p>
      <w:pPr>
        <w:pStyle w:val="Heading2"/>
        <w:keepNext/>
      </w:pPr>
      <w:r>
        <w:t>6.5 Day 21: emerging routines</w:t>
      </w:r>
    </w:p>
    <w:p>
      <w:pPr>
        <w:pStyle w:val="Callout"/>
        <w:shd w:fill="E5F3EB"/>
        <w:pBdr>
          <w:left w:val="single" w:sz="18" w:space="8" w:color="4D4DAA"/>
        </w:pBdr>
        <w:spacing w:before="100" w:after="160" w:line="278" w:lineRule="auto"/>
      </w:pPr>
      <w:r>
        <w:rPr>
          <w:rFonts w:ascii="Aptos" w:hAnsi="Aptos"/>
          <w:b/>
          <w:color w:val="343477"/>
        </w:rPr>
        <w:t xml:space="preserve">Unlock message  </w:t>
      </w:r>
      <w:r>
        <w:rPr>
          <w:rFonts w:ascii="Aptos" w:hAnsi="Aptos"/>
          <w:color w:val="1A1A1A"/>
        </w:rPr>
        <w:t>Three weeks of records can show which routines are steady and which areas still need more information.</w:t>
      </w:r>
    </w:p>
    <w:p>
      <w:pPr>
        <w:pStyle w:val="ListBullet"/>
      </w:pPr>
      <w:r>
        <w:rPr>
          <w:rFonts w:ascii="Aptos" w:hAnsi="Aptos"/>
          <w:color w:val="1A1A1A"/>
        </w:rPr>
        <w:t>Rank signals by tracking coverage.</w:t>
      </w:r>
    </w:p>
    <w:p>
      <w:pPr>
        <w:pStyle w:val="ListBullet"/>
      </w:pPr>
      <w:r>
        <w:rPr>
          <w:rFonts w:ascii="Aptos" w:hAnsi="Aptos"/>
          <w:color w:val="1A1A1A"/>
        </w:rPr>
        <w:t>Identify stable routines without claiming biological causation.</w:t>
      </w:r>
    </w:p>
    <w:p>
      <w:pPr>
        <w:pStyle w:val="ListBullet"/>
      </w:pPr>
      <w:r>
        <w:rPr>
          <w:rFonts w:ascii="Aptos" w:hAnsi="Aptos"/>
          <w:color w:val="1A1A1A"/>
        </w:rPr>
        <w:t>Compare weekdays where appropriate.</w:t>
      </w:r>
    </w:p>
    <w:p>
      <w:pPr>
        <w:pStyle w:val="ListBullet"/>
      </w:pPr>
      <w:r>
        <w:rPr>
          <w:rFonts w:ascii="Aptos" w:hAnsi="Aptos"/>
          <w:color w:val="1A1A1A"/>
        </w:rPr>
        <w:t>Show cycle-day timing as a current-cycle observation.</w:t>
      </w:r>
    </w:p>
    <w:p>
      <w:pPr>
        <w:pStyle w:val="ListBullet"/>
      </w:pPr>
      <w:r>
        <w:rPr>
          <w:rFonts w:ascii="Aptos" w:hAnsi="Aptos"/>
          <w:color w:val="1A1A1A"/>
        </w:rPr>
        <w:t>Tell the customer which signal needs more data.</w:t>
      </w:r>
    </w:p>
    <w:p>
      <w:pPr>
        <w:pStyle w:val="Heading2"/>
        <w:keepNext/>
      </w:pPr>
      <w:r>
        <w:t>6.6 Day 30: personal monthly picture</w:t>
      </w:r>
    </w:p>
    <w:p>
      <w:pPr>
        <w:pStyle w:val="Callout"/>
        <w:shd w:fill="E5F3EB"/>
        <w:pBdr>
          <w:left w:val="single" w:sz="18" w:space="8" w:color="4D4DAA"/>
        </w:pBdr>
        <w:spacing w:before="100" w:after="160" w:line="278" w:lineRule="auto"/>
      </w:pPr>
      <w:r>
        <w:rPr>
          <w:rFonts w:ascii="Aptos" w:hAnsi="Aptos"/>
          <w:b/>
          <w:color w:val="343477"/>
        </w:rPr>
        <w:t xml:space="preserve">Unlock message  </w:t>
      </w:r>
      <w:r>
        <w:rPr>
          <w:rFonts w:ascii="Aptos" w:hAnsi="Aptos"/>
          <w:color w:val="1A1A1A"/>
        </w:rPr>
        <w:t>Your 30-day picture is ready. Genesyx can summarize your routines, show early repeated timing and help you choose what to focus on next.</w:t>
      </w:r>
    </w:p>
    <w:p>
      <w:pPr>
        <w:pStyle w:val="Heading3"/>
        <w:keepNext/>
      </w:pPr>
      <w:r>
        <w:t>Thirty-day report sections</w:t>
      </w:r>
    </w:p>
    <w:p>
      <w:pPr>
        <w:pStyle w:val="ListNumber"/>
        <w:numPr>
          <w:ilvl w:val="0"/>
          <w:numId w:val="11"/>
        </w:numPr>
      </w:pPr>
      <w:r>
        <w:rPr>
          <w:rFonts w:ascii="Aptos" w:hAnsi="Aptos"/>
          <w:color w:val="1A1A1A"/>
        </w:rPr>
        <w:t>What you tracked: exact dates and coverage.</w:t>
      </w:r>
    </w:p>
    <w:p>
      <w:pPr>
        <w:pStyle w:val="ListNumber"/>
        <w:numPr>
          <w:ilvl w:val="0"/>
          <w:numId w:val="11"/>
        </w:numPr>
      </w:pPr>
      <w:r>
        <w:rPr>
          <w:rFonts w:ascii="Aptos" w:hAnsi="Aptos"/>
          <w:color w:val="1A1A1A"/>
        </w:rPr>
        <w:t>Your strongest routine: highest-quality signal.</w:t>
      </w:r>
    </w:p>
    <w:p>
      <w:pPr>
        <w:pStyle w:val="ListNumber"/>
        <w:numPr>
          <w:ilvl w:val="0"/>
          <w:numId w:val="11"/>
        </w:numPr>
      </w:pPr>
      <w:r>
        <w:rPr>
          <w:rFonts w:ascii="Aptos" w:hAnsi="Aptos"/>
          <w:color w:val="1A1A1A"/>
        </w:rPr>
        <w:t>What changed: valid week or period comparisons.</w:t>
      </w:r>
    </w:p>
    <w:p>
      <w:pPr>
        <w:pStyle w:val="ListNumber"/>
        <w:numPr>
          <w:ilvl w:val="0"/>
          <w:numId w:val="11"/>
        </w:numPr>
      </w:pPr>
      <w:r>
        <w:rPr>
          <w:rFonts w:ascii="Aptos" w:hAnsi="Aptos"/>
          <w:color w:val="1A1A1A"/>
        </w:rPr>
        <w:t>What appeared together: cross-signal timing with denominators.</w:t>
      </w:r>
    </w:p>
    <w:p>
      <w:pPr>
        <w:pStyle w:val="ListNumber"/>
        <w:numPr>
          <w:ilvl w:val="0"/>
          <w:numId w:val="11"/>
        </w:numPr>
      </w:pPr>
      <w:r>
        <w:rPr>
          <w:rFonts w:ascii="Aptos" w:hAnsi="Aptos"/>
          <w:color w:val="1A1A1A"/>
        </w:rPr>
        <w:t>Three next actions: prioritized and achievable inside the app.</w:t>
      </w:r>
    </w:p>
    <w:p>
      <w:pPr>
        <w:pStyle w:val="ListNumber"/>
        <w:numPr>
          <w:ilvl w:val="0"/>
          <w:numId w:val="11"/>
        </w:numPr>
      </w:pPr>
      <w:r>
        <w:rPr>
          <w:rFonts w:ascii="Aptos" w:hAnsi="Aptos"/>
          <w:color w:val="1A1A1A"/>
        </w:rPr>
        <w:t>What is not known yet: explicit evidence gaps.</w:t>
      </w:r>
    </w:p>
    <w:p>
      <w:pPr>
        <w:pStyle w:val="ListNumber"/>
        <w:numPr>
          <w:ilvl w:val="0"/>
          <w:numId w:val="11"/>
        </w:numPr>
      </w:pPr>
      <w:r>
        <w:rPr>
          <w:rFonts w:ascii="Aptos" w:hAnsi="Aptos"/>
          <w:color w:val="1A1A1A"/>
        </w:rPr>
        <w:t>Optional shareable factual summary for a healthcare professional.</w:t>
      </w:r>
    </w:p>
    <w:p>
      <w:pPr>
        <w:pStyle w:val="Heading2"/>
        <w:keepNext/>
      </w:pPr>
      <w:r>
        <w:t>6.7 Beyond 30 days: cycle-aware intelligence</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4D4DAA"/>
            <w:tcMar>
              <w:top w:w="90" w:type="dxa"/>
              <w:start w:w="120" w:type="dxa"/>
              <w:bottom w:w="90" w:type="dxa"/>
              <w:end w:w="120" w:type="dxa"/>
            </w:tcMar>
            <w:vAlign w:val="center"/>
          </w:tcPr>
          <w:p>
            <w:pPr>
              <w:spacing w:after="0"/>
            </w:pPr>
            <w:r>
              <w:rPr>
                <w:rFonts w:ascii="Aptos" w:hAnsi="Aptos"/>
                <w:b/>
                <w:color w:val="FFFFFF"/>
                <w:sz w:val="18"/>
              </w:rPr>
              <w:t>Evidence</w:t>
            </w:r>
          </w:p>
        </w:tc>
        <w:tc>
          <w:tcPr>
            <w:tcW w:type="dxa" w:w="4300"/>
            <w:shd w:fill="4D4DAA"/>
            <w:tcMar>
              <w:top w:w="90" w:type="dxa"/>
              <w:start w:w="120" w:type="dxa"/>
              <w:bottom w:w="90" w:type="dxa"/>
              <w:end w:w="120" w:type="dxa"/>
            </w:tcMar>
            <w:vAlign w:val="center"/>
          </w:tcPr>
          <w:p>
            <w:pPr>
              <w:spacing w:after="0"/>
            </w:pPr>
            <w:r>
              <w:rPr>
                <w:rFonts w:ascii="Aptos" w:hAnsi="Aptos"/>
                <w:b/>
                <w:color w:val="FFFFFF"/>
                <w:sz w:val="18"/>
              </w:rPr>
              <w:t>Allowed wording</w:t>
            </w:r>
          </w:p>
        </w:tc>
        <w:tc>
          <w:tcPr>
            <w:tcW w:type="dxa" w:w="3260"/>
            <w:shd w:fill="4D4DAA"/>
            <w:tcMar>
              <w:top w:w="90" w:type="dxa"/>
              <w:start w:w="120" w:type="dxa"/>
              <w:bottom w:w="90" w:type="dxa"/>
              <w:end w:w="120" w:type="dxa"/>
            </w:tcMar>
            <w:vAlign w:val="center"/>
          </w:tcPr>
          <w:p>
            <w:pPr>
              <w:spacing w:after="0"/>
            </w:pPr>
            <w:r>
              <w:rPr>
                <w:rFonts w:ascii="Aptos" w:hAnsi="Aptos"/>
                <w:b/>
                <w:color w:val="FFFFFF"/>
                <w:sz w:val="18"/>
              </w:rPr>
              <w:t>Not allowed</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8"/>
              </w:rPr>
              <w:t>One cycle</w:t>
            </w:r>
          </w:p>
        </w:tc>
        <w:tc>
          <w:tcPr>
            <w:tcW w:type="dxa" w:w="4300"/>
            <w:tcMar>
              <w:top w:w="90" w:type="dxa"/>
              <w:start w:w="120" w:type="dxa"/>
              <w:bottom w:w="90" w:type="dxa"/>
              <w:end w:w="120" w:type="dxa"/>
            </w:tcMar>
            <w:vAlign w:val="center"/>
          </w:tcPr>
          <w:p>
            <w:pPr>
              <w:spacing w:after="0" w:line="259" w:lineRule="auto"/>
            </w:pPr>
            <w:r>
              <w:rPr>
                <w:rFonts w:ascii="Aptos" w:hAnsi="Aptos"/>
                <w:color w:val="1A1A1A"/>
                <w:sz w:val="18"/>
              </w:rPr>
              <w:t>Fatigue was recorded on cycle days 18, 20 and 22.</w:t>
            </w:r>
          </w:p>
        </w:tc>
        <w:tc>
          <w:tcPr>
            <w:tcW w:type="dxa" w:w="3260"/>
            <w:tcMar>
              <w:top w:w="90" w:type="dxa"/>
              <w:start w:w="120" w:type="dxa"/>
              <w:bottom w:w="90" w:type="dxa"/>
              <w:end w:w="120" w:type="dxa"/>
            </w:tcMar>
            <w:vAlign w:val="center"/>
          </w:tcPr>
          <w:p>
            <w:pPr>
              <w:spacing w:after="0" w:line="259" w:lineRule="auto"/>
            </w:pPr>
            <w:r>
              <w:rPr>
                <w:rFonts w:ascii="Aptos" w:hAnsi="Aptos"/>
                <w:color w:val="1A1A1A"/>
                <w:sz w:val="18"/>
              </w:rPr>
              <w:t>Fatigue usually occurs in your luteal phase.</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8"/>
              </w:rPr>
              <w:t>Two cycles</w:t>
            </w:r>
          </w:p>
        </w:tc>
        <w:tc>
          <w:tcPr>
            <w:tcW w:type="dxa" w:w="4300"/>
            <w:shd w:fill="F6F6F8"/>
            <w:tcMar>
              <w:top w:w="90" w:type="dxa"/>
              <w:start w:w="120" w:type="dxa"/>
              <w:bottom w:w="90" w:type="dxa"/>
              <w:end w:w="120" w:type="dxa"/>
            </w:tcMar>
            <w:vAlign w:val="center"/>
          </w:tcPr>
          <w:p>
            <w:pPr>
              <w:spacing w:after="0" w:line="259" w:lineRule="auto"/>
            </w:pPr>
            <w:r>
              <w:rPr>
                <w:rFonts w:ascii="Aptos" w:hAnsi="Aptos"/>
                <w:color w:val="1A1A1A"/>
                <w:sz w:val="18"/>
              </w:rPr>
              <w:t>Across two recorded cycles, fatigue appeared more often during the predicted luteal phase.</w:t>
            </w:r>
          </w:p>
        </w:tc>
        <w:tc>
          <w:tcPr>
            <w:tcW w:type="dxa" w:w="3260"/>
            <w:shd w:fill="F6F6F8"/>
            <w:tcMar>
              <w:top w:w="90" w:type="dxa"/>
              <w:start w:w="120" w:type="dxa"/>
              <w:bottom w:w="90" w:type="dxa"/>
              <w:end w:w="120" w:type="dxa"/>
            </w:tcMar>
            <w:vAlign w:val="center"/>
          </w:tcPr>
          <w:p>
            <w:pPr>
              <w:spacing w:after="0" w:line="259" w:lineRule="auto"/>
            </w:pPr>
            <w:r>
              <w:rPr>
                <w:rFonts w:ascii="Aptos" w:hAnsi="Aptos"/>
                <w:color w:val="1A1A1A"/>
                <w:sz w:val="18"/>
              </w:rPr>
              <w:t>This phase caused fatigue.</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8"/>
              </w:rPr>
              <w:t>Three cycles</w:t>
            </w:r>
          </w:p>
        </w:tc>
        <w:tc>
          <w:tcPr>
            <w:tcW w:type="dxa" w:w="4300"/>
            <w:tcMar>
              <w:top w:w="90" w:type="dxa"/>
              <w:start w:w="120" w:type="dxa"/>
              <w:bottom w:w="90" w:type="dxa"/>
              <w:end w:w="120" w:type="dxa"/>
            </w:tcMar>
            <w:vAlign w:val="center"/>
          </w:tcPr>
          <w:p>
            <w:pPr>
              <w:spacing w:after="0" w:line="259" w:lineRule="auto"/>
            </w:pPr>
            <w:r>
              <w:rPr>
                <w:rFonts w:ascii="Aptos" w:hAnsi="Aptos"/>
                <w:color w:val="1A1A1A"/>
                <w:sz w:val="18"/>
              </w:rPr>
              <w:t>This timing has repeated across three recorded cycles.</w:t>
            </w:r>
          </w:p>
        </w:tc>
        <w:tc>
          <w:tcPr>
            <w:tcW w:type="dxa" w:w="3260"/>
            <w:tcMar>
              <w:top w:w="90" w:type="dxa"/>
              <w:start w:w="120" w:type="dxa"/>
              <w:bottom w:w="90" w:type="dxa"/>
              <w:end w:w="120" w:type="dxa"/>
            </w:tcMar>
            <w:vAlign w:val="center"/>
          </w:tcPr>
          <w:p>
            <w:pPr>
              <w:spacing w:after="0" w:line="259" w:lineRule="auto"/>
            </w:pPr>
            <w:r>
              <w:rPr>
                <w:rFonts w:ascii="Aptos" w:hAnsi="Aptos"/>
                <w:color w:val="1A1A1A"/>
                <w:sz w:val="18"/>
              </w:rPr>
              <w:t>Diagnosis, treatment or confirmed ovulation.</w:t>
            </w:r>
          </w:p>
        </w:tc>
      </w:tr>
    </w:tbl>
    <w:p>
      <w:r>
        <w:br w:type="page"/>
      </w:r>
    </w:p>
    <w:p>
      <w:pPr>
        <w:pStyle w:val="Heading1"/>
        <w:keepNext/>
      </w:pPr>
      <w:r>
        <w:t>7. Domain guidance specifications</w:t>
      </w:r>
    </w:p>
    <w:p>
      <w:pPr>
        <w:pStyle w:val="Heading2"/>
        <w:keepNext/>
      </w:pPr>
      <w:r>
        <w:t>7.1 Cycle</w:t>
      </w:r>
    </w:p>
    <w:p>
      <w:pPr>
        <w:keepLines w:val="0"/>
      </w:pPr>
      <w:r>
        <w:rPr>
          <w:rFonts w:ascii="Aptos" w:hAnsi="Aptos"/>
          <w:i w:val="0"/>
          <w:color w:val="1A1A1A"/>
        </w:rPr>
        <w:t>Inputs: last period date, cycle length, period length, calendar date and future period-event history when added.</w:t>
      </w:r>
    </w:p>
    <w:p>
      <w:pPr>
        <w:pStyle w:val="ListBullet"/>
      </w:pPr>
      <w:r>
        <w:rPr>
          <w:rFonts w:ascii="Aptos" w:hAnsi="Aptos"/>
          <w:color w:val="1A1A1A"/>
        </w:rPr>
        <w:t>Current cycle day and phase estimate.</w:t>
      </w:r>
    </w:p>
    <w:p>
      <w:pPr>
        <w:pStyle w:val="ListBullet"/>
      </w:pPr>
      <w:r>
        <w:rPr>
          <w:rFonts w:ascii="Aptos" w:hAnsi="Aptos"/>
          <w:color w:val="1A1A1A"/>
        </w:rPr>
        <w:t>Predicted fertile window and estimated ovulation day.</w:t>
      </w:r>
    </w:p>
    <w:p>
      <w:pPr>
        <w:pStyle w:val="ListBullet"/>
      </w:pPr>
      <w:r>
        <w:rPr>
          <w:rFonts w:ascii="Aptos" w:hAnsi="Aptos"/>
          <w:color w:val="1A1A1A"/>
        </w:rPr>
        <w:t>Days until predicted window or period.</w:t>
      </w:r>
    </w:p>
    <w:p>
      <w:pPr>
        <w:pStyle w:val="ListBullet"/>
      </w:pPr>
      <w:r>
        <w:rPr>
          <w:rFonts w:ascii="Aptos" w:hAnsi="Aptos"/>
          <w:color w:val="1A1A1A"/>
        </w:rPr>
        <w:t>Recorded symptoms, sleep and pH placed in cycle-day context.</w:t>
      </w:r>
    </w:p>
    <w:p>
      <w:pPr>
        <w:pStyle w:val="ListBullet"/>
      </w:pPr>
      <w:r>
        <w:rPr>
          <w:rFonts w:ascii="Aptos" w:hAnsi="Aptos"/>
          <w:color w:val="1A1A1A"/>
        </w:rPr>
        <w:t>Multi-cycle timing only after enough complete cycles.</w:t>
      </w:r>
    </w:p>
    <w:p>
      <w:pPr>
        <w:pStyle w:val="Callout"/>
        <w:shd w:fill="FFF3D6"/>
        <w:pBdr>
          <w:left w:val="single" w:sz="18" w:space="8" w:color="4D4DAA"/>
        </w:pBdr>
        <w:spacing w:before="100" w:after="160" w:line="278" w:lineRule="auto"/>
      </w:pPr>
      <w:r>
        <w:rPr>
          <w:rFonts w:ascii="Aptos" w:hAnsi="Aptos"/>
          <w:b/>
          <w:color w:val="343477"/>
        </w:rPr>
        <w:t xml:space="preserve">Required limitation  </w:t>
      </w:r>
      <w:r>
        <w:rPr>
          <w:rFonts w:ascii="Aptos" w:hAnsi="Aptos"/>
          <w:color w:val="1A1A1A"/>
        </w:rPr>
        <w:t>Predictions come from saved cycle settings. They are not measurements and do not confirm ovulation.</w:t>
      </w:r>
    </w:p>
    <w:p>
      <w:pPr>
        <w:pStyle w:val="Heading2"/>
        <w:keepNext/>
      </w:pPr>
      <w:r>
        <w:t>7.2 Vaginal pH</w:t>
      </w:r>
    </w:p>
    <w:p>
      <w:pPr>
        <w:pStyle w:val="ListBullet"/>
      </w:pPr>
      <w:r>
        <w:rPr>
          <w:rFonts w:ascii="Aptos" w:hAnsi="Aptos"/>
          <w:color w:val="1A1A1A"/>
        </w:rPr>
        <w:t>Use vaginal readings only for vaginal insights.</w:t>
      </w:r>
    </w:p>
    <w:p>
      <w:pPr>
        <w:pStyle w:val="ListBullet"/>
      </w:pPr>
      <w:r>
        <w:rPr>
          <w:rFonts w:ascii="Aptos" w:hAnsi="Aptos"/>
          <w:color w:val="1A1A1A"/>
        </w:rPr>
        <w:t>Preserve legacy urine readings with neutral labelling.</w:t>
      </w:r>
    </w:p>
    <w:p>
      <w:pPr>
        <w:pStyle w:val="ListBullet"/>
      </w:pPr>
      <w:r>
        <w:rPr>
          <w:rFonts w:ascii="Aptos" w:hAnsi="Aptos"/>
          <w:color w:val="1A1A1A"/>
        </w:rPr>
        <w:t>Show latest value, seven- and thirty-day averages where valid, and recent direction.</w:t>
      </w:r>
    </w:p>
    <w:p>
      <w:pPr>
        <w:pStyle w:val="ListBullet"/>
      </w:pPr>
      <w:r>
        <w:rPr>
          <w:rFonts w:ascii="Aptos" w:hAnsi="Aptos"/>
          <w:color w:val="1A1A1A"/>
        </w:rPr>
        <w:t>Require at least two recent readings before interpretive copy.</w:t>
      </w:r>
    </w:p>
    <w:p>
      <w:pPr>
        <w:pStyle w:val="ListBullet"/>
      </w:pPr>
      <w:r>
        <w:rPr>
          <w:rFonts w:ascii="Aptos" w:hAnsi="Aptos"/>
          <w:color w:val="1A1A1A"/>
        </w:rPr>
        <w:t>Do not infer cause, diet, condition or treatment.</w:t>
      </w:r>
    </w:p>
    <w:p>
      <w:pPr>
        <w:pStyle w:val="ListBullet"/>
      </w:pPr>
      <w:r>
        <w:rPr>
          <w:rFonts w:ascii="Aptos" w:hAnsi="Aptos"/>
          <w:color w:val="1A1A1A"/>
        </w:rPr>
        <w:t>Show approved healthcare signposting only under clinically approved rules.</w:t>
      </w:r>
    </w:p>
    <w:p>
      <w:pPr>
        <w:pStyle w:val="Heading2"/>
        <w:keepNext/>
      </w:pPr>
      <w:r>
        <w:t>7.3 Supplements and nutrition</w:t>
      </w:r>
    </w:p>
    <w:p>
      <w:pPr>
        <w:pStyle w:val="ListBullet"/>
      </w:pPr>
      <w:r>
        <w:rPr>
          <w:rFonts w:ascii="Aptos" w:hAnsi="Aptos"/>
          <w:color w:val="1A1A1A"/>
        </w:rPr>
        <w:t>Count logged days and per-supplement frequency.</w:t>
      </w:r>
    </w:p>
    <w:p>
      <w:pPr>
        <w:pStyle w:val="ListBullet"/>
      </w:pPr>
      <w:r>
        <w:rPr>
          <w:rFonts w:ascii="Aptos" w:hAnsi="Aptos"/>
          <w:color w:val="1A1A1A"/>
        </w:rPr>
        <w:t>Support fixed and custom supplements.</w:t>
      </w:r>
    </w:p>
    <w:p>
      <w:pPr>
        <w:pStyle w:val="ListBullet"/>
      </w:pPr>
      <w:r>
        <w:rPr>
          <w:rFonts w:ascii="Aptos" w:hAnsi="Aptos"/>
          <w:color w:val="1A1A1A"/>
        </w:rPr>
        <w:t>Respect customer-created reminder times.</w:t>
      </w:r>
    </w:p>
    <w:p>
      <w:pPr>
        <w:pStyle w:val="ListBullet"/>
      </w:pPr>
      <w:r>
        <w:rPr>
          <w:rFonts w:ascii="Aptos" w:hAnsi="Aptos"/>
          <w:color w:val="1A1A1A"/>
        </w:rPr>
        <w:t>Connect phase-aware nutrition content without claiming prescription.</w:t>
      </w:r>
    </w:p>
    <w:p>
      <w:pPr>
        <w:pStyle w:val="ListBullet"/>
      </w:pPr>
      <w:r>
        <w:rPr>
          <w:rFonts w:ascii="Aptos" w:hAnsi="Aptos"/>
          <w:color w:val="1A1A1A"/>
        </w:rPr>
        <w:t>Do not infer deficiency, effectiveness, suitability or adherence from logging.</w:t>
      </w:r>
    </w:p>
    <w:p>
      <w:pPr>
        <w:pStyle w:val="Heading2"/>
        <w:keepNext/>
      </w:pPr>
      <w:r>
        <w:t>7.4 Symptoms</w:t>
      </w:r>
    </w:p>
    <w:p>
      <w:pPr>
        <w:pStyle w:val="ListBullet"/>
      </w:pPr>
      <w:r>
        <w:rPr>
          <w:rFonts w:ascii="Aptos" w:hAnsi="Aptos"/>
          <w:color w:val="1A1A1A"/>
        </w:rPr>
        <w:t>Count occurrences and symptom days over 28 days.</w:t>
      </w:r>
    </w:p>
    <w:p>
      <w:pPr>
        <w:pStyle w:val="ListBullet"/>
      </w:pPr>
      <w:r>
        <w:rPr>
          <w:rFonts w:ascii="Aptos" w:hAnsi="Aptos"/>
          <w:color w:val="1A1A1A"/>
        </w:rPr>
        <w:t>Show contributing dates and co-occurring recorded signals.</w:t>
      </w:r>
    </w:p>
    <w:p>
      <w:pPr>
        <w:pStyle w:val="ListBullet"/>
      </w:pPr>
      <w:r>
        <w:rPr>
          <w:rFonts w:ascii="Aptos" w:hAnsi="Aptos"/>
          <w:color w:val="1A1A1A"/>
        </w:rPr>
        <w:t>Use “appeared together” rather than causal language.</w:t>
      </w:r>
    </w:p>
    <w:p>
      <w:pPr>
        <w:pStyle w:val="ListBullet"/>
      </w:pPr>
      <w:r>
        <w:rPr>
          <w:rFonts w:ascii="Aptos" w:hAnsi="Aptos"/>
          <w:color w:val="1A1A1A"/>
        </w:rPr>
        <w:t>Keep the existing thin-data guard for pattern claims.</w:t>
      </w:r>
    </w:p>
    <w:p>
      <w:pPr>
        <w:pStyle w:val="ListBullet"/>
      </w:pPr>
      <w:r>
        <w:rPr>
          <w:rFonts w:ascii="Aptos" w:hAnsi="Aptos"/>
          <w:color w:val="1A1A1A"/>
        </w:rPr>
        <w:t>Require clinical approval for red-flag signposts and escalation wording.</w:t>
      </w:r>
    </w:p>
    <w:p>
      <w:pPr>
        <w:pStyle w:val="Heading2"/>
        <w:keepNext/>
      </w:pPr>
      <w:r>
        <w:t>7.5 Sleep</w:t>
      </w:r>
    </w:p>
    <w:p>
      <w:pPr>
        <w:pStyle w:val="ListBullet"/>
      </w:pPr>
      <w:r>
        <w:rPr>
          <w:rFonts w:ascii="Aptos" w:hAnsi="Aptos"/>
          <w:color w:val="1A1A1A"/>
        </w:rPr>
        <w:t>Average across logged nights only.</w:t>
      </w:r>
    </w:p>
    <w:p>
      <w:pPr>
        <w:pStyle w:val="ListBullet"/>
      </w:pPr>
      <w:r>
        <w:rPr>
          <w:rFonts w:ascii="Aptos" w:hAnsi="Aptos"/>
          <w:color w:val="1A1A1A"/>
        </w:rPr>
        <w:t>Compare weeks only when both contain sleep.</w:t>
      </w:r>
    </w:p>
    <w:p>
      <w:pPr>
        <w:pStyle w:val="ListBullet"/>
      </w:pPr>
      <w:r>
        <w:rPr>
          <w:rFonts w:ascii="Aptos" w:hAnsi="Aptos"/>
          <w:color w:val="1A1A1A"/>
        </w:rPr>
        <w:t>Relate sleep duration to next-day energy only on comparable dates.</w:t>
      </w:r>
    </w:p>
    <w:p>
      <w:pPr>
        <w:pStyle w:val="ListBullet"/>
      </w:pPr>
      <w:r>
        <w:rPr>
          <w:rFonts w:ascii="Aptos" w:hAnsi="Aptos"/>
          <w:color w:val="1A1A1A"/>
        </w:rPr>
        <w:t>Do not infer quality, sleep stages or a disorder from duration.</w:t>
      </w:r>
    </w:p>
    <w:p>
      <w:pPr>
        <w:pStyle w:val="ListBullet"/>
      </w:pPr>
      <w:r>
        <w:rPr>
          <w:rFonts w:ascii="Aptos" w:hAnsi="Aptos"/>
          <w:color w:val="1A1A1A"/>
        </w:rPr>
        <w:t>Offer optional bedtime and morning logging reminders.</w:t>
      </w:r>
    </w:p>
    <w:p>
      <w:pPr>
        <w:pStyle w:val="Heading2"/>
        <w:keepNext/>
      </w:pPr>
      <w:r>
        <w:t>7.6 Hydration</w:t>
      </w:r>
    </w:p>
    <w:p>
      <w:pPr>
        <w:pStyle w:val="ListBullet"/>
      </w:pPr>
      <w:r>
        <w:rPr>
          <w:rFonts w:ascii="Aptos" w:hAnsi="Aptos"/>
          <w:color w:val="1A1A1A"/>
        </w:rPr>
        <w:t>Store and calculate in millilitres.</w:t>
      </w:r>
    </w:p>
    <w:p>
      <w:pPr>
        <w:pStyle w:val="ListBullet"/>
      </w:pPr>
      <w:r>
        <w:rPr>
          <w:rFonts w:ascii="Aptos" w:hAnsi="Aptos"/>
          <w:color w:val="1A1A1A"/>
        </w:rPr>
        <w:t>Convert only the input/display layer to glasses or cups.</w:t>
      </w:r>
    </w:p>
    <w:p>
      <w:pPr>
        <w:pStyle w:val="ListBullet"/>
      </w:pPr>
      <w:r>
        <w:rPr>
          <w:rFonts w:ascii="Aptos" w:hAnsi="Aptos"/>
          <w:color w:val="1A1A1A"/>
        </w:rPr>
        <w:t>Show goal days, average, current progress and streak.</w:t>
      </w:r>
    </w:p>
    <w:p>
      <w:pPr>
        <w:pStyle w:val="ListBullet"/>
      </w:pPr>
      <w:r>
        <w:rPr>
          <w:rFonts w:ascii="Aptos" w:hAnsi="Aptos"/>
          <w:color w:val="1A1A1A"/>
        </w:rPr>
        <w:t>Use time-of-day coaching only from current progress and clock time.</w:t>
      </w:r>
    </w:p>
    <w:p>
      <w:pPr>
        <w:pStyle w:val="ListBullet"/>
      </w:pPr>
      <w:r>
        <w:rPr>
          <w:rFonts w:ascii="Aptos" w:hAnsi="Aptos"/>
          <w:color w:val="1A1A1A"/>
        </w:rPr>
        <w:t>Do not claim hydration caused an energy, symptom or pH outcome.</w:t>
      </w:r>
    </w:p>
    <w:p>
      <w:r>
        <w:br w:type="page"/>
      </w:r>
    </w:p>
    <w:p>
      <w:pPr>
        <w:pStyle w:val="Heading1"/>
        <w:keepNext/>
      </w:pPr>
      <w:r>
        <w:t>8. Track and Insights experience</w:t>
      </w:r>
    </w:p>
    <w:p>
      <w:pPr>
        <w:pStyle w:val="Heading2"/>
        <w:keepNext/>
      </w:pPr>
      <w:r>
        <w:t>8.1 Track answers: What did I record and what next?</w:t>
      </w:r>
    </w:p>
    <w:p>
      <w:pPr>
        <w:keepLines w:val="0"/>
      </w:pPr>
      <w:r>
        <w:rPr>
          <w:rFonts w:ascii="Aptos" w:hAnsi="Aptos"/>
          <w:i w:val="0"/>
          <w:color w:val="1A1A1A"/>
        </w:rPr>
        <w:t>Every Track card should include today’s value, recent coverage, sync state, honest empty state, log/edit action and a View insight action when evidence is ready.</w:t>
      </w:r>
    </w:p>
    <w:tbl>
      <w:tblPr>
        <w:tblStyle w:val="TableGrid"/>
        <w:tblW w:type="dxa" w:w="9360"/>
        <w:jc w:val="left"/>
        <w:tblLayout w:type="fixed"/>
        <w:tblLook w:firstColumn="1" w:firstRow="1" w:lastColumn="0" w:lastRow="0" w:noHBand="0" w:noVBand="1" w:val="04A0"/>
        <w:tblInd w:w="120" w:type="dxa"/>
      </w:tblPr>
      <w:tblGrid>
        <w:gridCol w:w="1500"/>
        <w:gridCol w:w="2200"/>
        <w:gridCol w:w="3260"/>
        <w:gridCol w:w="2400"/>
      </w:tblGrid>
      <w:tr>
        <w:trPr>
          <w:tblHeader w:val="true"/>
        </w:trPr>
        <w:tc>
          <w:tcPr>
            <w:tcW w:type="dxa" w:w="1500"/>
            <w:shd w:fill="4D4DAA"/>
            <w:tcMar>
              <w:top w:w="90" w:type="dxa"/>
              <w:start w:w="120" w:type="dxa"/>
              <w:bottom w:w="90" w:type="dxa"/>
              <w:end w:w="120" w:type="dxa"/>
            </w:tcMar>
            <w:vAlign w:val="center"/>
          </w:tcPr>
          <w:p>
            <w:pPr>
              <w:spacing w:after="0"/>
            </w:pPr>
            <w:r>
              <w:rPr>
                <w:rFonts w:ascii="Aptos" w:hAnsi="Aptos"/>
                <w:b/>
                <w:color w:val="FFFFFF"/>
                <w:sz w:val="18"/>
              </w:rPr>
              <w:t>Tracker card</w:t>
            </w:r>
          </w:p>
        </w:tc>
        <w:tc>
          <w:tcPr>
            <w:tcW w:type="dxa" w:w="2200"/>
            <w:shd w:fill="4D4DAA"/>
            <w:tcMar>
              <w:top w:w="90" w:type="dxa"/>
              <w:start w:w="120" w:type="dxa"/>
              <w:bottom w:w="90" w:type="dxa"/>
              <w:end w:w="120" w:type="dxa"/>
            </w:tcMar>
            <w:vAlign w:val="center"/>
          </w:tcPr>
          <w:p>
            <w:pPr>
              <w:spacing w:after="0"/>
            </w:pPr>
            <w:r>
              <w:rPr>
                <w:rFonts w:ascii="Aptos" w:hAnsi="Aptos"/>
                <w:b/>
                <w:color w:val="FFFFFF"/>
                <w:sz w:val="18"/>
              </w:rPr>
              <w:t>Today</w:t>
            </w:r>
          </w:p>
        </w:tc>
        <w:tc>
          <w:tcPr>
            <w:tcW w:type="dxa" w:w="3260"/>
            <w:shd w:fill="4D4DAA"/>
            <w:tcMar>
              <w:top w:w="90" w:type="dxa"/>
              <w:start w:w="120" w:type="dxa"/>
              <w:bottom w:w="90" w:type="dxa"/>
              <w:end w:w="120" w:type="dxa"/>
            </w:tcMar>
            <w:vAlign w:val="center"/>
          </w:tcPr>
          <w:p>
            <w:pPr>
              <w:spacing w:after="0"/>
            </w:pPr>
            <w:r>
              <w:rPr>
                <w:rFonts w:ascii="Aptos" w:hAnsi="Aptos"/>
                <w:b/>
                <w:color w:val="FFFFFF"/>
                <w:sz w:val="18"/>
              </w:rPr>
              <w:t>Recent context</w:t>
            </w:r>
          </w:p>
        </w:tc>
        <w:tc>
          <w:tcPr>
            <w:tcW w:type="dxa" w:w="2400"/>
            <w:shd w:fill="4D4DAA"/>
            <w:tcMar>
              <w:top w:w="90" w:type="dxa"/>
              <w:start w:w="120" w:type="dxa"/>
              <w:bottom w:w="90" w:type="dxa"/>
              <w:end w:w="120" w:type="dxa"/>
            </w:tcMar>
            <w:vAlign w:val="center"/>
          </w:tcPr>
          <w:p>
            <w:pPr>
              <w:spacing w:after="0"/>
            </w:pPr>
            <w:r>
              <w:rPr>
                <w:rFonts w:ascii="Aptos" w:hAnsi="Aptos"/>
                <w:b/>
                <w:color w:val="FFFFFF"/>
                <w:sz w:val="18"/>
              </w:rPr>
              <w:t>Primary action</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8"/>
              </w:rPr>
              <w:t>Cycle</w:t>
            </w:r>
          </w:p>
        </w:tc>
        <w:tc>
          <w:tcPr>
            <w:tcW w:type="dxa" w:w="2200"/>
            <w:tcMar>
              <w:top w:w="90" w:type="dxa"/>
              <w:start w:w="120" w:type="dxa"/>
              <w:bottom w:w="90" w:type="dxa"/>
              <w:end w:w="120" w:type="dxa"/>
            </w:tcMar>
            <w:vAlign w:val="center"/>
          </w:tcPr>
          <w:p>
            <w:pPr>
              <w:spacing w:after="0" w:line="259" w:lineRule="auto"/>
            </w:pPr>
            <w:r>
              <w:rPr>
                <w:rFonts w:ascii="Aptos" w:hAnsi="Aptos"/>
                <w:color w:val="1A1A1A"/>
                <w:sz w:val="18"/>
              </w:rPr>
              <w:t>Cycle day / setup state</w:t>
            </w:r>
          </w:p>
        </w:tc>
        <w:tc>
          <w:tcPr>
            <w:tcW w:type="dxa" w:w="3260"/>
            <w:tcMar>
              <w:top w:w="90" w:type="dxa"/>
              <w:start w:w="120" w:type="dxa"/>
              <w:bottom w:w="90" w:type="dxa"/>
              <w:end w:w="120" w:type="dxa"/>
            </w:tcMar>
            <w:vAlign w:val="center"/>
          </w:tcPr>
          <w:p>
            <w:pPr>
              <w:spacing w:after="0" w:line="259" w:lineRule="auto"/>
            </w:pPr>
            <w:r>
              <w:rPr>
                <w:rFonts w:ascii="Aptos" w:hAnsi="Aptos"/>
                <w:color w:val="1A1A1A"/>
                <w:sz w:val="18"/>
              </w:rPr>
              <w:t>Predicted phase and window</w:t>
            </w:r>
          </w:p>
        </w:tc>
        <w:tc>
          <w:tcPr>
            <w:tcW w:type="dxa" w:w="2400"/>
            <w:tcMar>
              <w:top w:w="90" w:type="dxa"/>
              <w:start w:w="120" w:type="dxa"/>
              <w:bottom w:w="90" w:type="dxa"/>
              <w:end w:w="120" w:type="dxa"/>
            </w:tcMar>
            <w:vAlign w:val="center"/>
          </w:tcPr>
          <w:p>
            <w:pPr>
              <w:spacing w:after="0" w:line="259" w:lineRule="auto"/>
            </w:pPr>
            <w:r>
              <w:rPr>
                <w:rFonts w:ascii="Aptos" w:hAnsi="Aptos"/>
                <w:color w:val="1A1A1A"/>
                <w:sz w:val="18"/>
              </w:rPr>
              <w:t>Review or edit cycle</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8"/>
              </w:rPr>
              <w:t>pH</w:t>
            </w:r>
          </w:p>
        </w:tc>
        <w:tc>
          <w:tcPr>
            <w:tcW w:type="dxa" w:w="2200"/>
            <w:shd w:fill="F6F6F8"/>
            <w:tcMar>
              <w:top w:w="90" w:type="dxa"/>
              <w:start w:w="120" w:type="dxa"/>
              <w:bottom w:w="90" w:type="dxa"/>
              <w:end w:w="120" w:type="dxa"/>
            </w:tcMar>
            <w:vAlign w:val="center"/>
          </w:tcPr>
          <w:p>
            <w:pPr>
              <w:spacing w:after="0" w:line="259" w:lineRule="auto"/>
            </w:pPr>
            <w:r>
              <w:rPr>
                <w:rFonts w:ascii="Aptos" w:hAnsi="Aptos"/>
                <w:color w:val="1A1A1A"/>
                <w:sz w:val="18"/>
              </w:rPr>
              <w:t>Latest valid reading</w:t>
            </w:r>
          </w:p>
        </w:tc>
        <w:tc>
          <w:tcPr>
            <w:tcW w:type="dxa" w:w="3260"/>
            <w:shd w:fill="F6F6F8"/>
            <w:tcMar>
              <w:top w:w="90" w:type="dxa"/>
              <w:start w:w="120" w:type="dxa"/>
              <w:bottom w:w="90" w:type="dxa"/>
              <w:end w:w="120" w:type="dxa"/>
            </w:tcMar>
            <w:vAlign w:val="center"/>
          </w:tcPr>
          <w:p>
            <w:pPr>
              <w:spacing w:after="0" w:line="259" w:lineRule="auto"/>
            </w:pPr>
            <w:r>
              <w:rPr>
                <w:rFonts w:ascii="Aptos" w:hAnsi="Aptos"/>
                <w:color w:val="1A1A1A"/>
                <w:sz w:val="18"/>
              </w:rPr>
              <w:t>Reading count and trend readiness</w:t>
            </w:r>
          </w:p>
        </w:tc>
        <w:tc>
          <w:tcPr>
            <w:tcW w:type="dxa" w:w="2400"/>
            <w:shd w:fill="F6F6F8"/>
            <w:tcMar>
              <w:top w:w="90" w:type="dxa"/>
              <w:start w:w="120" w:type="dxa"/>
              <w:bottom w:w="90" w:type="dxa"/>
              <w:end w:w="120" w:type="dxa"/>
            </w:tcMar>
            <w:vAlign w:val="center"/>
          </w:tcPr>
          <w:p>
            <w:pPr>
              <w:spacing w:after="0" w:line="259" w:lineRule="auto"/>
            </w:pPr>
            <w:r>
              <w:rPr>
                <w:rFonts w:ascii="Aptos" w:hAnsi="Aptos"/>
                <w:color w:val="1A1A1A"/>
                <w:sz w:val="18"/>
              </w:rPr>
              <w:t>Add reading</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8"/>
              </w:rPr>
              <w:t>Nutrition</w:t>
            </w:r>
          </w:p>
        </w:tc>
        <w:tc>
          <w:tcPr>
            <w:tcW w:type="dxa" w:w="2200"/>
            <w:tcMar>
              <w:top w:w="90" w:type="dxa"/>
              <w:start w:w="120" w:type="dxa"/>
              <w:bottom w:w="90" w:type="dxa"/>
              <w:end w:w="120" w:type="dxa"/>
            </w:tcMar>
            <w:vAlign w:val="center"/>
          </w:tcPr>
          <w:p>
            <w:pPr>
              <w:spacing w:after="0" w:line="259" w:lineRule="auto"/>
            </w:pPr>
            <w:r>
              <w:rPr>
                <w:rFonts w:ascii="Aptos" w:hAnsi="Aptos"/>
                <w:color w:val="1A1A1A"/>
                <w:sz w:val="18"/>
              </w:rPr>
              <w:t>Supplements logged</w:t>
            </w:r>
          </w:p>
        </w:tc>
        <w:tc>
          <w:tcPr>
            <w:tcW w:type="dxa" w:w="3260"/>
            <w:tcMar>
              <w:top w:w="90" w:type="dxa"/>
              <w:start w:w="120" w:type="dxa"/>
              <w:bottom w:w="90" w:type="dxa"/>
              <w:end w:w="120" w:type="dxa"/>
            </w:tcMar>
            <w:vAlign w:val="center"/>
          </w:tcPr>
          <w:p>
            <w:pPr>
              <w:spacing w:after="0" w:line="259" w:lineRule="auto"/>
            </w:pPr>
            <w:r>
              <w:rPr>
                <w:rFonts w:ascii="Aptos" w:hAnsi="Aptos"/>
                <w:color w:val="1A1A1A"/>
                <w:sz w:val="18"/>
              </w:rPr>
              <w:t>Current-week consistency</w:t>
            </w:r>
          </w:p>
        </w:tc>
        <w:tc>
          <w:tcPr>
            <w:tcW w:type="dxa" w:w="2400"/>
            <w:tcMar>
              <w:top w:w="90" w:type="dxa"/>
              <w:start w:w="120" w:type="dxa"/>
              <w:bottom w:w="90" w:type="dxa"/>
              <w:end w:w="120" w:type="dxa"/>
            </w:tcMar>
            <w:vAlign w:val="center"/>
          </w:tcPr>
          <w:p>
            <w:pPr>
              <w:spacing w:after="0" w:line="259" w:lineRule="auto"/>
            </w:pPr>
            <w:r>
              <w:rPr>
                <w:rFonts w:ascii="Aptos" w:hAnsi="Aptos"/>
                <w:color w:val="1A1A1A"/>
                <w:sz w:val="18"/>
              </w:rPr>
              <w:t>Log supplements</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8"/>
              </w:rPr>
              <w:t>Symptoms</w:t>
            </w:r>
          </w:p>
        </w:tc>
        <w:tc>
          <w:tcPr>
            <w:tcW w:type="dxa" w:w="2200"/>
            <w:shd w:fill="F6F6F8"/>
            <w:tcMar>
              <w:top w:w="90" w:type="dxa"/>
              <w:start w:w="120" w:type="dxa"/>
              <w:bottom w:w="90" w:type="dxa"/>
              <w:end w:w="120" w:type="dxa"/>
            </w:tcMar>
            <w:vAlign w:val="center"/>
          </w:tcPr>
          <w:p>
            <w:pPr>
              <w:spacing w:after="0" w:line="259" w:lineRule="auto"/>
            </w:pPr>
            <w:r>
              <w:rPr>
                <w:rFonts w:ascii="Aptos" w:hAnsi="Aptos"/>
                <w:color w:val="1A1A1A"/>
                <w:sz w:val="18"/>
              </w:rPr>
              <w:t>Symptoms today</w:t>
            </w:r>
          </w:p>
        </w:tc>
        <w:tc>
          <w:tcPr>
            <w:tcW w:type="dxa" w:w="3260"/>
            <w:shd w:fill="F6F6F8"/>
            <w:tcMar>
              <w:top w:w="90" w:type="dxa"/>
              <w:start w:w="120" w:type="dxa"/>
              <w:bottom w:w="90" w:type="dxa"/>
              <w:end w:w="120" w:type="dxa"/>
            </w:tcMar>
            <w:vAlign w:val="center"/>
          </w:tcPr>
          <w:p>
            <w:pPr>
              <w:spacing w:after="0" w:line="259" w:lineRule="auto"/>
            </w:pPr>
            <w:r>
              <w:rPr>
                <w:rFonts w:ascii="Aptos" w:hAnsi="Aptos"/>
                <w:color w:val="1A1A1A"/>
                <w:sz w:val="18"/>
              </w:rPr>
              <w:t>28-day coverage</w:t>
            </w:r>
          </w:p>
        </w:tc>
        <w:tc>
          <w:tcPr>
            <w:tcW w:type="dxa" w:w="2400"/>
            <w:shd w:fill="F6F6F8"/>
            <w:tcMar>
              <w:top w:w="90" w:type="dxa"/>
              <w:start w:w="120" w:type="dxa"/>
              <w:bottom w:w="90" w:type="dxa"/>
              <w:end w:w="120" w:type="dxa"/>
            </w:tcMar>
            <w:vAlign w:val="center"/>
          </w:tcPr>
          <w:p>
            <w:pPr>
              <w:spacing w:after="0" w:line="259" w:lineRule="auto"/>
            </w:pPr>
            <w:r>
              <w:rPr>
                <w:rFonts w:ascii="Aptos" w:hAnsi="Aptos"/>
                <w:color w:val="1A1A1A"/>
                <w:sz w:val="18"/>
              </w:rPr>
              <w:t>Edit symptoms</w:t>
            </w:r>
          </w:p>
        </w:tc>
      </w:tr>
      <w:tr>
        <w:trPr/>
        <w:tc>
          <w:tcPr>
            <w:tcW w:type="dxa" w:w="1500"/>
            <w:tcMar>
              <w:top w:w="90" w:type="dxa"/>
              <w:start w:w="120" w:type="dxa"/>
              <w:bottom w:w="90" w:type="dxa"/>
              <w:end w:w="120" w:type="dxa"/>
            </w:tcMar>
            <w:vAlign w:val="center"/>
          </w:tcPr>
          <w:p>
            <w:pPr>
              <w:spacing w:after="0" w:line="259" w:lineRule="auto"/>
            </w:pPr>
            <w:r>
              <w:rPr>
                <w:rFonts w:ascii="Aptos" w:hAnsi="Aptos"/>
                <w:color w:val="1A1A1A"/>
                <w:sz w:val="18"/>
              </w:rPr>
              <w:t>Sleep</w:t>
            </w:r>
          </w:p>
        </w:tc>
        <w:tc>
          <w:tcPr>
            <w:tcW w:type="dxa" w:w="2200"/>
            <w:tcMar>
              <w:top w:w="90" w:type="dxa"/>
              <w:start w:w="120" w:type="dxa"/>
              <w:bottom w:w="90" w:type="dxa"/>
              <w:end w:w="120" w:type="dxa"/>
            </w:tcMar>
            <w:vAlign w:val="center"/>
          </w:tcPr>
          <w:p>
            <w:pPr>
              <w:spacing w:after="0" w:line="259" w:lineRule="auto"/>
            </w:pPr>
            <w:r>
              <w:rPr>
                <w:rFonts w:ascii="Aptos" w:hAnsi="Aptos"/>
                <w:color w:val="1A1A1A"/>
                <w:sz w:val="18"/>
              </w:rPr>
              <w:t>Last sleep duration</w:t>
            </w:r>
          </w:p>
        </w:tc>
        <w:tc>
          <w:tcPr>
            <w:tcW w:type="dxa" w:w="3260"/>
            <w:tcMar>
              <w:top w:w="90" w:type="dxa"/>
              <w:start w:w="120" w:type="dxa"/>
              <w:bottom w:w="90" w:type="dxa"/>
              <w:end w:w="120" w:type="dxa"/>
            </w:tcMar>
            <w:vAlign w:val="center"/>
          </w:tcPr>
          <w:p>
            <w:pPr>
              <w:spacing w:after="0" w:line="259" w:lineRule="auto"/>
            </w:pPr>
            <w:r>
              <w:rPr>
                <w:rFonts w:ascii="Aptos" w:hAnsi="Aptos"/>
                <w:color w:val="1A1A1A"/>
                <w:sz w:val="18"/>
              </w:rPr>
              <w:t>Current-week nights and average</w:t>
            </w:r>
          </w:p>
        </w:tc>
        <w:tc>
          <w:tcPr>
            <w:tcW w:type="dxa" w:w="2400"/>
            <w:tcMar>
              <w:top w:w="90" w:type="dxa"/>
              <w:start w:w="120" w:type="dxa"/>
              <w:bottom w:w="90" w:type="dxa"/>
              <w:end w:w="120" w:type="dxa"/>
            </w:tcMar>
            <w:vAlign w:val="center"/>
          </w:tcPr>
          <w:p>
            <w:pPr>
              <w:spacing w:after="0" w:line="259" w:lineRule="auto"/>
            </w:pPr>
            <w:r>
              <w:rPr>
                <w:rFonts w:ascii="Aptos" w:hAnsi="Aptos"/>
                <w:color w:val="1A1A1A"/>
                <w:sz w:val="18"/>
              </w:rPr>
              <w:t>Log sleep</w:t>
            </w:r>
          </w:p>
        </w:tc>
      </w:tr>
      <w:tr>
        <w:trPr/>
        <w:tc>
          <w:tcPr>
            <w:tcW w:type="dxa" w:w="1500"/>
            <w:shd w:fill="F6F6F8"/>
            <w:tcMar>
              <w:top w:w="90" w:type="dxa"/>
              <w:start w:w="120" w:type="dxa"/>
              <w:bottom w:w="90" w:type="dxa"/>
              <w:end w:w="120" w:type="dxa"/>
            </w:tcMar>
            <w:vAlign w:val="center"/>
          </w:tcPr>
          <w:p>
            <w:pPr>
              <w:spacing w:after="0" w:line="259" w:lineRule="auto"/>
            </w:pPr>
            <w:r>
              <w:rPr>
                <w:rFonts w:ascii="Aptos" w:hAnsi="Aptos"/>
                <w:color w:val="1A1A1A"/>
                <w:sz w:val="18"/>
              </w:rPr>
              <w:t>Hydration</w:t>
            </w:r>
          </w:p>
        </w:tc>
        <w:tc>
          <w:tcPr>
            <w:tcW w:type="dxa" w:w="2200"/>
            <w:shd w:fill="F6F6F8"/>
            <w:tcMar>
              <w:top w:w="90" w:type="dxa"/>
              <w:start w:w="120" w:type="dxa"/>
              <w:bottom w:w="90" w:type="dxa"/>
              <w:end w:w="120" w:type="dxa"/>
            </w:tcMar>
            <w:vAlign w:val="center"/>
          </w:tcPr>
          <w:p>
            <w:pPr>
              <w:spacing w:after="0" w:line="259" w:lineRule="auto"/>
            </w:pPr>
            <w:r>
              <w:rPr>
                <w:rFonts w:ascii="Aptos" w:hAnsi="Aptos"/>
                <w:color w:val="1A1A1A"/>
                <w:sz w:val="18"/>
              </w:rPr>
              <w:t>Water and goal progress</w:t>
            </w:r>
          </w:p>
        </w:tc>
        <w:tc>
          <w:tcPr>
            <w:tcW w:type="dxa" w:w="3260"/>
            <w:shd w:fill="F6F6F8"/>
            <w:tcMar>
              <w:top w:w="90" w:type="dxa"/>
              <w:start w:w="120" w:type="dxa"/>
              <w:bottom w:w="90" w:type="dxa"/>
              <w:end w:w="120" w:type="dxa"/>
            </w:tcMar>
            <w:vAlign w:val="center"/>
          </w:tcPr>
          <w:p>
            <w:pPr>
              <w:spacing w:after="0" w:line="259" w:lineRule="auto"/>
            </w:pPr>
            <w:r>
              <w:rPr>
                <w:rFonts w:ascii="Aptos" w:hAnsi="Aptos"/>
                <w:color w:val="1A1A1A"/>
                <w:sz w:val="18"/>
              </w:rPr>
              <w:t>Seven-day goal days</w:t>
            </w:r>
          </w:p>
        </w:tc>
        <w:tc>
          <w:tcPr>
            <w:tcW w:type="dxa" w:w="2400"/>
            <w:shd w:fill="F6F6F8"/>
            <w:tcMar>
              <w:top w:w="90" w:type="dxa"/>
              <w:start w:w="120" w:type="dxa"/>
              <w:bottom w:w="90" w:type="dxa"/>
              <w:end w:w="120" w:type="dxa"/>
            </w:tcMar>
            <w:vAlign w:val="center"/>
          </w:tcPr>
          <w:p>
            <w:pPr>
              <w:spacing w:after="0" w:line="259" w:lineRule="auto"/>
            </w:pPr>
            <w:r>
              <w:rPr>
                <w:rFonts w:ascii="Aptos" w:hAnsi="Aptos"/>
                <w:color w:val="1A1A1A"/>
                <w:sz w:val="18"/>
              </w:rPr>
              <w:t>Add water</w:t>
            </w:r>
          </w:p>
        </w:tc>
      </w:tr>
    </w:tbl>
    <w:p>
      <w:pPr>
        <w:spacing w:after="20"/>
      </w:pPr>
    </w:p>
    <w:p>
      <w:pPr>
        <w:pStyle w:val="Heading2"/>
        <w:keepNext/>
      </w:pPr>
      <w:r>
        <w:t>8.2 Insights answers: What is the data beginning to show?</w:t>
      </w:r>
    </w:p>
    <w:p>
      <w:pPr>
        <w:pStyle w:val="ListBullet"/>
      </w:pPr>
      <w:r>
        <w:rPr>
          <w:rFonts w:ascii="Aptos" w:hAnsi="Aptos"/>
          <w:color w:val="1A1A1A"/>
        </w:rPr>
        <w:t>Ready now: results with sufficient evidence.</w:t>
      </w:r>
    </w:p>
    <w:p>
      <w:pPr>
        <w:pStyle w:val="ListBullet"/>
      </w:pPr>
      <w:r>
        <w:rPr>
          <w:rFonts w:ascii="Aptos" w:hAnsi="Aptos"/>
          <w:color w:val="1A1A1A"/>
        </w:rPr>
        <w:t>Building: progress toward a useful result.</w:t>
      </w:r>
    </w:p>
    <w:p>
      <w:pPr>
        <w:pStyle w:val="ListBullet"/>
      </w:pPr>
      <w:r>
        <w:rPr>
          <w:rFonts w:ascii="Aptos" w:hAnsi="Aptos"/>
          <w:color w:val="1A1A1A"/>
        </w:rPr>
        <w:t>Your week: sleep, hydration, supplements and meaningful logging.</w:t>
      </w:r>
    </w:p>
    <w:p>
      <w:pPr>
        <w:pStyle w:val="ListBullet"/>
      </w:pPr>
      <w:r>
        <w:rPr>
          <w:rFonts w:ascii="Aptos" w:hAnsi="Aptos"/>
          <w:color w:val="1A1A1A"/>
        </w:rPr>
        <w:t>Cycle context: estimates and current-cycle observations.</w:t>
      </w:r>
    </w:p>
    <w:p>
      <w:pPr>
        <w:pStyle w:val="ListBullet"/>
      </w:pPr>
      <w:r>
        <w:rPr>
          <w:rFonts w:ascii="Aptos" w:hAnsi="Aptos"/>
          <w:color w:val="1A1A1A"/>
        </w:rPr>
        <w:t>Review with a professional: approved signposts only.</w:t>
      </w:r>
    </w:p>
    <w:p>
      <w:pPr>
        <w:pStyle w:val="ListBullet"/>
      </w:pPr>
      <w:r>
        <w:rPr>
          <w:rFonts w:ascii="Aptos" w:hAnsi="Aptos"/>
          <w:color w:val="1A1A1A"/>
        </w:rPr>
        <w:t>Your 30-day picture: consolidated monthly programme.</w:t>
      </w:r>
    </w:p>
    <w:p>
      <w:pPr>
        <w:pStyle w:val="Heading2"/>
        <w:keepNext/>
      </w:pPr>
      <w:r>
        <w:t>8.3 Recommended top-level card</w:t>
      </w:r>
    </w:p>
    <w:p>
      <w:pPr>
        <w:pStyle w:val="Callout"/>
        <w:shd w:fill="DDEFF7"/>
        <w:pBdr>
          <w:left w:val="single" w:sz="18" w:space="8" w:color="4D4DAA"/>
        </w:pBdr>
        <w:spacing w:before="100" w:after="160" w:line="278" w:lineRule="auto"/>
      </w:pPr>
      <w:r>
        <w:rPr>
          <w:rFonts w:ascii="Aptos" w:hAnsi="Aptos"/>
          <w:b/>
          <w:color w:val="343477"/>
        </w:rPr>
        <w:t xml:space="preserve">Your picture  </w:t>
      </w:r>
      <w:r>
        <w:rPr>
          <w:rFonts w:ascii="Aptos" w:hAnsi="Aptos"/>
          <w:color w:val="1A1A1A"/>
        </w:rPr>
        <w:t>You logged on 5 of the last 7 days. Genesyx can now show your hydration rhythm, average sleep across 4 logged nights and supplement consistency. Keep tracking symptoms and pH to unlock those patterns.</w:t>
      </w:r>
    </w:p>
    <w:p>
      <w:pPr>
        <w:pStyle w:val="Heading2"/>
        <w:keepNext/>
      </w:pPr>
      <w:r>
        <w:t>8.4 Navigation requirements</w:t>
      </w:r>
    </w:p>
    <w:p>
      <w:pPr>
        <w:pStyle w:val="ListBullet"/>
      </w:pPr>
      <w:r>
        <w:rPr>
          <w:rFonts w:ascii="Aptos" w:hAnsi="Aptos"/>
          <w:color w:val="1A1A1A"/>
        </w:rPr>
        <w:t>Track card -&gt; exact detail editor.</w:t>
      </w:r>
    </w:p>
    <w:p>
      <w:pPr>
        <w:pStyle w:val="ListBullet"/>
      </w:pPr>
      <w:r>
        <w:rPr>
          <w:rFonts w:ascii="Aptos" w:hAnsi="Aptos"/>
          <w:color w:val="1A1A1A"/>
        </w:rPr>
        <w:t>Track “View insight” -&gt; exact insight card.</w:t>
      </w:r>
    </w:p>
    <w:p>
      <w:pPr>
        <w:pStyle w:val="ListBullet"/>
      </w:pPr>
      <w:r>
        <w:rPr>
          <w:rFonts w:ascii="Aptos" w:hAnsi="Aptos"/>
          <w:color w:val="1A1A1A"/>
        </w:rPr>
        <w:t>Insight -&gt; contributing dates.</w:t>
      </w:r>
    </w:p>
    <w:p>
      <w:pPr>
        <w:pStyle w:val="ListBullet"/>
      </w:pPr>
      <w:r>
        <w:rPr>
          <w:rFonts w:ascii="Aptos" w:hAnsi="Aptos"/>
          <w:color w:val="1A1A1A"/>
        </w:rPr>
        <w:t>Contributing date -&gt; existing daily record.</w:t>
      </w:r>
    </w:p>
    <w:p>
      <w:pPr>
        <w:pStyle w:val="ListBullet"/>
      </w:pPr>
      <w:r>
        <w:rPr>
          <w:rFonts w:ascii="Aptos" w:hAnsi="Aptos"/>
          <w:color w:val="1A1A1A"/>
        </w:rPr>
        <w:t>Notification -&gt; exact report/card/editor, not just a general tab.</w:t>
      </w:r>
    </w:p>
    <w:p>
      <w:pPr>
        <w:pStyle w:val="ListBullet"/>
      </w:pPr>
      <w:r>
        <w:rPr>
          <w:rFonts w:ascii="Aptos" w:hAnsi="Aptos"/>
          <w:color w:val="1A1A1A"/>
        </w:rPr>
        <w:t>Back navigation preserves selected tab and scroll state.</w:t>
      </w:r>
    </w:p>
    <w:p>
      <w:r>
        <w:br w:type="page"/>
      </w:r>
    </w:p>
    <w:p>
      <w:pPr>
        <w:pStyle w:val="Heading1"/>
        <w:keepNext/>
      </w:pPr>
      <w:r>
        <w:t>9. Notification programme</w:t>
      </w:r>
    </w:p>
    <w:p>
      <w:pPr>
        <w:pStyle w:val="Heading2"/>
        <w:keepNext/>
      </w:pPr>
      <w:r>
        <w:t>9.1 Priority order</w:t>
      </w:r>
    </w:p>
    <w:p>
      <w:pPr>
        <w:pStyle w:val="ListNumber"/>
        <w:numPr>
          <w:ilvl w:val="0"/>
          <w:numId w:val="12"/>
        </w:numPr>
      </w:pPr>
      <w:r>
        <w:rPr>
          <w:rFonts w:ascii="Aptos" w:hAnsi="Aptos"/>
          <w:color w:val="1A1A1A"/>
        </w:rPr>
        <w:t>Customer-created supplement or sleep reminder.</w:t>
      </w:r>
    </w:p>
    <w:p>
      <w:pPr>
        <w:pStyle w:val="ListNumber"/>
        <w:numPr>
          <w:ilvl w:val="0"/>
          <w:numId w:val="12"/>
        </w:numPr>
      </w:pPr>
      <w:r>
        <w:rPr>
          <w:rFonts w:ascii="Aptos" w:hAnsi="Aptos"/>
          <w:color w:val="1A1A1A"/>
        </w:rPr>
        <w:t>Time-sensitive predicted cycle event.</w:t>
      </w:r>
    </w:p>
    <w:p>
      <w:pPr>
        <w:pStyle w:val="ListNumber"/>
        <w:numPr>
          <w:ilvl w:val="0"/>
          <w:numId w:val="12"/>
        </w:numPr>
      </w:pPr>
      <w:r>
        <w:rPr>
          <w:rFonts w:ascii="Aptos" w:hAnsi="Aptos"/>
          <w:color w:val="1A1A1A"/>
        </w:rPr>
        <w:t>Newly unlocked meaningful report.</w:t>
      </w:r>
    </w:p>
    <w:p>
      <w:pPr>
        <w:pStyle w:val="ListNumber"/>
        <w:numPr>
          <w:ilvl w:val="0"/>
          <w:numId w:val="12"/>
        </w:numPr>
      </w:pPr>
      <w:r>
        <w:rPr>
          <w:rFonts w:ascii="Aptos" w:hAnsi="Aptos"/>
          <w:color w:val="1A1A1A"/>
        </w:rPr>
        <w:t>New pattern that crossed an approved threshold.</w:t>
      </w:r>
    </w:p>
    <w:p>
      <w:pPr>
        <w:pStyle w:val="ListNumber"/>
        <w:numPr>
          <w:ilvl w:val="0"/>
          <w:numId w:val="12"/>
        </w:numPr>
      </w:pPr>
      <w:r>
        <w:rPr>
          <w:rFonts w:ascii="Aptos" w:hAnsi="Aptos"/>
          <w:color w:val="1A1A1A"/>
        </w:rPr>
        <w:t>pH tracking cadence.</w:t>
      </w:r>
    </w:p>
    <w:p>
      <w:pPr>
        <w:pStyle w:val="ListNumber"/>
        <w:numPr>
          <w:ilvl w:val="0"/>
          <w:numId w:val="12"/>
        </w:numPr>
      </w:pPr>
      <w:r>
        <w:rPr>
          <w:rFonts w:ascii="Aptos" w:hAnsi="Aptos"/>
          <w:color w:val="1A1A1A"/>
        </w:rPr>
        <w:t>Sleep or hydration check-in.</w:t>
      </w:r>
    </w:p>
    <w:p>
      <w:pPr>
        <w:pStyle w:val="ListNumber"/>
        <w:numPr>
          <w:ilvl w:val="0"/>
          <w:numId w:val="12"/>
        </w:numPr>
      </w:pPr>
      <w:r>
        <w:rPr>
          <w:rFonts w:ascii="Aptos" w:hAnsi="Aptos"/>
          <w:color w:val="1A1A1A"/>
        </w:rPr>
        <w:t>General Track or Learn invitation.</w:t>
      </w:r>
    </w:p>
    <w:p>
      <w:pPr>
        <w:pStyle w:val="Heading2"/>
        <w:keepNext/>
      </w:pPr>
      <w:r>
        <w:t>9.2 Notification matrix</w:t>
      </w:r>
    </w:p>
    <w:tbl>
      <w:tblPr>
        <w:tblStyle w:val="TableGrid"/>
        <w:tblW w:type="dxa" w:w="9360"/>
        <w:jc w:val="left"/>
        <w:tblLayout w:type="fixed"/>
        <w:tblLook w:firstColumn="1" w:firstRow="1" w:lastColumn="0" w:lastRow="0" w:noHBand="0" w:noVBand="1" w:val="04A0"/>
        <w:tblInd w:w="120" w:type="dxa"/>
      </w:tblPr>
      <w:tblGrid>
        <w:gridCol w:w="1300"/>
        <w:gridCol w:w="3000"/>
        <w:gridCol w:w="3100"/>
        <w:gridCol w:w="1960"/>
      </w:tblGrid>
      <w:tr>
        <w:trPr>
          <w:tblHeader w:val="true"/>
        </w:trPr>
        <w:tc>
          <w:tcPr>
            <w:tcW w:type="dxa" w:w="1300"/>
            <w:shd w:fill="4D4DAA"/>
            <w:tcMar>
              <w:top w:w="90" w:type="dxa"/>
              <w:start w:w="120" w:type="dxa"/>
              <w:bottom w:w="90" w:type="dxa"/>
              <w:end w:w="120" w:type="dxa"/>
            </w:tcMar>
            <w:vAlign w:val="center"/>
          </w:tcPr>
          <w:p>
            <w:pPr>
              <w:spacing w:after="0"/>
            </w:pPr>
            <w:r>
              <w:rPr>
                <w:rFonts w:ascii="Aptos" w:hAnsi="Aptos"/>
                <w:b/>
                <w:color w:val="FFFFFF"/>
                <w:sz w:val="15"/>
              </w:rPr>
              <w:t>Type</w:t>
            </w:r>
          </w:p>
        </w:tc>
        <w:tc>
          <w:tcPr>
            <w:tcW w:type="dxa" w:w="3000"/>
            <w:shd w:fill="4D4DAA"/>
            <w:tcMar>
              <w:top w:w="90" w:type="dxa"/>
              <w:start w:w="120" w:type="dxa"/>
              <w:bottom w:w="90" w:type="dxa"/>
              <w:end w:w="120" w:type="dxa"/>
            </w:tcMar>
            <w:vAlign w:val="center"/>
          </w:tcPr>
          <w:p>
            <w:pPr>
              <w:spacing w:after="0"/>
            </w:pPr>
            <w:r>
              <w:rPr>
                <w:rFonts w:ascii="Aptos" w:hAnsi="Aptos"/>
                <w:b/>
                <w:color w:val="FFFFFF"/>
                <w:sz w:val="15"/>
              </w:rPr>
              <w:t>Eligibility</w:t>
            </w:r>
          </w:p>
        </w:tc>
        <w:tc>
          <w:tcPr>
            <w:tcW w:type="dxa" w:w="3100"/>
            <w:shd w:fill="4D4DAA"/>
            <w:tcMar>
              <w:top w:w="90" w:type="dxa"/>
              <w:start w:w="120" w:type="dxa"/>
              <w:bottom w:w="90" w:type="dxa"/>
              <w:end w:w="120" w:type="dxa"/>
            </w:tcMar>
            <w:vAlign w:val="center"/>
          </w:tcPr>
          <w:p>
            <w:pPr>
              <w:spacing w:after="0"/>
            </w:pPr>
            <w:r>
              <w:rPr>
                <w:rFonts w:ascii="Aptos" w:hAnsi="Aptos"/>
                <w:b/>
                <w:color w:val="FFFFFF"/>
                <w:sz w:val="15"/>
              </w:rPr>
              <w:t>Discreet lock-screen copy</w:t>
            </w:r>
          </w:p>
        </w:tc>
        <w:tc>
          <w:tcPr>
            <w:tcW w:type="dxa" w:w="1960"/>
            <w:shd w:fill="4D4DAA"/>
            <w:tcMar>
              <w:top w:w="90" w:type="dxa"/>
              <w:start w:w="120" w:type="dxa"/>
              <w:bottom w:w="90" w:type="dxa"/>
              <w:end w:w="120" w:type="dxa"/>
            </w:tcMar>
            <w:vAlign w:val="center"/>
          </w:tcPr>
          <w:p>
            <w:pPr>
              <w:spacing w:after="0"/>
            </w:pPr>
            <w:r>
              <w:rPr>
                <w:rFonts w:ascii="Aptos" w:hAnsi="Aptos"/>
                <w:b/>
                <w:color w:val="FFFFFF"/>
                <w:sz w:val="15"/>
              </w:rPr>
              <w:t>Destination</w:t>
            </w:r>
          </w:p>
        </w:tc>
      </w:tr>
      <w:tr>
        <w:trPr/>
        <w:tc>
          <w:tcPr>
            <w:tcW w:type="dxa" w:w="1300"/>
            <w:tcMar>
              <w:top w:w="90" w:type="dxa"/>
              <w:start w:w="120" w:type="dxa"/>
              <w:bottom w:w="90" w:type="dxa"/>
              <w:end w:w="120" w:type="dxa"/>
            </w:tcMar>
            <w:vAlign w:val="center"/>
          </w:tcPr>
          <w:p>
            <w:pPr>
              <w:spacing w:after="0" w:line="259" w:lineRule="auto"/>
            </w:pPr>
            <w:r>
              <w:rPr>
                <w:rFonts w:ascii="Aptos" w:hAnsi="Aptos"/>
                <w:color w:val="1A1A1A"/>
                <w:sz w:val="15"/>
              </w:rPr>
              <w:t>First week ready</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5"/>
              </w:rPr>
              <w:t>Weekly picture crosses evidence threshold.</w:t>
            </w:r>
          </w:p>
        </w:tc>
        <w:tc>
          <w:tcPr>
            <w:tcW w:type="dxa" w:w="3100"/>
            <w:tcMar>
              <w:top w:w="90" w:type="dxa"/>
              <w:start w:w="120" w:type="dxa"/>
              <w:bottom w:w="90" w:type="dxa"/>
              <w:end w:w="120" w:type="dxa"/>
            </w:tcMar>
            <w:vAlign w:val="center"/>
          </w:tcPr>
          <w:p>
            <w:pPr>
              <w:spacing w:after="0" w:line="259" w:lineRule="auto"/>
            </w:pPr>
            <w:r>
              <w:rPr>
                <w:rFonts w:ascii="Aptos" w:hAnsi="Aptos"/>
                <w:color w:val="1A1A1A"/>
                <w:sz w:val="15"/>
              </w:rPr>
              <w:t>Your first weekly picture is ready.</w:t>
            </w:r>
          </w:p>
        </w:tc>
        <w:tc>
          <w:tcPr>
            <w:tcW w:type="dxa" w:w="1960"/>
            <w:tcMar>
              <w:top w:w="90" w:type="dxa"/>
              <w:start w:w="120" w:type="dxa"/>
              <w:bottom w:w="90" w:type="dxa"/>
              <w:end w:w="120" w:type="dxa"/>
            </w:tcMar>
            <w:vAlign w:val="center"/>
          </w:tcPr>
          <w:p>
            <w:pPr>
              <w:spacing w:after="0" w:line="259" w:lineRule="auto"/>
            </w:pPr>
            <w:r>
              <w:rPr>
                <w:rFonts w:ascii="Aptos" w:hAnsi="Aptos"/>
                <w:color w:val="1A1A1A"/>
                <w:sz w:val="15"/>
              </w:rPr>
              <w:t>Insights / First week</w:t>
            </w:r>
          </w:p>
        </w:tc>
      </w:tr>
      <w:tr>
        <w:trPr/>
        <w:tc>
          <w:tcPr>
            <w:tcW w:type="dxa" w:w="1300"/>
            <w:shd w:fill="F6F6F8"/>
            <w:tcMar>
              <w:top w:w="90" w:type="dxa"/>
              <w:start w:w="120" w:type="dxa"/>
              <w:bottom w:w="90" w:type="dxa"/>
              <w:end w:w="120" w:type="dxa"/>
            </w:tcMar>
            <w:vAlign w:val="center"/>
          </w:tcPr>
          <w:p>
            <w:pPr>
              <w:spacing w:after="0" w:line="259" w:lineRule="auto"/>
            </w:pPr>
            <w:r>
              <w:rPr>
                <w:rFonts w:ascii="Aptos" w:hAnsi="Aptos"/>
                <w:color w:val="1A1A1A"/>
                <w:sz w:val="15"/>
              </w:rPr>
              <w:t>Two-week comparison</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5"/>
              </w:rPr>
              <w:t>Both periods contain valid comparable data.</w:t>
            </w:r>
          </w:p>
        </w:tc>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5"/>
              </w:rPr>
              <w:t>A comparison is ready.</w:t>
            </w:r>
          </w:p>
        </w:tc>
        <w:tc>
          <w:tcPr>
            <w:tcW w:type="dxa" w:w="1960"/>
            <w:shd w:fill="F6F6F8"/>
            <w:tcMar>
              <w:top w:w="90" w:type="dxa"/>
              <w:start w:w="120" w:type="dxa"/>
              <w:bottom w:w="90" w:type="dxa"/>
              <w:end w:w="120" w:type="dxa"/>
            </w:tcMar>
            <w:vAlign w:val="center"/>
          </w:tcPr>
          <w:p>
            <w:pPr>
              <w:spacing w:after="0" w:line="259" w:lineRule="auto"/>
            </w:pPr>
            <w:r>
              <w:rPr>
                <w:rFonts w:ascii="Aptos" w:hAnsi="Aptos"/>
                <w:color w:val="1A1A1A"/>
                <w:sz w:val="15"/>
              </w:rPr>
              <w:t>Insights / Comparison</w:t>
            </w:r>
          </w:p>
        </w:tc>
      </w:tr>
      <w:tr>
        <w:trPr/>
        <w:tc>
          <w:tcPr>
            <w:tcW w:type="dxa" w:w="1300"/>
            <w:tcMar>
              <w:top w:w="90" w:type="dxa"/>
              <w:start w:w="120" w:type="dxa"/>
              <w:bottom w:w="90" w:type="dxa"/>
              <w:end w:w="120" w:type="dxa"/>
            </w:tcMar>
            <w:vAlign w:val="center"/>
          </w:tcPr>
          <w:p>
            <w:pPr>
              <w:spacing w:after="0" w:line="259" w:lineRule="auto"/>
            </w:pPr>
            <w:r>
              <w:rPr>
                <w:rFonts w:ascii="Aptos" w:hAnsi="Aptos"/>
                <w:color w:val="1A1A1A"/>
                <w:sz w:val="15"/>
              </w:rPr>
              <w:t>30-day picture</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5"/>
              </w:rPr>
              <w:t>Thirty-day report contains at least one ready result.</w:t>
            </w:r>
          </w:p>
        </w:tc>
        <w:tc>
          <w:tcPr>
            <w:tcW w:type="dxa" w:w="3100"/>
            <w:tcMar>
              <w:top w:w="90" w:type="dxa"/>
              <w:start w:w="120" w:type="dxa"/>
              <w:bottom w:w="90" w:type="dxa"/>
              <w:end w:w="120" w:type="dxa"/>
            </w:tcMar>
            <w:vAlign w:val="center"/>
          </w:tcPr>
          <w:p>
            <w:pPr>
              <w:spacing w:after="0" w:line="259" w:lineRule="auto"/>
            </w:pPr>
            <w:r>
              <w:rPr>
                <w:rFonts w:ascii="Aptos" w:hAnsi="Aptos"/>
                <w:color w:val="1A1A1A"/>
                <w:sz w:val="15"/>
              </w:rPr>
              <w:t>Your 30-day picture is ready.</w:t>
            </w:r>
          </w:p>
        </w:tc>
        <w:tc>
          <w:tcPr>
            <w:tcW w:type="dxa" w:w="1960"/>
            <w:tcMar>
              <w:top w:w="90" w:type="dxa"/>
              <w:start w:w="120" w:type="dxa"/>
              <w:bottom w:w="90" w:type="dxa"/>
              <w:end w:w="120" w:type="dxa"/>
            </w:tcMar>
            <w:vAlign w:val="center"/>
          </w:tcPr>
          <w:p>
            <w:pPr>
              <w:spacing w:after="0" w:line="259" w:lineRule="auto"/>
            </w:pPr>
            <w:r>
              <w:rPr>
                <w:rFonts w:ascii="Aptos" w:hAnsi="Aptos"/>
                <w:color w:val="1A1A1A"/>
                <w:sz w:val="15"/>
              </w:rPr>
              <w:t>Insights / 30-day report</w:t>
            </w:r>
          </w:p>
        </w:tc>
      </w:tr>
      <w:tr>
        <w:trPr/>
        <w:tc>
          <w:tcPr>
            <w:tcW w:type="dxa" w:w="1300"/>
            <w:shd w:fill="F6F6F8"/>
            <w:tcMar>
              <w:top w:w="90" w:type="dxa"/>
              <w:start w:w="120" w:type="dxa"/>
              <w:bottom w:w="90" w:type="dxa"/>
              <w:end w:w="120" w:type="dxa"/>
            </w:tcMar>
            <w:vAlign w:val="center"/>
          </w:tcPr>
          <w:p>
            <w:pPr>
              <w:spacing w:after="0" w:line="259" w:lineRule="auto"/>
            </w:pPr>
            <w:r>
              <w:rPr>
                <w:rFonts w:ascii="Aptos" w:hAnsi="Aptos"/>
                <w:color w:val="1A1A1A"/>
                <w:sz w:val="15"/>
              </w:rPr>
              <w:t>One entry to unlock</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5"/>
              </w:rPr>
              <w:t>Exactly one valid entry would unlock a useful result.</w:t>
            </w:r>
          </w:p>
        </w:tc>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5"/>
              </w:rPr>
              <w:t>One more entry can complete your week.</w:t>
            </w:r>
          </w:p>
        </w:tc>
        <w:tc>
          <w:tcPr>
            <w:tcW w:type="dxa" w:w="1960"/>
            <w:shd w:fill="F6F6F8"/>
            <w:tcMar>
              <w:top w:w="90" w:type="dxa"/>
              <w:start w:w="120" w:type="dxa"/>
              <w:bottom w:w="90" w:type="dxa"/>
              <w:end w:w="120" w:type="dxa"/>
            </w:tcMar>
            <w:vAlign w:val="center"/>
          </w:tcPr>
          <w:p>
            <w:pPr>
              <w:spacing w:after="0" w:line="259" w:lineRule="auto"/>
            </w:pPr>
            <w:r>
              <w:rPr>
                <w:rFonts w:ascii="Aptos" w:hAnsi="Aptos"/>
                <w:color w:val="1A1A1A"/>
                <w:sz w:val="15"/>
              </w:rPr>
              <w:t>Exact Track editor</w:t>
            </w:r>
          </w:p>
        </w:tc>
      </w:tr>
      <w:tr>
        <w:trPr/>
        <w:tc>
          <w:tcPr>
            <w:tcW w:type="dxa" w:w="1300"/>
            <w:tcMar>
              <w:top w:w="90" w:type="dxa"/>
              <w:start w:w="120" w:type="dxa"/>
              <w:bottom w:w="90" w:type="dxa"/>
              <w:end w:w="120" w:type="dxa"/>
            </w:tcMar>
            <w:vAlign w:val="center"/>
          </w:tcPr>
          <w:p>
            <w:pPr>
              <w:spacing w:after="0" w:line="259" w:lineRule="auto"/>
            </w:pPr>
            <w:r>
              <w:rPr>
                <w:rFonts w:ascii="Aptos" w:hAnsi="Aptos"/>
                <w:color w:val="1A1A1A"/>
                <w:sz w:val="15"/>
              </w:rPr>
              <w:t>Pattern ready</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5"/>
              </w:rPr>
              <w:t>Approved pattern threshold crossed and result is new.</w:t>
            </w:r>
          </w:p>
        </w:tc>
        <w:tc>
          <w:tcPr>
            <w:tcW w:type="dxa" w:w="3100"/>
            <w:tcMar>
              <w:top w:w="90" w:type="dxa"/>
              <w:start w:w="120" w:type="dxa"/>
              <w:bottom w:w="90" w:type="dxa"/>
              <w:end w:w="120" w:type="dxa"/>
            </w:tcMar>
            <w:vAlign w:val="center"/>
          </w:tcPr>
          <w:p>
            <w:pPr>
              <w:spacing w:after="0" w:line="259" w:lineRule="auto"/>
            </w:pPr>
            <w:r>
              <w:rPr>
                <w:rFonts w:ascii="Aptos" w:hAnsi="Aptos"/>
                <w:color w:val="1A1A1A"/>
                <w:sz w:val="15"/>
              </w:rPr>
              <w:t>A pattern is ready to review.</w:t>
            </w:r>
          </w:p>
        </w:tc>
        <w:tc>
          <w:tcPr>
            <w:tcW w:type="dxa" w:w="1960"/>
            <w:tcMar>
              <w:top w:w="90" w:type="dxa"/>
              <w:start w:w="120" w:type="dxa"/>
              <w:bottom w:w="90" w:type="dxa"/>
              <w:end w:w="120" w:type="dxa"/>
            </w:tcMar>
            <w:vAlign w:val="center"/>
          </w:tcPr>
          <w:p>
            <w:pPr>
              <w:spacing w:after="0" w:line="259" w:lineRule="auto"/>
            </w:pPr>
            <w:r>
              <w:rPr>
                <w:rFonts w:ascii="Aptos" w:hAnsi="Aptos"/>
                <w:color w:val="1A1A1A"/>
                <w:sz w:val="15"/>
              </w:rPr>
              <w:t>Exact insight</w:t>
            </w:r>
          </w:p>
        </w:tc>
      </w:tr>
      <w:tr>
        <w:trPr/>
        <w:tc>
          <w:tcPr>
            <w:tcW w:type="dxa" w:w="1300"/>
            <w:shd w:fill="F6F6F8"/>
            <w:tcMar>
              <w:top w:w="90" w:type="dxa"/>
              <w:start w:w="120" w:type="dxa"/>
              <w:bottom w:w="90" w:type="dxa"/>
              <w:end w:w="120" w:type="dxa"/>
            </w:tcMar>
            <w:vAlign w:val="center"/>
          </w:tcPr>
          <w:p>
            <w:pPr>
              <w:spacing w:after="0" w:line="259" w:lineRule="auto"/>
            </w:pPr>
            <w:r>
              <w:rPr>
                <w:rFonts w:ascii="Aptos" w:hAnsi="Aptos"/>
                <w:color w:val="1A1A1A"/>
                <w:sz w:val="15"/>
              </w:rPr>
              <w:t>Cycle window</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5"/>
              </w:rPr>
              <w:t>Predicted window opens within scheduling horizon.</w:t>
            </w:r>
          </w:p>
        </w:tc>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5"/>
              </w:rPr>
              <w:t>A note about your cycle.</w:t>
            </w:r>
          </w:p>
        </w:tc>
        <w:tc>
          <w:tcPr>
            <w:tcW w:type="dxa" w:w="1960"/>
            <w:shd w:fill="F6F6F8"/>
            <w:tcMar>
              <w:top w:w="90" w:type="dxa"/>
              <w:start w:w="120" w:type="dxa"/>
              <w:bottom w:w="90" w:type="dxa"/>
              <w:end w:w="120" w:type="dxa"/>
            </w:tcMar>
            <w:vAlign w:val="center"/>
          </w:tcPr>
          <w:p>
            <w:pPr>
              <w:spacing w:after="0" w:line="259" w:lineRule="auto"/>
            </w:pPr>
            <w:r>
              <w:rPr>
                <w:rFonts w:ascii="Aptos" w:hAnsi="Aptos"/>
                <w:color w:val="1A1A1A"/>
                <w:sz w:val="15"/>
              </w:rPr>
              <w:t>Track / Cycle</w:t>
            </w:r>
          </w:p>
        </w:tc>
      </w:tr>
      <w:tr>
        <w:trPr/>
        <w:tc>
          <w:tcPr>
            <w:tcW w:type="dxa" w:w="1300"/>
            <w:tcMar>
              <w:top w:w="90" w:type="dxa"/>
              <w:start w:w="120" w:type="dxa"/>
              <w:bottom w:w="90" w:type="dxa"/>
              <w:end w:w="120" w:type="dxa"/>
            </w:tcMar>
            <w:vAlign w:val="center"/>
          </w:tcPr>
          <w:p>
            <w:pPr>
              <w:spacing w:after="0" w:line="259" w:lineRule="auto"/>
            </w:pPr>
            <w:r>
              <w:rPr>
                <w:rFonts w:ascii="Aptos" w:hAnsi="Aptos"/>
                <w:color w:val="1A1A1A"/>
                <w:sz w:val="15"/>
              </w:rPr>
              <w:t>pH cadence</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5"/>
              </w:rPr>
              <w:t>No valid reading or last reading older than approved interval.</w:t>
            </w:r>
          </w:p>
        </w:tc>
        <w:tc>
          <w:tcPr>
            <w:tcW w:type="dxa" w:w="3100"/>
            <w:tcMar>
              <w:top w:w="90" w:type="dxa"/>
              <w:start w:w="120" w:type="dxa"/>
              <w:bottom w:w="90" w:type="dxa"/>
              <w:end w:w="120" w:type="dxa"/>
            </w:tcMar>
            <w:vAlign w:val="center"/>
          </w:tcPr>
          <w:p>
            <w:pPr>
              <w:spacing w:after="0" w:line="259" w:lineRule="auto"/>
            </w:pPr>
            <w:r>
              <w:rPr>
                <w:rFonts w:ascii="Aptos" w:hAnsi="Aptos"/>
                <w:color w:val="1A1A1A"/>
                <w:sz w:val="15"/>
              </w:rPr>
              <w:t>A pH check-in is ready.</w:t>
            </w:r>
          </w:p>
        </w:tc>
        <w:tc>
          <w:tcPr>
            <w:tcW w:type="dxa" w:w="1960"/>
            <w:tcMar>
              <w:top w:w="90" w:type="dxa"/>
              <w:start w:w="120" w:type="dxa"/>
              <w:bottom w:w="90" w:type="dxa"/>
              <w:end w:w="120" w:type="dxa"/>
            </w:tcMar>
            <w:vAlign w:val="center"/>
          </w:tcPr>
          <w:p>
            <w:pPr>
              <w:spacing w:after="0" w:line="259" w:lineRule="auto"/>
            </w:pPr>
            <w:r>
              <w:rPr>
                <w:rFonts w:ascii="Aptos" w:hAnsi="Aptos"/>
                <w:color w:val="1A1A1A"/>
                <w:sz w:val="15"/>
              </w:rPr>
              <w:t>pH tab</w:t>
            </w:r>
          </w:p>
        </w:tc>
      </w:tr>
      <w:tr>
        <w:trPr/>
        <w:tc>
          <w:tcPr>
            <w:tcW w:type="dxa" w:w="1300"/>
            <w:shd w:fill="F6F6F8"/>
            <w:tcMar>
              <w:top w:w="90" w:type="dxa"/>
              <w:start w:w="120" w:type="dxa"/>
              <w:bottom w:w="90" w:type="dxa"/>
              <w:end w:w="120" w:type="dxa"/>
            </w:tcMar>
            <w:vAlign w:val="center"/>
          </w:tcPr>
          <w:p>
            <w:pPr>
              <w:spacing w:after="0" w:line="259" w:lineRule="auto"/>
            </w:pPr>
            <w:r>
              <w:rPr>
                <w:rFonts w:ascii="Aptos" w:hAnsi="Aptos"/>
                <w:color w:val="1A1A1A"/>
                <w:sz w:val="15"/>
              </w:rPr>
              <w:t>Sleep</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5"/>
              </w:rPr>
              <w:t>Customer opted into bedtime or morning reminder.</w:t>
            </w:r>
          </w:p>
        </w:tc>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5"/>
              </w:rPr>
              <w:t>Your sleep reminder.</w:t>
            </w:r>
          </w:p>
        </w:tc>
        <w:tc>
          <w:tcPr>
            <w:tcW w:type="dxa" w:w="1960"/>
            <w:shd w:fill="F6F6F8"/>
            <w:tcMar>
              <w:top w:w="90" w:type="dxa"/>
              <w:start w:w="120" w:type="dxa"/>
              <w:bottom w:w="90" w:type="dxa"/>
              <w:end w:w="120" w:type="dxa"/>
            </w:tcMar>
            <w:vAlign w:val="center"/>
          </w:tcPr>
          <w:p>
            <w:pPr>
              <w:spacing w:after="0" w:line="259" w:lineRule="auto"/>
            </w:pPr>
            <w:r>
              <w:rPr>
                <w:rFonts w:ascii="Aptos" w:hAnsi="Aptos"/>
                <w:color w:val="1A1A1A"/>
                <w:sz w:val="15"/>
              </w:rPr>
              <w:t>Track / Sleep</w:t>
            </w:r>
          </w:p>
        </w:tc>
      </w:tr>
      <w:tr>
        <w:trPr/>
        <w:tc>
          <w:tcPr>
            <w:tcW w:type="dxa" w:w="1300"/>
            <w:tcMar>
              <w:top w:w="90" w:type="dxa"/>
              <w:start w:w="120" w:type="dxa"/>
              <w:bottom w:w="90" w:type="dxa"/>
              <w:end w:w="120" w:type="dxa"/>
            </w:tcMar>
            <w:vAlign w:val="center"/>
          </w:tcPr>
          <w:p>
            <w:pPr>
              <w:spacing w:after="0" w:line="259" w:lineRule="auto"/>
            </w:pPr>
            <w:r>
              <w:rPr>
                <w:rFonts w:ascii="Aptos" w:hAnsi="Aptos"/>
                <w:color w:val="1A1A1A"/>
                <w:sz w:val="15"/>
              </w:rPr>
              <w:t>Hydration</w:t>
            </w:r>
          </w:p>
        </w:tc>
        <w:tc>
          <w:tcPr>
            <w:tcW w:type="dxa" w:w="3000"/>
            <w:tcMar>
              <w:top w:w="90" w:type="dxa"/>
              <w:start w:w="120" w:type="dxa"/>
              <w:bottom w:w="90" w:type="dxa"/>
              <w:end w:w="120" w:type="dxa"/>
            </w:tcMar>
            <w:vAlign w:val="center"/>
          </w:tcPr>
          <w:p>
            <w:pPr>
              <w:spacing w:after="0" w:line="259" w:lineRule="auto"/>
            </w:pPr>
            <w:r>
              <w:rPr>
                <w:rFonts w:ascii="Aptos" w:hAnsi="Aptos"/>
                <w:color w:val="1A1A1A"/>
                <w:sz w:val="15"/>
              </w:rPr>
              <w:t>Below goal, enabled and no higher-priority message.</w:t>
            </w:r>
          </w:p>
        </w:tc>
        <w:tc>
          <w:tcPr>
            <w:tcW w:type="dxa" w:w="3100"/>
            <w:tcMar>
              <w:top w:w="90" w:type="dxa"/>
              <w:start w:w="120" w:type="dxa"/>
              <w:bottom w:w="90" w:type="dxa"/>
              <w:end w:w="120" w:type="dxa"/>
            </w:tcMar>
            <w:vAlign w:val="center"/>
          </w:tcPr>
          <w:p>
            <w:pPr>
              <w:spacing w:after="0" w:line="259" w:lineRule="auto"/>
            </w:pPr>
            <w:r>
              <w:rPr>
                <w:rFonts w:ascii="Aptos" w:hAnsi="Aptos"/>
                <w:color w:val="1A1A1A"/>
                <w:sz w:val="15"/>
              </w:rPr>
              <w:t>A gentle water check-in.</w:t>
            </w:r>
          </w:p>
        </w:tc>
        <w:tc>
          <w:tcPr>
            <w:tcW w:type="dxa" w:w="1960"/>
            <w:tcMar>
              <w:top w:w="90" w:type="dxa"/>
              <w:start w:w="120" w:type="dxa"/>
              <w:bottom w:w="90" w:type="dxa"/>
              <w:end w:w="120" w:type="dxa"/>
            </w:tcMar>
            <w:vAlign w:val="center"/>
          </w:tcPr>
          <w:p>
            <w:pPr>
              <w:spacing w:after="0" w:line="259" w:lineRule="auto"/>
            </w:pPr>
            <w:r>
              <w:rPr>
                <w:rFonts w:ascii="Aptos" w:hAnsi="Aptos"/>
                <w:color w:val="1A1A1A"/>
                <w:sz w:val="15"/>
              </w:rPr>
              <w:t>Track / Hydration</w:t>
            </w:r>
          </w:p>
        </w:tc>
      </w:tr>
      <w:tr>
        <w:trPr/>
        <w:tc>
          <w:tcPr>
            <w:tcW w:type="dxa" w:w="1300"/>
            <w:shd w:fill="F6F6F8"/>
            <w:tcMar>
              <w:top w:w="90" w:type="dxa"/>
              <w:start w:w="120" w:type="dxa"/>
              <w:bottom w:w="90" w:type="dxa"/>
              <w:end w:w="120" w:type="dxa"/>
            </w:tcMar>
            <w:vAlign w:val="center"/>
          </w:tcPr>
          <w:p>
            <w:pPr>
              <w:spacing w:after="0" w:line="259" w:lineRule="auto"/>
            </w:pPr>
            <w:r>
              <w:rPr>
                <w:rFonts w:ascii="Aptos" w:hAnsi="Aptos"/>
                <w:color w:val="1A1A1A"/>
                <w:sz w:val="15"/>
              </w:rPr>
              <w:t>Supplement</w:t>
            </w:r>
          </w:p>
        </w:tc>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5"/>
              </w:rPr>
              <w:t>Customer set a time for this supplement.</w:t>
            </w:r>
          </w:p>
        </w:tc>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5"/>
              </w:rPr>
              <w:t>Your supplement reminder.</w:t>
            </w:r>
          </w:p>
        </w:tc>
        <w:tc>
          <w:tcPr>
            <w:tcW w:type="dxa" w:w="1960"/>
            <w:shd w:fill="F6F6F8"/>
            <w:tcMar>
              <w:top w:w="90" w:type="dxa"/>
              <w:start w:w="120" w:type="dxa"/>
              <w:bottom w:w="90" w:type="dxa"/>
              <w:end w:w="120" w:type="dxa"/>
            </w:tcMar>
            <w:vAlign w:val="center"/>
          </w:tcPr>
          <w:p>
            <w:pPr>
              <w:spacing w:after="0" w:line="259" w:lineRule="auto"/>
            </w:pPr>
            <w:r>
              <w:rPr>
                <w:rFonts w:ascii="Aptos" w:hAnsi="Aptos"/>
                <w:color w:val="1A1A1A"/>
                <w:sz w:val="15"/>
              </w:rPr>
              <w:t>Track / Nutrition</w:t>
            </w:r>
          </w:p>
        </w:tc>
      </w:tr>
    </w:tbl>
    <w:p>
      <w:pPr>
        <w:spacing w:after="20"/>
      </w:pPr>
    </w:p>
    <w:p>
      <w:pPr>
        <w:pStyle w:val="Heading2"/>
        <w:keepNext/>
      </w:pPr>
      <w:r>
        <w:t>9.3 Global scheduling rules</w:t>
      </w:r>
    </w:p>
    <w:p>
      <w:pPr>
        <w:pStyle w:val="ListBullet"/>
      </w:pPr>
      <w:r>
        <w:rPr>
          <w:rFonts w:ascii="Aptos" w:hAnsi="Aptos"/>
          <w:color w:val="1A1A1A"/>
        </w:rPr>
        <w:t>Maximum one app-selected notification per day.</w:t>
      </w:r>
    </w:p>
    <w:p>
      <w:pPr>
        <w:pStyle w:val="ListBullet"/>
      </w:pPr>
      <w:r>
        <w:rPr>
          <w:rFonts w:ascii="Aptos" w:hAnsi="Aptos"/>
          <w:color w:val="1A1A1A"/>
        </w:rPr>
        <w:t>Maximum three intelligent-partner notifications per week; retain a separate cap for the established weekly planner if required.</w:t>
      </w:r>
    </w:p>
    <w:p>
      <w:pPr>
        <w:pStyle w:val="ListBullet"/>
      </w:pPr>
      <w:r>
        <w:rPr>
          <w:rFonts w:ascii="Aptos" w:hAnsi="Aptos"/>
          <w:color w:val="1A1A1A"/>
        </w:rPr>
        <w:t>Customer-created supplement reminders remain separate and individually controlled.</w:t>
      </w:r>
    </w:p>
    <w:p>
      <w:pPr>
        <w:pStyle w:val="ListBullet"/>
      </w:pPr>
      <w:r>
        <w:rPr>
          <w:rFonts w:ascii="Aptos" w:hAnsi="Aptos"/>
          <w:color w:val="1A1A1A"/>
        </w:rPr>
        <w:t>Never notify again for an unchanged result; use a data signature.</w:t>
      </w:r>
    </w:p>
    <w:p>
      <w:pPr>
        <w:pStyle w:val="ListBullet"/>
      </w:pPr>
      <w:r>
        <w:rPr>
          <w:rFonts w:ascii="Aptos" w:hAnsi="Aptos"/>
          <w:color w:val="1A1A1A"/>
        </w:rPr>
        <w:t>Recalculate after a save, edit, delete, foreground refresh or preference change.</w:t>
      </w:r>
    </w:p>
    <w:p>
      <w:pPr>
        <w:pStyle w:val="ListBullet"/>
      </w:pPr>
      <w:r>
        <w:rPr>
          <w:rFonts w:ascii="Aptos" w:hAnsi="Aptos"/>
          <w:color w:val="1A1A1A"/>
        </w:rPr>
        <w:t>Cancel a scheduled message when its condition becomes false.</w:t>
      </w:r>
    </w:p>
    <w:p>
      <w:pPr>
        <w:pStyle w:val="ListBullet"/>
      </w:pPr>
      <w:r>
        <w:rPr>
          <w:rFonts w:ascii="Aptos" w:hAnsi="Aptos"/>
          <w:color w:val="1A1A1A"/>
        </w:rPr>
        <w:t>Respect quiet hours, category mutes and system authorization.</w:t>
      </w:r>
    </w:p>
    <w:p>
      <w:pPr>
        <w:pStyle w:val="ListBullet"/>
      </w:pPr>
      <w:r>
        <w:rPr>
          <w:rFonts w:ascii="Aptos" w:hAnsi="Aptos"/>
          <w:color w:val="1A1A1A"/>
        </w:rPr>
        <w:t>After 14 inactive days, send one gentle return invitation and then stop.</w:t>
      </w:r>
    </w:p>
    <w:p>
      <w:pPr>
        <w:pStyle w:val="ListBullet"/>
      </w:pPr>
      <w:r>
        <w:rPr>
          <w:rFonts w:ascii="Aptos" w:hAnsi="Aptos"/>
          <w:color w:val="1A1A1A"/>
        </w:rPr>
        <w:t>Never expose symptoms, pH values, intimacy or fertility detail on the lock screen.</w:t>
      </w:r>
    </w:p>
    <w:p>
      <w:pPr>
        <w:pStyle w:val="Heading2"/>
        <w:keepNext/>
      </w:pPr>
      <w:r>
        <w:t>9.4 Required preference controls</w:t>
      </w:r>
    </w:p>
    <w:p>
      <w:pPr>
        <w:pStyle w:val="ListBullet"/>
      </w:pPr>
      <w:r>
        <w:rPr>
          <w:rFonts w:ascii="Aptos" w:hAnsi="Aptos"/>
          <w:color w:val="1A1A1A"/>
        </w:rPr>
        <w:t>Master notification switch.</w:t>
      </w:r>
    </w:p>
    <w:p>
      <w:pPr>
        <w:pStyle w:val="ListBullet"/>
      </w:pPr>
      <w:r>
        <w:rPr>
          <w:rFonts w:ascii="Aptos" w:hAnsi="Aptos"/>
          <w:color w:val="1A1A1A"/>
        </w:rPr>
        <w:t>Daily check-in time and quiet hours.</w:t>
      </w:r>
    </w:p>
    <w:p>
      <w:pPr>
        <w:pStyle w:val="ListBullet"/>
      </w:pPr>
      <w:r>
        <w:rPr>
          <w:rFonts w:ascii="Aptos" w:hAnsi="Aptos"/>
          <w:color w:val="1A1A1A"/>
        </w:rPr>
        <w:t>Cycle, pH, symptoms, sleep, hydration, Insights and Learn categories.</w:t>
      </w:r>
    </w:p>
    <w:p>
      <w:pPr>
        <w:pStyle w:val="ListBullet"/>
      </w:pPr>
      <w:r>
        <w:rPr>
          <w:rFonts w:ascii="Aptos" w:hAnsi="Aptos"/>
          <w:color w:val="1A1A1A"/>
        </w:rPr>
        <w:t>Per-supplement reminder time.</w:t>
      </w:r>
    </w:p>
    <w:p>
      <w:pPr>
        <w:pStyle w:val="ListBullet"/>
      </w:pPr>
      <w:r>
        <w:rPr>
          <w:rFonts w:ascii="Aptos" w:hAnsi="Aptos"/>
          <w:color w:val="1A1A1A"/>
        </w:rPr>
        <w:t>Sleep bedtime and morning-log choices.</w:t>
      </w:r>
    </w:p>
    <w:p>
      <w:pPr>
        <w:pStyle w:val="ListBullet"/>
      </w:pPr>
      <w:r>
        <w:rPr>
          <w:rFonts w:ascii="Aptos" w:hAnsi="Aptos"/>
          <w:color w:val="1A1A1A"/>
        </w:rPr>
        <w:t>Discreet versus descriptive preview preference, subject to privacy review.</w:t>
      </w:r>
    </w:p>
    <w:p>
      <w:r>
        <w:br w:type="page"/>
      </w:r>
    </w:p>
    <w:p>
      <w:pPr>
        <w:pStyle w:val="Heading1"/>
        <w:keepNext/>
      </w:pPr>
      <w:r>
        <w:t>10. Proposed technical architecture</w:t>
      </w:r>
    </w:p>
    <w:p>
      <w:pPr>
        <w:pStyle w:val="Heading2"/>
        <w:keepNext/>
      </w:pPr>
      <w:r>
        <w:t>10.1 New core module</w:t>
      </w:r>
    </w:p>
    <w:p>
      <w:pPr>
        <w:keepLines w:val="0"/>
      </w:pPr>
      <w:r>
        <w:rPr>
          <w:rFonts w:ascii="Aptos" w:hAnsi="Aptos"/>
          <w:i w:val="0"/>
          <w:color w:val="1A1A1A"/>
        </w:rPr>
        <w:t>Create Sources/GenesyxCore/Guidance/ with pure, synchronous, deterministic logic. It should accept a snapshot and produce ordered GuidanceResult values. It must not read UserDefaults, call Supabase, schedule notifications or render UI.</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4D4DAA"/>
            <w:tcMar>
              <w:top w:w="90" w:type="dxa"/>
              <w:start w:w="120" w:type="dxa"/>
              <w:bottom w:w="90" w:type="dxa"/>
              <w:end w:w="120" w:type="dxa"/>
            </w:tcMar>
            <w:vAlign w:val="center"/>
          </w:tcPr>
          <w:p>
            <w:pPr>
              <w:spacing w:after="0"/>
            </w:pPr>
            <w:r>
              <w:rPr>
                <w:rFonts w:ascii="Aptos" w:hAnsi="Aptos"/>
                <w:b/>
                <w:color w:val="FFFFFF"/>
                <w:sz w:val="17"/>
              </w:rPr>
              <w:t>Proposed file</w:t>
            </w:r>
          </w:p>
        </w:tc>
        <w:tc>
          <w:tcPr>
            <w:tcW w:type="dxa" w:w="6260"/>
            <w:shd w:fill="4D4DAA"/>
            <w:tcMar>
              <w:top w:w="90" w:type="dxa"/>
              <w:start w:w="120" w:type="dxa"/>
              <w:bottom w:w="90" w:type="dxa"/>
              <w:end w:w="120" w:type="dxa"/>
            </w:tcMar>
            <w:vAlign w:val="center"/>
          </w:tcPr>
          <w:p>
            <w:pPr>
              <w:spacing w:after="0"/>
            </w:pPr>
            <w:r>
              <w:rPr>
                <w:rFonts w:ascii="Aptos" w:hAnsi="Aptos"/>
                <w:b/>
                <w:color w:val="FFFFFF"/>
                <w:sz w:val="17"/>
              </w:rPr>
              <w:t>Responsibility</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GuidanceSnapshot.swift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Immutable inputs assembled from repositories.</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EvidenceState.swift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Unavailable, collecting, observation-ready, comparison-ready, pattern-emerging and repeated-across-cycles states.</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GuidanceResult.swift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Normalized result contract, actions, evidence, limitations and routing.</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GuidanceEngine.swift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Run signal engines, cross-signal engines and prioritization.</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GuidancePriority.swift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Stable scoring, freshness and deduplication.</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CycleGuidanceLogic.swift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Cycle estimates and later multi-cycle context.</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PhGuidanceLogic.swift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Valid vaginal pH evidence and trend readiness.</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HydrationGuidanceLogic.swift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Seven-, fourteen- and thirty-day hydration summaries.</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SleepGuidanceLogic.swift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Logged-night summaries and comparisons.</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SupplementGuidanceLogic.swift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Routine and per-supplement logging summaries.</w:t>
            </w:r>
          </w:p>
        </w:tc>
      </w:tr>
      <w:tr>
        <w:trPr/>
        <w:tc>
          <w:tcPr>
            <w:tcW w:type="dxa" w:w="3100"/>
            <w:tcMar>
              <w:top w:w="90" w:type="dxa"/>
              <w:start w:w="120" w:type="dxa"/>
              <w:bottom w:w="90" w:type="dxa"/>
              <w:end w:w="120" w:type="dxa"/>
            </w:tcMar>
            <w:vAlign w:val="center"/>
          </w:tcPr>
          <w:p>
            <w:pPr>
              <w:spacing w:after="0" w:line="259" w:lineRule="auto"/>
            </w:pPr>
            <w:r>
              <w:rPr>
                <w:rFonts w:ascii="Aptos" w:hAnsi="Aptos"/>
                <w:color w:val="1A1A1A"/>
                <w:sz w:val="17"/>
              </w:rPr>
              <w:t>SymptomGuidanceLogic.swift</w:t>
            </w:r>
          </w:p>
        </w:tc>
        <w:tc>
          <w:tcPr>
            <w:tcW w:type="dxa" w:w="6260"/>
            <w:tcMar>
              <w:top w:w="90" w:type="dxa"/>
              <w:start w:w="120" w:type="dxa"/>
              <w:bottom w:w="90" w:type="dxa"/>
              <w:end w:w="120" w:type="dxa"/>
            </w:tcMar>
            <w:vAlign w:val="center"/>
          </w:tcPr>
          <w:p>
            <w:pPr>
              <w:spacing w:after="0" w:line="259" w:lineRule="auto"/>
            </w:pPr>
            <w:r>
              <w:rPr>
                <w:rFonts w:ascii="Aptos" w:hAnsi="Aptos"/>
                <w:color w:val="1A1A1A"/>
                <w:sz w:val="17"/>
              </w:rPr>
              <w:t>Counts, thin-data guards and repeated timing.</w:t>
            </w:r>
          </w:p>
        </w:tc>
      </w:tr>
      <w:tr>
        <w:trPr/>
        <w:tc>
          <w:tcPr>
            <w:tcW w:type="dxa" w:w="3100"/>
            <w:shd w:fill="F6F6F8"/>
            <w:tcMar>
              <w:top w:w="90" w:type="dxa"/>
              <w:start w:w="120" w:type="dxa"/>
              <w:bottom w:w="90" w:type="dxa"/>
              <w:end w:w="120" w:type="dxa"/>
            </w:tcMar>
            <w:vAlign w:val="center"/>
          </w:tcPr>
          <w:p>
            <w:pPr>
              <w:spacing w:after="0" w:line="259" w:lineRule="auto"/>
            </w:pPr>
            <w:r>
              <w:rPr>
                <w:rFonts w:ascii="Aptos" w:hAnsi="Aptos"/>
                <w:color w:val="1A1A1A"/>
                <w:sz w:val="17"/>
              </w:rPr>
              <w:t>CrossSignalLogic.swift</w:t>
            </w:r>
          </w:p>
        </w:tc>
        <w:tc>
          <w:tcPr>
            <w:tcW w:type="dxa" w:w="6260"/>
            <w:shd w:fill="F6F6F8"/>
            <w:tcMar>
              <w:top w:w="90" w:type="dxa"/>
              <w:start w:w="120" w:type="dxa"/>
              <w:bottom w:w="90" w:type="dxa"/>
              <w:end w:w="120" w:type="dxa"/>
            </w:tcMar>
            <w:vAlign w:val="center"/>
          </w:tcPr>
          <w:p>
            <w:pPr>
              <w:spacing w:after="0" w:line="259" w:lineRule="auto"/>
            </w:pPr>
            <w:r>
              <w:rPr>
                <w:rFonts w:ascii="Aptos" w:hAnsi="Aptos"/>
                <w:color w:val="1A1A1A"/>
                <w:sz w:val="17"/>
              </w:rPr>
              <w:t>Approved pairwise comparisons using comparable dates only.</w:t>
            </w:r>
          </w:p>
        </w:tc>
      </w:tr>
    </w:tbl>
    <w:p>
      <w:pPr>
        <w:spacing w:after="20"/>
      </w:pPr>
    </w:p>
    <w:p>
      <w:pPr>
        <w:pStyle w:val="Heading2"/>
        <w:keepNext/>
      </w:pPr>
      <w:r>
        <w:t>10.2 App integration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4D4DAA"/>
            <w:tcMar>
              <w:top w:w="90" w:type="dxa"/>
              <w:start w:w="120" w:type="dxa"/>
              <w:bottom w:w="90" w:type="dxa"/>
              <w:end w:w="120" w:type="dxa"/>
            </w:tcMar>
            <w:vAlign w:val="center"/>
          </w:tcPr>
          <w:p>
            <w:pPr>
              <w:spacing w:after="0"/>
            </w:pPr>
            <w:r>
              <w:rPr>
                <w:rFonts w:ascii="Aptos" w:hAnsi="Aptos"/>
                <w:b/>
                <w:color w:val="FFFFFF"/>
                <w:sz w:val="18"/>
              </w:rPr>
              <w:t>Component</w:t>
            </w:r>
          </w:p>
        </w:tc>
        <w:tc>
          <w:tcPr>
            <w:tcW w:type="dxa" w:w="6360"/>
            <w:shd w:fill="4D4DAA"/>
            <w:tcMar>
              <w:top w:w="90" w:type="dxa"/>
              <w:start w:w="120" w:type="dxa"/>
              <w:bottom w:w="90" w:type="dxa"/>
              <w:end w:w="120" w:type="dxa"/>
            </w:tcMar>
            <w:vAlign w:val="center"/>
          </w:tcPr>
          <w:p>
            <w:pPr>
              <w:spacing w:after="0"/>
            </w:pPr>
            <w:r>
              <w:rPr>
                <w:rFonts w:ascii="Aptos" w:hAnsi="Aptos"/>
                <w:b/>
                <w:color w:val="FFFFFF"/>
                <w:sz w:val="18"/>
              </w:rPr>
              <w:t>Responsibility</w:t>
            </w:r>
          </w:p>
        </w:tc>
      </w:tr>
      <w:tr>
        <w:trPr/>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GuidanceRepository</w:t>
            </w:r>
          </w:p>
        </w:tc>
        <w:tc>
          <w:tcPr>
            <w:tcW w:type="dxa" w:w="6360"/>
            <w:tcMar>
              <w:top w:w="90" w:type="dxa"/>
              <w:start w:w="120" w:type="dxa"/>
              <w:bottom w:w="90" w:type="dxa"/>
              <w:end w:w="120" w:type="dxa"/>
            </w:tcMar>
            <w:vAlign w:val="center"/>
          </w:tcPr>
          <w:p>
            <w:pPr>
              <w:spacing w:after="0" w:line="259" w:lineRule="auto"/>
            </w:pPr>
            <w:r>
              <w:rPr>
                <w:rFonts w:ascii="Aptos" w:hAnsi="Aptos"/>
                <w:color w:val="1A1A1A"/>
                <w:sz w:val="18"/>
              </w:rPr>
              <w:t>Observe existing repositories, build snapshots, cache reviewed/dismissed state and publish current results.</w:t>
            </w:r>
          </w:p>
        </w:tc>
      </w:tr>
      <w:tr>
        <w:trPr/>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GuidanceDestination</w:t>
            </w:r>
          </w:p>
        </w:tc>
        <w:tc>
          <w:tcPr>
            <w:tcW w:type="dxa" w:w="6360"/>
            <w:shd w:fill="F6F6F8"/>
            <w:tcMar>
              <w:top w:w="90" w:type="dxa"/>
              <w:start w:w="120" w:type="dxa"/>
              <w:bottom w:w="90" w:type="dxa"/>
              <w:end w:w="120" w:type="dxa"/>
            </w:tcMar>
            <w:vAlign w:val="center"/>
          </w:tcPr>
          <w:p>
            <w:pPr>
              <w:spacing w:after="0" w:line="259" w:lineRule="auto"/>
            </w:pPr>
            <w:r>
              <w:rPr>
                <w:rFonts w:ascii="Aptos" w:hAnsi="Aptos"/>
                <w:color w:val="1A1A1A"/>
                <w:sz w:val="18"/>
              </w:rPr>
              <w:t>Represent exact tab, report, card, date or editor destination.</w:t>
            </w:r>
          </w:p>
        </w:tc>
      </w:tr>
      <w:tr>
        <w:trPr/>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YourPictureView</w:t>
            </w:r>
          </w:p>
        </w:tc>
        <w:tc>
          <w:tcPr>
            <w:tcW w:type="dxa" w:w="6360"/>
            <w:tcMar>
              <w:top w:w="90" w:type="dxa"/>
              <w:start w:w="120" w:type="dxa"/>
              <w:bottom w:w="90" w:type="dxa"/>
              <w:end w:w="120" w:type="dxa"/>
            </w:tcMar>
            <w:vAlign w:val="center"/>
          </w:tcPr>
          <w:p>
            <w:pPr>
              <w:spacing w:after="0" w:line="259" w:lineRule="auto"/>
            </w:pPr>
            <w:r>
              <w:rPr>
                <w:rFonts w:ascii="Aptos" w:hAnsi="Aptos"/>
                <w:color w:val="1A1A1A"/>
                <w:sz w:val="18"/>
              </w:rPr>
              <w:t>Render progress, unlocked reports, building cards and top actions.</w:t>
            </w:r>
          </w:p>
        </w:tc>
      </w:tr>
      <w:tr>
        <w:trPr/>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GuidanceDetailView</w:t>
            </w:r>
          </w:p>
        </w:tc>
        <w:tc>
          <w:tcPr>
            <w:tcW w:type="dxa" w:w="6360"/>
            <w:shd w:fill="F6F6F8"/>
            <w:tcMar>
              <w:top w:w="90" w:type="dxa"/>
              <w:start w:w="120" w:type="dxa"/>
              <w:bottom w:w="90" w:type="dxa"/>
              <w:end w:w="120" w:type="dxa"/>
            </w:tcMar>
            <w:vAlign w:val="center"/>
          </w:tcPr>
          <w:p>
            <w:pPr>
              <w:spacing w:after="0" w:line="259" w:lineRule="auto"/>
            </w:pPr>
            <w:r>
              <w:rPr>
                <w:rFonts w:ascii="Aptos" w:hAnsi="Aptos"/>
                <w:color w:val="1A1A1A"/>
                <w:sz w:val="18"/>
              </w:rPr>
              <w:t>Show evidence, contributing dates, limitation and actions.</w:t>
            </w:r>
          </w:p>
        </w:tc>
      </w:tr>
      <w:tr>
        <w:trPr/>
        <w:tc>
          <w:tcPr>
            <w:tcW w:type="dxa" w:w="3000"/>
            <w:tcMar>
              <w:top w:w="90" w:type="dxa"/>
              <w:start w:w="120" w:type="dxa"/>
              <w:bottom w:w="90" w:type="dxa"/>
              <w:end w:w="120" w:type="dxa"/>
            </w:tcMar>
            <w:vAlign w:val="center"/>
          </w:tcPr>
          <w:p>
            <w:pPr>
              <w:spacing w:after="0" w:line="259" w:lineRule="auto"/>
            </w:pPr>
            <w:r>
              <w:rPr>
                <w:rFonts w:ascii="Aptos" w:hAnsi="Aptos"/>
                <w:color w:val="1A1A1A"/>
                <w:sz w:val="18"/>
              </w:rPr>
              <w:t>NotificationService extension</w:t>
            </w:r>
          </w:p>
        </w:tc>
        <w:tc>
          <w:tcPr>
            <w:tcW w:type="dxa" w:w="6360"/>
            <w:tcMar>
              <w:top w:w="90" w:type="dxa"/>
              <w:start w:w="120" w:type="dxa"/>
              <w:bottom w:w="90" w:type="dxa"/>
              <w:end w:w="120" w:type="dxa"/>
            </w:tcMar>
            <w:vAlign w:val="center"/>
          </w:tcPr>
          <w:p>
            <w:pPr>
              <w:spacing w:after="0" w:line="259" w:lineRule="auto"/>
            </w:pPr>
            <w:r>
              <w:rPr>
                <w:rFonts w:ascii="Aptos" w:hAnsi="Aptos"/>
                <w:color w:val="1A1A1A"/>
                <w:sz w:val="18"/>
              </w:rPr>
              <w:t>Translate eligible guidance results into planned local notifications.</w:t>
            </w:r>
          </w:p>
        </w:tc>
      </w:tr>
      <w:tr>
        <w:trPr/>
        <w:tc>
          <w:tcPr>
            <w:tcW w:type="dxa" w:w="3000"/>
            <w:shd w:fill="F6F6F8"/>
            <w:tcMar>
              <w:top w:w="90" w:type="dxa"/>
              <w:start w:w="120" w:type="dxa"/>
              <w:bottom w:w="90" w:type="dxa"/>
              <w:end w:w="120" w:type="dxa"/>
            </w:tcMar>
            <w:vAlign w:val="center"/>
          </w:tcPr>
          <w:p>
            <w:pPr>
              <w:spacing w:after="0" w:line="259" w:lineRule="auto"/>
            </w:pPr>
            <w:r>
              <w:rPr>
                <w:rFonts w:ascii="Aptos" w:hAnsi="Aptos"/>
                <w:color w:val="1A1A1A"/>
                <w:sz w:val="18"/>
              </w:rPr>
              <w:t>Profile controls</w:t>
            </w:r>
          </w:p>
        </w:tc>
        <w:tc>
          <w:tcPr>
            <w:tcW w:type="dxa" w:w="6360"/>
            <w:shd w:fill="F6F6F8"/>
            <w:tcMar>
              <w:top w:w="90" w:type="dxa"/>
              <w:start w:w="120" w:type="dxa"/>
              <w:bottom w:w="90" w:type="dxa"/>
              <w:end w:w="120" w:type="dxa"/>
            </w:tcMar>
            <w:vAlign w:val="center"/>
          </w:tcPr>
          <w:p>
            <w:pPr>
              <w:spacing w:after="0" w:line="259" w:lineRule="auto"/>
            </w:pPr>
            <w:r>
              <w:rPr>
                <w:rFonts w:ascii="Aptos" w:hAnsi="Aptos"/>
                <w:color w:val="1A1A1A"/>
                <w:sz w:val="18"/>
              </w:rPr>
              <w:t>Expose categories, quiet hours and privacy preferences.</w:t>
            </w:r>
          </w:p>
        </w:tc>
      </w:tr>
    </w:tbl>
    <w:p>
      <w:pPr>
        <w:spacing w:after="20"/>
      </w:pPr>
    </w:p>
    <w:p>
      <w:pPr>
        <w:pStyle w:val="Callout"/>
        <w:shd w:fill="FFF3D6"/>
        <w:pBdr>
          <w:left w:val="single" w:sz="18" w:space="8" w:color="4D4DAA"/>
        </w:pBdr>
        <w:spacing w:before="100" w:after="160" w:line="278" w:lineRule="auto"/>
      </w:pPr>
      <w:r>
        <w:rPr>
          <w:rFonts w:ascii="Aptos" w:hAnsi="Aptos"/>
          <w:b/>
          <w:color w:val="343477"/>
        </w:rPr>
        <w:t xml:space="preserve">Data ownership  </w:t>
      </w:r>
      <w:r>
        <w:rPr>
          <w:rFonts w:ascii="Aptos" w:hAnsi="Aptos"/>
          <w:color w:val="1A1A1A"/>
        </w:rPr>
        <w:t>GuidanceRepository must read the existing CycleRepository, DailyLogRepository and PhRepository. It must not create another health-data store.</w:t>
      </w:r>
    </w:p>
    <w:p>
      <w:r>
        <w:br w:type="page"/>
      </w:r>
    </w:p>
    <w:p>
      <w:pPr>
        <w:pStyle w:val="Heading1"/>
        <w:keepNext/>
      </w:pPr>
      <w:r>
        <w:t>11. Implementation contracts and algorithms</w:t>
      </w:r>
    </w:p>
    <w:p>
      <w:pPr>
        <w:pStyle w:val="Heading2"/>
        <w:keepNext/>
      </w:pPr>
      <w:r>
        <w:t>11.1 GuidanceResult contract</w:t>
      </w:r>
    </w:p>
    <w:tbl>
      <w:tblPr>
        <w:tblStyle w:val="TableGrid"/>
        <w:tblW w:type="dxa" w:w="9360"/>
        <w:jc w:val="left"/>
        <w:tblLayout w:type="fixed"/>
        <w:tblLook w:firstColumn="1" w:firstRow="1" w:lastColumn="0" w:lastRow="0" w:noHBand="0" w:noVBand="1" w:val="04A0"/>
        <w:tblInd w:w="120" w:type="dxa"/>
      </w:tblPr>
      <w:tblGrid>
        <w:gridCol w:w="2300"/>
        <w:gridCol w:w="1900"/>
        <w:gridCol w:w="5160"/>
      </w:tblGrid>
      <w:tr>
        <w:trPr>
          <w:tblHeader w:val="true"/>
        </w:trPr>
        <w:tc>
          <w:tcPr>
            <w:tcW w:type="dxa" w:w="2300"/>
            <w:shd w:fill="4D4DAA"/>
            <w:tcMar>
              <w:top w:w="90" w:type="dxa"/>
              <w:start w:w="120" w:type="dxa"/>
              <w:bottom w:w="90" w:type="dxa"/>
              <w:end w:w="120" w:type="dxa"/>
            </w:tcMar>
            <w:vAlign w:val="center"/>
          </w:tcPr>
          <w:p>
            <w:pPr>
              <w:spacing w:after="0"/>
            </w:pPr>
            <w:r>
              <w:rPr>
                <w:rFonts w:ascii="Aptos" w:hAnsi="Aptos"/>
                <w:b/>
                <w:color w:val="FFFFFF"/>
                <w:sz w:val="17"/>
              </w:rPr>
              <w:t>Field</w:t>
            </w:r>
          </w:p>
        </w:tc>
        <w:tc>
          <w:tcPr>
            <w:tcW w:type="dxa" w:w="1900"/>
            <w:shd w:fill="4D4DAA"/>
            <w:tcMar>
              <w:top w:w="90" w:type="dxa"/>
              <w:start w:w="120" w:type="dxa"/>
              <w:bottom w:w="90" w:type="dxa"/>
              <w:end w:w="120" w:type="dxa"/>
            </w:tcMar>
            <w:vAlign w:val="center"/>
          </w:tcPr>
          <w:p>
            <w:pPr>
              <w:spacing w:after="0"/>
            </w:pPr>
            <w:r>
              <w:rPr>
                <w:rFonts w:ascii="Aptos" w:hAnsi="Aptos"/>
                <w:b/>
                <w:color w:val="FFFFFF"/>
                <w:sz w:val="17"/>
              </w:rPr>
              <w:t>Type intent</w:t>
            </w:r>
          </w:p>
        </w:tc>
        <w:tc>
          <w:tcPr>
            <w:tcW w:type="dxa" w:w="5160"/>
            <w:shd w:fill="4D4DAA"/>
            <w:tcMar>
              <w:top w:w="90" w:type="dxa"/>
              <w:start w:w="120" w:type="dxa"/>
              <w:bottom w:w="90" w:type="dxa"/>
              <w:end w:w="120" w:type="dxa"/>
            </w:tcMar>
            <w:vAlign w:val="center"/>
          </w:tcPr>
          <w:p>
            <w:pPr>
              <w:spacing w:after="0"/>
            </w:pPr>
            <w:r>
              <w:rPr>
                <w:rFonts w:ascii="Aptos" w:hAnsi="Aptos"/>
                <w:b/>
                <w:color w:val="FFFFFF"/>
                <w:sz w:val="17"/>
              </w:rPr>
              <w:t>Purpose</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id</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Stable string</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Identity of the insight family.</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category</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Enum</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Cycle, pH, hydration, sleep, supplements, symptoms or cross-signal.</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window</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Date range</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Exact evidence period.</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recordedEvidence</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Structured metrics</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Counts, denominators, averages and dates.</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observation</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Structured result</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What appeared in the data.</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explanation</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String/key</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Why the result appeared.</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limitation</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Approved copy key</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What cannot be concluded.</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nextActions</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Ordered actions</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Maximum three in-app actions.</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contributingDates</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CalendarDate array</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Audit trail.</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evidenceState</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Enum</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Maturity state.</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sensitivity</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Enum</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Controls previews and sharing.</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notificationEligibility</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Policy result</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Whether and when it may notify.</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destination</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Route</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Exact screen/report/editor.</w:t>
            </w:r>
          </w:p>
        </w:tc>
      </w:tr>
      <w:tr>
        <w:trPr/>
        <w:tc>
          <w:tcPr>
            <w:tcW w:type="dxa" w:w="2300"/>
            <w:shd w:fill="F6F6F8"/>
            <w:tcMar>
              <w:top w:w="90" w:type="dxa"/>
              <w:start w:w="120" w:type="dxa"/>
              <w:bottom w:w="90" w:type="dxa"/>
              <w:end w:w="120" w:type="dxa"/>
            </w:tcMar>
            <w:vAlign w:val="center"/>
          </w:tcPr>
          <w:p>
            <w:pPr>
              <w:spacing w:after="0" w:line="259" w:lineRule="auto"/>
            </w:pPr>
            <w:r>
              <w:rPr>
                <w:rFonts w:ascii="Aptos" w:hAnsi="Aptos"/>
                <w:color w:val="1A1A1A"/>
                <w:sz w:val="17"/>
              </w:rPr>
              <w:t>dataSignature</w:t>
            </w:r>
          </w:p>
        </w:tc>
        <w:tc>
          <w:tcPr>
            <w:tcW w:type="dxa" w:w="1900"/>
            <w:shd w:fill="F6F6F8"/>
            <w:tcMar>
              <w:top w:w="90" w:type="dxa"/>
              <w:start w:w="120" w:type="dxa"/>
              <w:bottom w:w="90" w:type="dxa"/>
              <w:end w:w="120" w:type="dxa"/>
            </w:tcMar>
            <w:vAlign w:val="center"/>
          </w:tcPr>
          <w:p>
            <w:pPr>
              <w:spacing w:after="0" w:line="259" w:lineRule="auto"/>
            </w:pPr>
            <w:r>
              <w:rPr>
                <w:rFonts w:ascii="Aptos" w:hAnsi="Aptos"/>
                <w:color w:val="1A1A1A"/>
                <w:sz w:val="17"/>
              </w:rPr>
              <w:t>Stable hash</w:t>
            </w:r>
          </w:p>
        </w:tc>
        <w:tc>
          <w:tcPr>
            <w:tcW w:type="dxa" w:w="5160"/>
            <w:shd w:fill="F6F6F8"/>
            <w:tcMar>
              <w:top w:w="90" w:type="dxa"/>
              <w:start w:w="120" w:type="dxa"/>
              <w:bottom w:w="90" w:type="dxa"/>
              <w:end w:w="120" w:type="dxa"/>
            </w:tcMar>
            <w:vAlign w:val="center"/>
          </w:tcPr>
          <w:p>
            <w:pPr>
              <w:spacing w:after="0" w:line="259" w:lineRule="auto"/>
            </w:pPr>
            <w:r>
              <w:rPr>
                <w:rFonts w:ascii="Aptos" w:hAnsi="Aptos"/>
                <w:color w:val="1A1A1A"/>
                <w:sz w:val="17"/>
              </w:rPr>
              <w:t>Deduplicate unchanged results.</w:t>
            </w:r>
          </w:p>
        </w:tc>
      </w:tr>
      <w:tr>
        <w:trPr/>
        <w:tc>
          <w:tcPr>
            <w:tcW w:type="dxa" w:w="2300"/>
            <w:tcMar>
              <w:top w:w="90" w:type="dxa"/>
              <w:start w:w="120" w:type="dxa"/>
              <w:bottom w:w="90" w:type="dxa"/>
              <w:end w:w="120" w:type="dxa"/>
            </w:tcMar>
            <w:vAlign w:val="center"/>
          </w:tcPr>
          <w:p>
            <w:pPr>
              <w:spacing w:after="0" w:line="259" w:lineRule="auto"/>
            </w:pPr>
            <w:r>
              <w:rPr>
                <w:rFonts w:ascii="Aptos" w:hAnsi="Aptos"/>
                <w:color w:val="1A1A1A"/>
                <w:sz w:val="17"/>
              </w:rPr>
              <w:t>generatedAt</w:t>
            </w:r>
          </w:p>
        </w:tc>
        <w:tc>
          <w:tcPr>
            <w:tcW w:type="dxa" w:w="1900"/>
            <w:tcMar>
              <w:top w:w="90" w:type="dxa"/>
              <w:start w:w="120" w:type="dxa"/>
              <w:bottom w:w="90" w:type="dxa"/>
              <w:end w:w="120" w:type="dxa"/>
            </w:tcMar>
            <w:vAlign w:val="center"/>
          </w:tcPr>
          <w:p>
            <w:pPr>
              <w:spacing w:after="0" w:line="259" w:lineRule="auto"/>
            </w:pPr>
            <w:r>
              <w:rPr>
                <w:rFonts w:ascii="Aptos" w:hAnsi="Aptos"/>
                <w:color w:val="1A1A1A"/>
                <w:sz w:val="17"/>
              </w:rPr>
              <w:t>Timestamp</w:t>
            </w:r>
          </w:p>
        </w:tc>
        <w:tc>
          <w:tcPr>
            <w:tcW w:type="dxa" w:w="5160"/>
            <w:tcMar>
              <w:top w:w="90" w:type="dxa"/>
              <w:start w:w="120" w:type="dxa"/>
              <w:bottom w:w="90" w:type="dxa"/>
              <w:end w:w="120" w:type="dxa"/>
            </w:tcMar>
            <w:vAlign w:val="center"/>
          </w:tcPr>
          <w:p>
            <w:pPr>
              <w:spacing w:after="0" w:line="259" w:lineRule="auto"/>
            </w:pPr>
            <w:r>
              <w:rPr>
                <w:rFonts w:ascii="Aptos" w:hAnsi="Aptos"/>
                <w:color w:val="1A1A1A"/>
                <w:sz w:val="17"/>
              </w:rPr>
              <w:t>Freshness and debugging.</w:t>
            </w:r>
          </w:p>
        </w:tc>
      </w:tr>
    </w:tbl>
    <w:p>
      <w:pPr>
        <w:spacing w:after="20"/>
      </w:pPr>
    </w:p>
    <w:p>
      <w:pPr>
        <w:pStyle w:val="Heading2"/>
        <w:keepNext/>
      </w:pPr>
      <w:r>
        <w:t>11.2 Comparable-date algorithm</w:t>
      </w:r>
    </w:p>
    <w:p>
      <w:pPr>
        <w:pStyle w:val="ListNumber"/>
        <w:numPr>
          <w:ilvl w:val="0"/>
          <w:numId w:val="13"/>
        </w:numPr>
      </w:pPr>
      <w:r>
        <w:rPr>
          <w:rFonts w:ascii="Aptos" w:hAnsi="Aptos"/>
          <w:color w:val="1A1A1A"/>
        </w:rPr>
        <w:t>Select the requested date window.</w:t>
      </w:r>
    </w:p>
    <w:p>
      <w:pPr>
        <w:pStyle w:val="ListNumber"/>
        <w:numPr>
          <w:ilvl w:val="0"/>
          <w:numId w:val="13"/>
        </w:numPr>
      </w:pPr>
      <w:r>
        <w:rPr>
          <w:rFonts w:ascii="Aptos" w:hAnsi="Aptos"/>
          <w:color w:val="1A1A1A"/>
        </w:rPr>
        <w:t>Create the set of dates where signal A has a valid entry.</w:t>
      </w:r>
    </w:p>
    <w:p>
      <w:pPr>
        <w:pStyle w:val="ListNumber"/>
        <w:numPr>
          <w:ilvl w:val="0"/>
          <w:numId w:val="13"/>
        </w:numPr>
      </w:pPr>
      <w:r>
        <w:rPr>
          <w:rFonts w:ascii="Aptos" w:hAnsi="Aptos"/>
          <w:color w:val="1A1A1A"/>
        </w:rPr>
        <w:t>Create the set of dates where signal B has a valid entry.</w:t>
      </w:r>
    </w:p>
    <w:p>
      <w:pPr>
        <w:pStyle w:val="ListNumber"/>
        <w:numPr>
          <w:ilvl w:val="0"/>
          <w:numId w:val="13"/>
        </w:numPr>
      </w:pPr>
      <w:r>
        <w:rPr>
          <w:rFonts w:ascii="Aptos" w:hAnsi="Aptos"/>
          <w:color w:val="1A1A1A"/>
        </w:rPr>
        <w:t>Intersect the sets; these are the only comparable dates.</w:t>
      </w:r>
    </w:p>
    <w:p>
      <w:pPr>
        <w:pStyle w:val="ListNumber"/>
        <w:numPr>
          <w:ilvl w:val="0"/>
          <w:numId w:val="13"/>
        </w:numPr>
      </w:pPr>
      <w:r>
        <w:rPr>
          <w:rFonts w:ascii="Aptos" w:hAnsi="Aptos"/>
          <w:color w:val="1A1A1A"/>
        </w:rPr>
        <w:t>Require the approved minimum denominator.</w:t>
      </w:r>
    </w:p>
    <w:p>
      <w:pPr>
        <w:pStyle w:val="ListNumber"/>
        <w:numPr>
          <w:ilvl w:val="0"/>
          <w:numId w:val="13"/>
        </w:numPr>
      </w:pPr>
      <w:r>
        <w:rPr>
          <w:rFonts w:ascii="Aptos" w:hAnsi="Aptos"/>
          <w:color w:val="1A1A1A"/>
        </w:rPr>
        <w:t>Calculate counts without filling missing values with zero.</w:t>
      </w:r>
    </w:p>
    <w:p>
      <w:pPr>
        <w:pStyle w:val="ListNumber"/>
        <w:numPr>
          <w:ilvl w:val="0"/>
          <w:numId w:val="13"/>
        </w:numPr>
      </w:pPr>
      <w:r>
        <w:rPr>
          <w:rFonts w:ascii="Aptos" w:hAnsi="Aptos"/>
          <w:color w:val="1A1A1A"/>
        </w:rPr>
        <w:t>Return contributing dates and denominator.</w:t>
      </w:r>
    </w:p>
    <w:p>
      <w:pPr>
        <w:pStyle w:val="ListNumber"/>
        <w:numPr>
          <w:ilvl w:val="0"/>
          <w:numId w:val="13"/>
        </w:numPr>
      </w:pPr>
      <w:r>
        <w:rPr>
          <w:rFonts w:ascii="Aptos" w:hAnsi="Aptos"/>
          <w:color w:val="1A1A1A"/>
        </w:rPr>
        <w:t>Attach the approved non-causation limitation.</w:t>
      </w:r>
    </w:p>
    <w:p>
      <w:pPr>
        <w:pStyle w:val="Heading2"/>
        <w:keepNext/>
      </w:pPr>
      <w:r>
        <w:t>11.3 Period comparison algorithm</w:t>
      </w:r>
    </w:p>
    <w:p>
      <w:pPr>
        <w:pStyle w:val="ListNumber"/>
        <w:numPr>
          <w:ilvl w:val="0"/>
          <w:numId w:val="14"/>
        </w:numPr>
      </w:pPr>
      <w:r>
        <w:rPr>
          <w:rFonts w:ascii="Aptos" w:hAnsi="Aptos"/>
          <w:color w:val="1A1A1A"/>
        </w:rPr>
        <w:t>Build the current and previous windows using CalendarDate.</w:t>
      </w:r>
    </w:p>
    <w:p>
      <w:pPr>
        <w:pStyle w:val="ListNumber"/>
        <w:numPr>
          <w:ilvl w:val="0"/>
          <w:numId w:val="14"/>
        </w:numPr>
      </w:pPr>
      <w:r>
        <w:rPr>
          <w:rFonts w:ascii="Aptos" w:hAnsi="Aptos"/>
          <w:color w:val="1A1A1A"/>
        </w:rPr>
        <w:t>Calculate coverage independently for each period.</w:t>
      </w:r>
    </w:p>
    <w:p>
      <w:pPr>
        <w:pStyle w:val="ListNumber"/>
        <w:numPr>
          <w:ilvl w:val="0"/>
          <w:numId w:val="14"/>
        </w:numPr>
      </w:pPr>
      <w:r>
        <w:rPr>
          <w:rFonts w:ascii="Aptos" w:hAnsi="Aptos"/>
          <w:color w:val="1A1A1A"/>
        </w:rPr>
        <w:t>Return collecting state if either period lacks evidence.</w:t>
      </w:r>
    </w:p>
    <w:p>
      <w:pPr>
        <w:pStyle w:val="ListNumber"/>
        <w:numPr>
          <w:ilvl w:val="0"/>
          <w:numId w:val="14"/>
        </w:numPr>
      </w:pPr>
      <w:r>
        <w:rPr>
          <w:rFonts w:ascii="Aptos" w:hAnsi="Aptos"/>
          <w:color w:val="1A1A1A"/>
        </w:rPr>
        <w:t>Compare averages or counts only across valid recorded values.</w:t>
      </w:r>
    </w:p>
    <w:p>
      <w:pPr>
        <w:pStyle w:val="ListNumber"/>
        <w:numPr>
          <w:ilvl w:val="0"/>
          <w:numId w:val="14"/>
        </w:numPr>
      </w:pPr>
      <w:r>
        <w:rPr>
          <w:rFonts w:ascii="Aptos" w:hAnsi="Aptos"/>
          <w:color w:val="1A1A1A"/>
        </w:rPr>
        <w:t>Name the denominator for both periods.</w:t>
      </w:r>
    </w:p>
    <w:p>
      <w:pPr>
        <w:pStyle w:val="ListNumber"/>
        <w:numPr>
          <w:ilvl w:val="0"/>
          <w:numId w:val="14"/>
        </w:numPr>
      </w:pPr>
      <w:r>
        <w:rPr>
          <w:rFonts w:ascii="Aptos" w:hAnsi="Aptos"/>
          <w:color w:val="1A1A1A"/>
        </w:rPr>
        <w:t>Use neutral direction wording: higher, lower or level.</w:t>
      </w:r>
    </w:p>
    <w:p>
      <w:pPr>
        <w:pStyle w:val="ListNumber"/>
        <w:numPr>
          <w:ilvl w:val="0"/>
          <w:numId w:val="14"/>
        </w:numPr>
      </w:pPr>
      <w:r>
        <w:rPr>
          <w:rFonts w:ascii="Aptos" w:hAnsi="Aptos"/>
          <w:color w:val="1A1A1A"/>
        </w:rPr>
        <w:t>Do not label change as improvement or deterioration unless explicitly approved.</w:t>
      </w:r>
    </w:p>
    <w:p>
      <w:pPr>
        <w:pStyle w:val="Heading2"/>
        <w:keepNext/>
      </w:pPr>
      <w:r>
        <w:t>11.4 Prioritization model</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4D4DAA"/>
            <w:tcMar>
              <w:top w:w="90" w:type="dxa"/>
              <w:start w:w="120" w:type="dxa"/>
              <w:bottom w:w="90" w:type="dxa"/>
              <w:end w:w="120" w:type="dxa"/>
            </w:tcMar>
            <w:vAlign w:val="center"/>
          </w:tcPr>
          <w:p>
            <w:pPr>
              <w:spacing w:after="0"/>
            </w:pPr>
            <w:r>
              <w:rPr>
                <w:rFonts w:ascii="Aptos" w:hAnsi="Aptos"/>
                <w:b/>
                <w:color w:val="FFFFFF"/>
                <w:sz w:val="18"/>
              </w:rPr>
              <w:t>Input</w:t>
            </w:r>
          </w:p>
        </w:tc>
        <w:tc>
          <w:tcPr>
            <w:tcW w:type="dxa" w:w="6760"/>
            <w:shd w:fill="4D4DAA"/>
            <w:tcMar>
              <w:top w:w="90" w:type="dxa"/>
              <w:start w:w="120" w:type="dxa"/>
              <w:bottom w:w="90" w:type="dxa"/>
              <w:end w:w="120" w:type="dxa"/>
            </w:tcMar>
            <w:vAlign w:val="center"/>
          </w:tcPr>
          <w:p>
            <w:pPr>
              <w:spacing w:after="0"/>
            </w:pPr>
            <w:r>
              <w:rPr>
                <w:rFonts w:ascii="Aptos" w:hAnsi="Aptos"/>
                <w:b/>
                <w:color w:val="FFFFFF"/>
                <w:sz w:val="18"/>
              </w:rPr>
              <w:t>Effect</w:t>
            </w:r>
          </w:p>
        </w:tc>
      </w:tr>
      <w:tr>
        <w:trPr/>
        <w:tc>
          <w:tcPr>
            <w:tcW w:type="dxa" w:w="2600"/>
            <w:tcMar>
              <w:top w:w="90" w:type="dxa"/>
              <w:start w:w="120" w:type="dxa"/>
              <w:bottom w:w="90" w:type="dxa"/>
              <w:end w:w="120" w:type="dxa"/>
            </w:tcMar>
            <w:vAlign w:val="center"/>
          </w:tcPr>
          <w:p>
            <w:pPr>
              <w:spacing w:after="0" w:line="259" w:lineRule="auto"/>
            </w:pPr>
            <w:r>
              <w:rPr>
                <w:rFonts w:ascii="Aptos" w:hAnsi="Aptos"/>
                <w:color w:val="1A1A1A"/>
                <w:sz w:val="18"/>
              </w:rPr>
              <w:t>Evidence readiness</w:t>
            </w:r>
          </w:p>
        </w:tc>
        <w:tc>
          <w:tcPr>
            <w:tcW w:type="dxa" w:w="6760"/>
            <w:tcMar>
              <w:top w:w="90" w:type="dxa"/>
              <w:start w:w="120" w:type="dxa"/>
              <w:bottom w:w="90" w:type="dxa"/>
              <w:end w:w="120" w:type="dxa"/>
            </w:tcMar>
            <w:vAlign w:val="center"/>
          </w:tcPr>
          <w:p>
            <w:pPr>
              <w:spacing w:after="0" w:line="259" w:lineRule="auto"/>
            </w:pPr>
            <w:r>
              <w:rPr>
                <w:rFonts w:ascii="Aptos" w:hAnsi="Aptos"/>
                <w:color w:val="1A1A1A"/>
                <w:sz w:val="18"/>
              </w:rPr>
              <w:t>Ready results outrank collecting states.</w:t>
            </w:r>
          </w:p>
        </w:tc>
      </w:tr>
      <w:tr>
        <w:trPr/>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8"/>
              </w:rPr>
              <w:t>Newness</w:t>
            </w:r>
          </w:p>
        </w:tc>
        <w:tc>
          <w:tcPr>
            <w:tcW w:type="dxa" w:w="6760"/>
            <w:shd w:fill="F6F6F8"/>
            <w:tcMar>
              <w:top w:w="90" w:type="dxa"/>
              <w:start w:w="120" w:type="dxa"/>
              <w:bottom w:w="90" w:type="dxa"/>
              <w:end w:w="120" w:type="dxa"/>
            </w:tcMar>
            <w:vAlign w:val="center"/>
          </w:tcPr>
          <w:p>
            <w:pPr>
              <w:spacing w:after="0" w:line="259" w:lineRule="auto"/>
            </w:pPr>
            <w:r>
              <w:rPr>
                <w:rFonts w:ascii="Aptos" w:hAnsi="Aptos"/>
                <w:color w:val="1A1A1A"/>
                <w:sz w:val="18"/>
              </w:rPr>
              <w:t>Newly crossed thresholds outrank unchanged results.</w:t>
            </w:r>
          </w:p>
        </w:tc>
      </w:tr>
      <w:tr>
        <w:trPr/>
        <w:tc>
          <w:tcPr>
            <w:tcW w:type="dxa" w:w="2600"/>
            <w:tcMar>
              <w:top w:w="90" w:type="dxa"/>
              <w:start w:w="120" w:type="dxa"/>
              <w:bottom w:w="90" w:type="dxa"/>
              <w:end w:w="120" w:type="dxa"/>
            </w:tcMar>
            <w:vAlign w:val="center"/>
          </w:tcPr>
          <w:p>
            <w:pPr>
              <w:spacing w:after="0" w:line="259" w:lineRule="auto"/>
            </w:pPr>
            <w:r>
              <w:rPr>
                <w:rFonts w:ascii="Aptos" w:hAnsi="Aptos"/>
                <w:color w:val="1A1A1A"/>
                <w:sz w:val="18"/>
              </w:rPr>
              <w:t>Time sensitivity</w:t>
            </w:r>
          </w:p>
        </w:tc>
        <w:tc>
          <w:tcPr>
            <w:tcW w:type="dxa" w:w="6760"/>
            <w:tcMar>
              <w:top w:w="90" w:type="dxa"/>
              <w:start w:w="120" w:type="dxa"/>
              <w:bottom w:w="90" w:type="dxa"/>
              <w:end w:w="120" w:type="dxa"/>
            </w:tcMar>
            <w:vAlign w:val="center"/>
          </w:tcPr>
          <w:p>
            <w:pPr>
              <w:spacing w:after="0" w:line="259" w:lineRule="auto"/>
            </w:pPr>
            <w:r>
              <w:rPr>
                <w:rFonts w:ascii="Aptos" w:hAnsi="Aptos"/>
                <w:color w:val="1A1A1A"/>
                <w:sz w:val="18"/>
              </w:rPr>
              <w:t>Cycle event can outrank evergreen guidance.</w:t>
            </w:r>
          </w:p>
        </w:tc>
      </w:tr>
      <w:tr>
        <w:trPr/>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8"/>
              </w:rPr>
              <w:t>Actionability</w:t>
            </w:r>
          </w:p>
        </w:tc>
        <w:tc>
          <w:tcPr>
            <w:tcW w:type="dxa" w:w="6760"/>
            <w:shd w:fill="F6F6F8"/>
            <w:tcMar>
              <w:top w:w="90" w:type="dxa"/>
              <w:start w:w="120" w:type="dxa"/>
              <w:bottom w:w="90" w:type="dxa"/>
              <w:end w:w="120" w:type="dxa"/>
            </w:tcMar>
            <w:vAlign w:val="center"/>
          </w:tcPr>
          <w:p>
            <w:pPr>
              <w:spacing w:after="0" w:line="259" w:lineRule="auto"/>
            </w:pPr>
            <w:r>
              <w:rPr>
                <w:rFonts w:ascii="Aptos" w:hAnsi="Aptos"/>
                <w:color w:val="1A1A1A"/>
                <w:sz w:val="18"/>
              </w:rPr>
              <w:t>Result with a clear in-app action ranks higher.</w:t>
            </w:r>
          </w:p>
        </w:tc>
      </w:tr>
      <w:tr>
        <w:trPr/>
        <w:tc>
          <w:tcPr>
            <w:tcW w:type="dxa" w:w="2600"/>
            <w:tcMar>
              <w:top w:w="90" w:type="dxa"/>
              <w:start w:w="120" w:type="dxa"/>
              <w:bottom w:w="90" w:type="dxa"/>
              <w:end w:w="120" w:type="dxa"/>
            </w:tcMar>
            <w:vAlign w:val="center"/>
          </w:tcPr>
          <w:p>
            <w:pPr>
              <w:spacing w:after="0" w:line="259" w:lineRule="auto"/>
            </w:pPr>
            <w:r>
              <w:rPr>
                <w:rFonts w:ascii="Aptos" w:hAnsi="Aptos"/>
                <w:color w:val="1A1A1A"/>
                <w:sz w:val="18"/>
              </w:rPr>
              <w:t>Customer focus</w:t>
            </w:r>
          </w:p>
        </w:tc>
        <w:tc>
          <w:tcPr>
            <w:tcW w:type="dxa" w:w="6760"/>
            <w:tcMar>
              <w:top w:w="90" w:type="dxa"/>
              <w:start w:w="120" w:type="dxa"/>
              <w:bottom w:w="90" w:type="dxa"/>
              <w:end w:w="120" w:type="dxa"/>
            </w:tcMar>
            <w:vAlign w:val="center"/>
          </w:tcPr>
          <w:p>
            <w:pPr>
              <w:spacing w:after="0" w:line="259" w:lineRule="auto"/>
            </w:pPr>
            <w:r>
              <w:rPr>
                <w:rFonts w:ascii="Aptos" w:hAnsi="Aptos"/>
                <w:color w:val="1A1A1A"/>
                <w:sz w:val="18"/>
              </w:rPr>
              <w:t>Selected focus can break otherwise equal priorities.</w:t>
            </w:r>
          </w:p>
        </w:tc>
      </w:tr>
      <w:tr>
        <w:trPr/>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8"/>
              </w:rPr>
              <w:t>Sensitivity</w:t>
            </w:r>
          </w:p>
        </w:tc>
        <w:tc>
          <w:tcPr>
            <w:tcW w:type="dxa" w:w="6760"/>
            <w:shd w:fill="F6F6F8"/>
            <w:tcMar>
              <w:top w:w="90" w:type="dxa"/>
              <w:start w:w="120" w:type="dxa"/>
              <w:bottom w:w="90" w:type="dxa"/>
              <w:end w:w="120" w:type="dxa"/>
            </w:tcMar>
            <w:vAlign w:val="center"/>
          </w:tcPr>
          <w:p>
            <w:pPr>
              <w:spacing w:after="0" w:line="259" w:lineRule="auto"/>
            </w:pPr>
            <w:r>
              <w:rPr>
                <w:rFonts w:ascii="Aptos" w:hAnsi="Aptos"/>
                <w:color w:val="1A1A1A"/>
                <w:sz w:val="18"/>
              </w:rPr>
              <w:t>Sensitive result is less eligible for notification.</w:t>
            </w:r>
          </w:p>
        </w:tc>
      </w:tr>
      <w:tr>
        <w:trPr/>
        <w:tc>
          <w:tcPr>
            <w:tcW w:type="dxa" w:w="2600"/>
            <w:tcMar>
              <w:top w:w="90" w:type="dxa"/>
              <w:start w:w="120" w:type="dxa"/>
              <w:bottom w:w="90" w:type="dxa"/>
              <w:end w:w="120" w:type="dxa"/>
            </w:tcMar>
            <w:vAlign w:val="center"/>
          </w:tcPr>
          <w:p>
            <w:pPr>
              <w:spacing w:after="0" w:line="259" w:lineRule="auto"/>
            </w:pPr>
            <w:r>
              <w:rPr>
                <w:rFonts w:ascii="Aptos" w:hAnsi="Aptos"/>
                <w:color w:val="1A1A1A"/>
                <w:sz w:val="18"/>
              </w:rPr>
              <w:t>Recent exposure</w:t>
            </w:r>
          </w:p>
        </w:tc>
        <w:tc>
          <w:tcPr>
            <w:tcW w:type="dxa" w:w="6760"/>
            <w:tcMar>
              <w:top w:w="90" w:type="dxa"/>
              <w:start w:w="120" w:type="dxa"/>
              <w:bottom w:w="90" w:type="dxa"/>
              <w:end w:w="120" w:type="dxa"/>
            </w:tcMar>
            <w:vAlign w:val="center"/>
          </w:tcPr>
          <w:p>
            <w:pPr>
              <w:spacing w:after="0" w:line="259" w:lineRule="auto"/>
            </w:pPr>
            <w:r>
              <w:rPr>
                <w:rFonts w:ascii="Aptos" w:hAnsi="Aptos"/>
                <w:color w:val="1A1A1A"/>
                <w:sz w:val="18"/>
              </w:rPr>
              <w:t>Recently viewed/notified result is suppressed.</w:t>
            </w:r>
          </w:p>
        </w:tc>
      </w:tr>
      <w:tr>
        <w:trPr/>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8"/>
              </w:rPr>
              <w:t>Data quality</w:t>
            </w:r>
          </w:p>
        </w:tc>
        <w:tc>
          <w:tcPr>
            <w:tcW w:type="dxa" w:w="6760"/>
            <w:shd w:fill="F6F6F8"/>
            <w:tcMar>
              <w:top w:w="90" w:type="dxa"/>
              <w:start w:w="120" w:type="dxa"/>
              <w:bottom w:w="90" w:type="dxa"/>
              <w:end w:w="120" w:type="dxa"/>
            </w:tcMar>
            <w:vAlign w:val="center"/>
          </w:tcPr>
          <w:p>
            <w:pPr>
              <w:spacing w:after="0" w:line="259" w:lineRule="auto"/>
            </w:pPr>
            <w:r>
              <w:rPr>
                <w:rFonts w:ascii="Aptos" w:hAnsi="Aptos"/>
                <w:color w:val="1A1A1A"/>
                <w:sz w:val="18"/>
              </w:rPr>
              <w:t>Higher coverage ranks above weaker coverage.</w:t>
            </w:r>
          </w:p>
        </w:tc>
      </w:tr>
    </w:tbl>
    <w:p>
      <w:r>
        <w:br w:type="page"/>
      </w:r>
    </w:p>
    <w:p>
      <w:pPr>
        <w:pStyle w:val="Heading1"/>
        <w:keepNext/>
      </w:pPr>
      <w:r>
        <w:t>12. Delivery roadmap</w:t>
      </w:r>
    </w:p>
    <w:tbl>
      <w:tblPr>
        <w:tblStyle w:val="TableGrid"/>
        <w:tblW w:type="dxa" w:w="9360"/>
        <w:jc w:val="left"/>
        <w:tblLayout w:type="fixed"/>
        <w:tblLook w:firstColumn="1" w:firstRow="1" w:lastColumn="0" w:lastRow="0" w:noHBand="0" w:noVBand="1" w:val="04A0"/>
        <w:tblInd w:w="120" w:type="dxa"/>
      </w:tblPr>
      <w:tblGrid>
        <w:gridCol w:w="1150"/>
        <w:gridCol w:w="2600"/>
        <w:gridCol w:w="3400"/>
        <w:gridCol w:w="2210"/>
      </w:tblGrid>
      <w:tr>
        <w:trPr>
          <w:tblHeader w:val="true"/>
        </w:trPr>
        <w:tc>
          <w:tcPr>
            <w:tcW w:type="dxa" w:w="1150"/>
            <w:shd w:fill="4D4DAA"/>
            <w:tcMar>
              <w:top w:w="90" w:type="dxa"/>
              <w:start w:w="120" w:type="dxa"/>
              <w:bottom w:w="90" w:type="dxa"/>
              <w:end w:w="120" w:type="dxa"/>
            </w:tcMar>
            <w:vAlign w:val="center"/>
          </w:tcPr>
          <w:p>
            <w:pPr>
              <w:spacing w:after="0"/>
            </w:pPr>
            <w:r>
              <w:rPr>
                <w:rFonts w:ascii="Aptos" w:hAnsi="Aptos"/>
                <w:b/>
                <w:color w:val="FFFFFF"/>
                <w:sz w:val="15"/>
              </w:rPr>
              <w:t>Phase</w:t>
            </w:r>
          </w:p>
        </w:tc>
        <w:tc>
          <w:tcPr>
            <w:tcW w:type="dxa" w:w="2600"/>
            <w:shd w:fill="4D4DAA"/>
            <w:tcMar>
              <w:top w:w="90" w:type="dxa"/>
              <w:start w:w="120" w:type="dxa"/>
              <w:bottom w:w="90" w:type="dxa"/>
              <w:end w:w="120" w:type="dxa"/>
            </w:tcMar>
            <w:vAlign w:val="center"/>
          </w:tcPr>
          <w:p>
            <w:pPr>
              <w:spacing w:after="0"/>
            </w:pPr>
            <w:r>
              <w:rPr>
                <w:rFonts w:ascii="Aptos" w:hAnsi="Aptos"/>
                <w:b/>
                <w:color w:val="FFFFFF"/>
                <w:sz w:val="15"/>
              </w:rPr>
              <w:t>Scope</w:t>
            </w:r>
          </w:p>
        </w:tc>
        <w:tc>
          <w:tcPr>
            <w:tcW w:type="dxa" w:w="3400"/>
            <w:shd w:fill="4D4DAA"/>
            <w:tcMar>
              <w:top w:w="90" w:type="dxa"/>
              <w:start w:w="120" w:type="dxa"/>
              <w:bottom w:w="90" w:type="dxa"/>
              <w:end w:w="120" w:type="dxa"/>
            </w:tcMar>
            <w:vAlign w:val="center"/>
          </w:tcPr>
          <w:p>
            <w:pPr>
              <w:spacing w:after="0"/>
            </w:pPr>
            <w:r>
              <w:rPr>
                <w:rFonts w:ascii="Aptos" w:hAnsi="Aptos"/>
                <w:b/>
                <w:color w:val="FFFFFF"/>
                <w:sz w:val="15"/>
              </w:rPr>
              <w:t>Primary deliverable</w:t>
            </w:r>
          </w:p>
        </w:tc>
        <w:tc>
          <w:tcPr>
            <w:tcW w:type="dxa" w:w="2210"/>
            <w:shd w:fill="4D4DAA"/>
            <w:tcMar>
              <w:top w:w="90" w:type="dxa"/>
              <w:start w:w="120" w:type="dxa"/>
              <w:bottom w:w="90" w:type="dxa"/>
              <w:end w:w="120" w:type="dxa"/>
            </w:tcMar>
            <w:vAlign w:val="center"/>
          </w:tcPr>
          <w:p>
            <w:pPr>
              <w:spacing w:after="0"/>
            </w:pPr>
            <w:r>
              <w:rPr>
                <w:rFonts w:ascii="Aptos" w:hAnsi="Aptos"/>
                <w:b/>
                <w:color w:val="FFFFFF"/>
                <w:sz w:val="15"/>
              </w:rPr>
              <w:t>Gate</w:t>
            </w:r>
          </w:p>
        </w:tc>
      </w:tr>
      <w:tr>
        <w:trPr/>
        <w:tc>
          <w:tcPr>
            <w:tcW w:type="dxa" w:w="1150"/>
            <w:tcMar>
              <w:top w:w="90" w:type="dxa"/>
              <w:start w:w="120" w:type="dxa"/>
              <w:bottom w:w="90" w:type="dxa"/>
              <w:end w:w="120" w:type="dxa"/>
            </w:tcMar>
            <w:vAlign w:val="center"/>
          </w:tcPr>
          <w:p>
            <w:pPr>
              <w:spacing w:after="0" w:line="259" w:lineRule="auto"/>
            </w:pPr>
            <w:r>
              <w:rPr>
                <w:rFonts w:ascii="Aptos" w:hAnsi="Aptos"/>
                <w:color w:val="1A1A1A"/>
                <w:sz w:val="15"/>
              </w:rPr>
              <w:t>1. Contract</w:t>
            </w:r>
          </w:p>
        </w:tc>
        <w:tc>
          <w:tcPr>
            <w:tcW w:type="dxa" w:w="2600"/>
            <w:tcMar>
              <w:top w:w="90" w:type="dxa"/>
              <w:start w:w="120" w:type="dxa"/>
              <w:bottom w:w="90" w:type="dxa"/>
              <w:end w:w="120" w:type="dxa"/>
            </w:tcMar>
            <w:vAlign w:val="center"/>
          </w:tcPr>
          <w:p>
            <w:pPr>
              <w:spacing w:after="0" w:line="259" w:lineRule="auto"/>
            </w:pPr>
            <w:r>
              <w:rPr>
                <w:rFonts w:ascii="Aptos" w:hAnsi="Aptos"/>
                <w:color w:val="1A1A1A"/>
                <w:sz w:val="15"/>
              </w:rPr>
              <w:t>Metrics, thresholds, approved copy, prohibited claims and destinations.</w:t>
            </w:r>
          </w:p>
        </w:tc>
        <w:tc>
          <w:tcPr>
            <w:tcW w:type="dxa" w:w="3400"/>
            <w:tcMar>
              <w:top w:w="90" w:type="dxa"/>
              <w:start w:w="120" w:type="dxa"/>
              <w:bottom w:w="90" w:type="dxa"/>
              <w:end w:w="120" w:type="dxa"/>
            </w:tcMar>
            <w:vAlign w:val="center"/>
          </w:tcPr>
          <w:p>
            <w:pPr>
              <w:spacing w:after="0" w:line="259" w:lineRule="auto"/>
            </w:pPr>
            <w:r>
              <w:rPr>
                <w:rFonts w:ascii="Aptos" w:hAnsi="Aptos"/>
                <w:color w:val="1A1A1A"/>
                <w:sz w:val="15"/>
              </w:rPr>
              <w:t>Insight and notification matrix.</w:t>
            </w:r>
          </w:p>
        </w:tc>
        <w:tc>
          <w:tcPr>
            <w:tcW w:type="dxa" w:w="2210"/>
            <w:tcMar>
              <w:top w:w="90" w:type="dxa"/>
              <w:start w:w="120" w:type="dxa"/>
              <w:bottom w:w="90" w:type="dxa"/>
              <w:end w:w="120" w:type="dxa"/>
            </w:tcMar>
            <w:vAlign w:val="center"/>
          </w:tcPr>
          <w:p>
            <w:pPr>
              <w:spacing w:after="0" w:line="259" w:lineRule="auto"/>
            </w:pPr>
            <w:r>
              <w:rPr>
                <w:rFonts w:ascii="Aptos" w:hAnsi="Aptos"/>
                <w:color w:val="1A1A1A"/>
                <w:sz w:val="15"/>
              </w:rPr>
              <w:t>Product + clinical + privacy approval.</w:t>
            </w:r>
          </w:p>
        </w:tc>
      </w:tr>
      <w:tr>
        <w:trPr/>
        <w:tc>
          <w:tcPr>
            <w:tcW w:type="dxa" w:w="1150"/>
            <w:shd w:fill="F6F6F8"/>
            <w:tcMar>
              <w:top w:w="90" w:type="dxa"/>
              <w:start w:w="120" w:type="dxa"/>
              <w:bottom w:w="90" w:type="dxa"/>
              <w:end w:w="120" w:type="dxa"/>
            </w:tcMar>
            <w:vAlign w:val="center"/>
          </w:tcPr>
          <w:p>
            <w:pPr>
              <w:spacing w:after="0" w:line="259" w:lineRule="auto"/>
            </w:pPr>
            <w:r>
              <w:rPr>
                <w:rFonts w:ascii="Aptos" w:hAnsi="Aptos"/>
                <w:color w:val="1A1A1A"/>
                <w:sz w:val="15"/>
              </w:rPr>
              <w:t>2. Evidence engine</w:t>
            </w:r>
          </w:p>
        </w:tc>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5"/>
              </w:rPr>
              <w:t>Snapshot, evidence states, windows, signatures and prioritization.</w:t>
            </w:r>
          </w:p>
        </w:tc>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5"/>
              </w:rPr>
              <w:t>Tested GenesyxCore Guidance module.</w:t>
            </w:r>
          </w:p>
        </w:tc>
        <w:tc>
          <w:tcPr>
            <w:tcW w:type="dxa" w:w="2210"/>
            <w:shd w:fill="F6F6F8"/>
            <w:tcMar>
              <w:top w:w="90" w:type="dxa"/>
              <w:start w:w="120" w:type="dxa"/>
              <w:bottom w:w="90" w:type="dxa"/>
              <w:end w:w="120" w:type="dxa"/>
            </w:tcMar>
            <w:vAlign w:val="center"/>
          </w:tcPr>
          <w:p>
            <w:pPr>
              <w:spacing w:after="0" w:line="259" w:lineRule="auto"/>
            </w:pPr>
            <w:r>
              <w:rPr>
                <w:rFonts w:ascii="Aptos" w:hAnsi="Aptos"/>
                <w:color w:val="1A1A1A"/>
                <w:sz w:val="15"/>
              </w:rPr>
              <w:t>Pure unit tests pass.</w:t>
            </w:r>
          </w:p>
        </w:tc>
      </w:tr>
      <w:tr>
        <w:trPr/>
        <w:tc>
          <w:tcPr>
            <w:tcW w:type="dxa" w:w="1150"/>
            <w:tcMar>
              <w:top w:w="90" w:type="dxa"/>
              <w:start w:w="120" w:type="dxa"/>
              <w:bottom w:w="90" w:type="dxa"/>
              <w:end w:w="120" w:type="dxa"/>
            </w:tcMar>
            <w:vAlign w:val="center"/>
          </w:tcPr>
          <w:p>
            <w:pPr>
              <w:spacing w:after="0" w:line="259" w:lineRule="auto"/>
            </w:pPr>
            <w:r>
              <w:rPr>
                <w:rFonts w:ascii="Aptos" w:hAnsi="Aptos"/>
                <w:color w:val="1A1A1A"/>
                <w:sz w:val="15"/>
              </w:rPr>
              <w:t>3. Individual signals</w:t>
            </w:r>
          </w:p>
        </w:tc>
        <w:tc>
          <w:tcPr>
            <w:tcW w:type="dxa" w:w="2600"/>
            <w:tcMar>
              <w:top w:w="90" w:type="dxa"/>
              <w:start w:w="120" w:type="dxa"/>
              <w:bottom w:w="90" w:type="dxa"/>
              <w:end w:w="120" w:type="dxa"/>
            </w:tcMar>
            <w:vAlign w:val="center"/>
          </w:tcPr>
          <w:p>
            <w:pPr>
              <w:spacing w:after="0" w:line="259" w:lineRule="auto"/>
            </w:pPr>
            <w:r>
              <w:rPr>
                <w:rFonts w:ascii="Aptos" w:hAnsi="Aptos"/>
                <w:color w:val="1A1A1A"/>
                <w:sz w:val="15"/>
              </w:rPr>
              <w:t>Hydration, sleep, supplements, symptoms, pH and cycle.</w:t>
            </w:r>
          </w:p>
        </w:tc>
        <w:tc>
          <w:tcPr>
            <w:tcW w:type="dxa" w:w="3400"/>
            <w:tcMar>
              <w:top w:w="90" w:type="dxa"/>
              <w:start w:w="120" w:type="dxa"/>
              <w:bottom w:w="90" w:type="dxa"/>
              <w:end w:w="120" w:type="dxa"/>
            </w:tcMar>
            <w:vAlign w:val="center"/>
          </w:tcPr>
          <w:p>
            <w:pPr>
              <w:spacing w:after="0" w:line="259" w:lineRule="auto"/>
            </w:pPr>
            <w:r>
              <w:rPr>
                <w:rFonts w:ascii="Aptos" w:hAnsi="Aptos"/>
                <w:color w:val="1A1A1A"/>
                <w:sz w:val="15"/>
              </w:rPr>
              <w:t>GuidanceResult outputs.</w:t>
            </w:r>
          </w:p>
        </w:tc>
        <w:tc>
          <w:tcPr>
            <w:tcW w:type="dxa" w:w="2210"/>
            <w:tcMar>
              <w:top w:w="90" w:type="dxa"/>
              <w:start w:w="120" w:type="dxa"/>
              <w:bottom w:w="90" w:type="dxa"/>
              <w:end w:w="120" w:type="dxa"/>
            </w:tcMar>
            <w:vAlign w:val="center"/>
          </w:tcPr>
          <w:p>
            <w:pPr>
              <w:spacing w:after="0" w:line="259" w:lineRule="auto"/>
            </w:pPr>
            <w:r>
              <w:rPr>
                <w:rFonts w:ascii="Aptos" w:hAnsi="Aptos"/>
                <w:color w:val="1A1A1A"/>
                <w:sz w:val="15"/>
              </w:rPr>
              <w:t>Golden fixtures approved.</w:t>
            </w:r>
          </w:p>
        </w:tc>
      </w:tr>
      <w:tr>
        <w:trPr/>
        <w:tc>
          <w:tcPr>
            <w:tcW w:type="dxa" w:w="1150"/>
            <w:shd w:fill="F6F6F8"/>
            <w:tcMar>
              <w:top w:w="90" w:type="dxa"/>
              <w:start w:w="120" w:type="dxa"/>
              <w:bottom w:w="90" w:type="dxa"/>
              <w:end w:w="120" w:type="dxa"/>
            </w:tcMar>
            <w:vAlign w:val="center"/>
          </w:tcPr>
          <w:p>
            <w:pPr>
              <w:spacing w:after="0" w:line="259" w:lineRule="auto"/>
            </w:pPr>
            <w:r>
              <w:rPr>
                <w:rFonts w:ascii="Aptos" w:hAnsi="Aptos"/>
                <w:color w:val="1A1A1A"/>
                <w:sz w:val="15"/>
              </w:rPr>
              <w:t>4. Track integration</w:t>
            </w:r>
          </w:p>
        </w:tc>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5"/>
              </w:rPr>
              <w:t>Progress, unlock and view-insight states.</w:t>
            </w:r>
          </w:p>
        </w:tc>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5"/>
              </w:rPr>
              <w:t>Updated tracker cards and exact routing.</w:t>
            </w:r>
          </w:p>
        </w:tc>
        <w:tc>
          <w:tcPr>
            <w:tcW w:type="dxa" w:w="2210"/>
            <w:shd w:fill="F6F6F8"/>
            <w:tcMar>
              <w:top w:w="90" w:type="dxa"/>
              <w:start w:w="120" w:type="dxa"/>
              <w:bottom w:w="90" w:type="dxa"/>
              <w:end w:w="120" w:type="dxa"/>
            </w:tcMar>
            <w:vAlign w:val="center"/>
          </w:tcPr>
          <w:p>
            <w:pPr>
              <w:spacing w:after="0" w:line="259" w:lineRule="auto"/>
            </w:pPr>
            <w:r>
              <w:rPr>
                <w:rFonts w:ascii="Aptos" w:hAnsi="Aptos"/>
                <w:color w:val="1A1A1A"/>
                <w:sz w:val="15"/>
              </w:rPr>
              <w:t>Repository/UI tests pass.</w:t>
            </w:r>
          </w:p>
        </w:tc>
      </w:tr>
      <w:tr>
        <w:trPr/>
        <w:tc>
          <w:tcPr>
            <w:tcW w:type="dxa" w:w="1150"/>
            <w:tcMar>
              <w:top w:w="90" w:type="dxa"/>
              <w:start w:w="120" w:type="dxa"/>
              <w:bottom w:w="90" w:type="dxa"/>
              <w:end w:w="120" w:type="dxa"/>
            </w:tcMar>
            <w:vAlign w:val="center"/>
          </w:tcPr>
          <w:p>
            <w:pPr>
              <w:spacing w:after="0" w:line="259" w:lineRule="auto"/>
            </w:pPr>
            <w:r>
              <w:rPr>
                <w:rFonts w:ascii="Aptos" w:hAnsi="Aptos"/>
                <w:color w:val="1A1A1A"/>
                <w:sz w:val="15"/>
              </w:rPr>
              <w:t>5. Insights integration</w:t>
            </w:r>
          </w:p>
        </w:tc>
        <w:tc>
          <w:tcPr>
            <w:tcW w:type="dxa" w:w="2600"/>
            <w:tcMar>
              <w:top w:w="90" w:type="dxa"/>
              <w:start w:w="120" w:type="dxa"/>
              <w:bottom w:w="90" w:type="dxa"/>
              <w:end w:w="120" w:type="dxa"/>
            </w:tcMar>
            <w:vAlign w:val="center"/>
          </w:tcPr>
          <w:p>
            <w:pPr>
              <w:spacing w:after="0" w:line="259" w:lineRule="auto"/>
            </w:pPr>
            <w:r>
              <w:rPr>
                <w:rFonts w:ascii="Aptos" w:hAnsi="Aptos"/>
                <w:color w:val="1A1A1A"/>
                <w:sz w:val="15"/>
              </w:rPr>
              <w:t>Your picture, Building, comparisons and 30-day report.</w:t>
            </w:r>
          </w:p>
        </w:tc>
        <w:tc>
          <w:tcPr>
            <w:tcW w:type="dxa" w:w="3400"/>
            <w:tcMar>
              <w:top w:w="90" w:type="dxa"/>
              <w:start w:w="120" w:type="dxa"/>
              <w:bottom w:w="90" w:type="dxa"/>
              <w:end w:w="120" w:type="dxa"/>
            </w:tcMar>
            <w:vAlign w:val="center"/>
          </w:tcPr>
          <w:p>
            <w:pPr>
              <w:spacing w:after="0" w:line="259" w:lineRule="auto"/>
            </w:pPr>
            <w:r>
              <w:rPr>
                <w:rFonts w:ascii="Aptos" w:hAnsi="Aptos"/>
                <w:color w:val="1A1A1A"/>
                <w:sz w:val="15"/>
              </w:rPr>
              <w:t>New Insights experience.</w:t>
            </w:r>
          </w:p>
        </w:tc>
        <w:tc>
          <w:tcPr>
            <w:tcW w:type="dxa" w:w="2210"/>
            <w:tcMar>
              <w:top w:w="90" w:type="dxa"/>
              <w:start w:w="120" w:type="dxa"/>
              <w:bottom w:w="90" w:type="dxa"/>
              <w:end w:w="120" w:type="dxa"/>
            </w:tcMar>
            <w:vAlign w:val="center"/>
          </w:tcPr>
          <w:p>
            <w:pPr>
              <w:spacing w:after="0" w:line="259" w:lineRule="auto"/>
            </w:pPr>
            <w:r>
              <w:rPr>
                <w:rFonts w:ascii="Aptos" w:hAnsi="Aptos"/>
                <w:color w:val="1A1A1A"/>
                <w:sz w:val="15"/>
              </w:rPr>
              <w:t>Accessibility/UI tests pass.</w:t>
            </w:r>
          </w:p>
        </w:tc>
      </w:tr>
      <w:tr>
        <w:trPr/>
        <w:tc>
          <w:tcPr>
            <w:tcW w:type="dxa" w:w="1150"/>
            <w:shd w:fill="F6F6F8"/>
            <w:tcMar>
              <w:top w:w="90" w:type="dxa"/>
              <w:start w:w="120" w:type="dxa"/>
              <w:bottom w:w="90" w:type="dxa"/>
              <w:end w:w="120" w:type="dxa"/>
            </w:tcMar>
            <w:vAlign w:val="center"/>
          </w:tcPr>
          <w:p>
            <w:pPr>
              <w:spacing w:after="0" w:line="259" w:lineRule="auto"/>
            </w:pPr>
            <w:r>
              <w:rPr>
                <w:rFonts w:ascii="Aptos" w:hAnsi="Aptos"/>
                <w:color w:val="1A1A1A"/>
                <w:sz w:val="15"/>
              </w:rPr>
              <w:t>6. Cross-signal</w:t>
            </w:r>
          </w:p>
        </w:tc>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5"/>
              </w:rPr>
              <w:t>Approved pairwise comparable-date observations.</w:t>
            </w:r>
          </w:p>
        </w:tc>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5"/>
              </w:rPr>
              <w:t>Explainable cross-signal cards.</w:t>
            </w:r>
          </w:p>
        </w:tc>
        <w:tc>
          <w:tcPr>
            <w:tcW w:type="dxa" w:w="2210"/>
            <w:shd w:fill="F6F6F8"/>
            <w:tcMar>
              <w:top w:w="90" w:type="dxa"/>
              <w:start w:w="120" w:type="dxa"/>
              <w:bottom w:w="90" w:type="dxa"/>
              <w:end w:w="120" w:type="dxa"/>
            </w:tcMar>
            <w:vAlign w:val="center"/>
          </w:tcPr>
          <w:p>
            <w:pPr>
              <w:spacing w:after="0" w:line="259" w:lineRule="auto"/>
            </w:pPr>
            <w:r>
              <w:rPr>
                <w:rFonts w:ascii="Aptos" w:hAnsi="Aptos"/>
                <w:color w:val="1A1A1A"/>
                <w:sz w:val="15"/>
              </w:rPr>
              <w:t>Safety and denominator tests pass.</w:t>
            </w:r>
          </w:p>
        </w:tc>
      </w:tr>
      <w:tr>
        <w:trPr/>
        <w:tc>
          <w:tcPr>
            <w:tcW w:type="dxa" w:w="1150"/>
            <w:tcMar>
              <w:top w:w="90" w:type="dxa"/>
              <w:start w:w="120" w:type="dxa"/>
              <w:bottom w:w="90" w:type="dxa"/>
              <w:end w:w="120" w:type="dxa"/>
            </w:tcMar>
            <w:vAlign w:val="center"/>
          </w:tcPr>
          <w:p>
            <w:pPr>
              <w:spacing w:after="0" w:line="259" w:lineRule="auto"/>
            </w:pPr>
            <w:r>
              <w:rPr>
                <w:rFonts w:ascii="Aptos" w:hAnsi="Aptos"/>
                <w:color w:val="1A1A1A"/>
                <w:sz w:val="15"/>
              </w:rPr>
              <w:t>7. Notifications</w:t>
            </w:r>
          </w:p>
        </w:tc>
        <w:tc>
          <w:tcPr>
            <w:tcW w:type="dxa" w:w="2600"/>
            <w:tcMar>
              <w:top w:w="90" w:type="dxa"/>
              <w:start w:w="120" w:type="dxa"/>
              <w:bottom w:w="90" w:type="dxa"/>
              <w:end w:w="120" w:type="dxa"/>
            </w:tcMar>
            <w:vAlign w:val="center"/>
          </w:tcPr>
          <w:p>
            <w:pPr>
              <w:spacing w:after="0" w:line="259" w:lineRule="auto"/>
            </w:pPr>
            <w:r>
              <w:rPr>
                <w:rFonts w:ascii="Aptos" w:hAnsi="Aptos"/>
                <w:color w:val="1A1A1A"/>
                <w:sz w:val="15"/>
              </w:rPr>
              <w:t>New candidates, exact destinations, quiet hours, signatures and cancellation.</w:t>
            </w:r>
          </w:p>
        </w:tc>
        <w:tc>
          <w:tcPr>
            <w:tcW w:type="dxa" w:w="3400"/>
            <w:tcMar>
              <w:top w:w="90" w:type="dxa"/>
              <w:start w:w="120" w:type="dxa"/>
              <w:bottom w:w="90" w:type="dxa"/>
              <w:end w:w="120" w:type="dxa"/>
            </w:tcMar>
            <w:vAlign w:val="center"/>
          </w:tcPr>
          <w:p>
            <w:pPr>
              <w:spacing w:after="0" w:line="259" w:lineRule="auto"/>
            </w:pPr>
            <w:r>
              <w:rPr>
                <w:rFonts w:ascii="Aptos" w:hAnsi="Aptos"/>
                <w:color w:val="1A1A1A"/>
                <w:sz w:val="15"/>
              </w:rPr>
              <w:t>Expanded planner/service.</w:t>
            </w:r>
          </w:p>
        </w:tc>
        <w:tc>
          <w:tcPr>
            <w:tcW w:type="dxa" w:w="2210"/>
            <w:tcMar>
              <w:top w:w="90" w:type="dxa"/>
              <w:start w:w="120" w:type="dxa"/>
              <w:bottom w:w="90" w:type="dxa"/>
              <w:end w:w="120" w:type="dxa"/>
            </w:tcMar>
            <w:vAlign w:val="center"/>
          </w:tcPr>
          <w:p>
            <w:pPr>
              <w:spacing w:after="0" w:line="259" w:lineRule="auto"/>
            </w:pPr>
            <w:r>
              <w:rPr>
                <w:rFonts w:ascii="Aptos" w:hAnsi="Aptos"/>
                <w:color w:val="1A1A1A"/>
                <w:sz w:val="15"/>
              </w:rPr>
              <w:t>Copy, scheduling and device tests pass.</w:t>
            </w:r>
          </w:p>
        </w:tc>
      </w:tr>
      <w:tr>
        <w:trPr/>
        <w:tc>
          <w:tcPr>
            <w:tcW w:type="dxa" w:w="1150"/>
            <w:shd w:fill="F6F6F8"/>
            <w:tcMar>
              <w:top w:w="90" w:type="dxa"/>
              <w:start w:w="120" w:type="dxa"/>
              <w:bottom w:w="90" w:type="dxa"/>
              <w:end w:w="120" w:type="dxa"/>
            </w:tcMar>
            <w:vAlign w:val="center"/>
          </w:tcPr>
          <w:p>
            <w:pPr>
              <w:spacing w:after="0" w:line="259" w:lineRule="auto"/>
            </w:pPr>
            <w:r>
              <w:rPr>
                <w:rFonts w:ascii="Aptos" w:hAnsi="Aptos"/>
                <w:color w:val="1A1A1A"/>
                <w:sz w:val="15"/>
              </w:rPr>
              <w:t>8. Multi-cycle</w:t>
            </w:r>
          </w:p>
        </w:tc>
        <w:tc>
          <w:tcPr>
            <w:tcW w:type="dxa" w:w="2600"/>
            <w:shd w:fill="F6F6F8"/>
            <w:tcMar>
              <w:top w:w="90" w:type="dxa"/>
              <w:start w:w="120" w:type="dxa"/>
              <w:bottom w:w="90" w:type="dxa"/>
              <w:end w:w="120" w:type="dxa"/>
            </w:tcMar>
            <w:vAlign w:val="center"/>
          </w:tcPr>
          <w:p>
            <w:pPr>
              <w:spacing w:after="0" w:line="259" w:lineRule="auto"/>
            </w:pPr>
            <w:r>
              <w:rPr>
                <w:rFonts w:ascii="Aptos" w:hAnsi="Aptos"/>
                <w:color w:val="1A1A1A"/>
                <w:sz w:val="15"/>
              </w:rPr>
              <w:t>Historical period events and repeated-cycle patterns.</w:t>
            </w:r>
          </w:p>
        </w:tc>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5"/>
              </w:rPr>
              <w:t>Two/three-cycle insights.</w:t>
            </w:r>
          </w:p>
        </w:tc>
        <w:tc>
          <w:tcPr>
            <w:tcW w:type="dxa" w:w="2210"/>
            <w:shd w:fill="F6F6F8"/>
            <w:tcMar>
              <w:top w:w="90" w:type="dxa"/>
              <w:start w:w="120" w:type="dxa"/>
              <w:bottom w:w="90" w:type="dxa"/>
              <w:end w:w="120" w:type="dxa"/>
            </w:tcMar>
            <w:vAlign w:val="center"/>
          </w:tcPr>
          <w:p>
            <w:pPr>
              <w:spacing w:after="0" w:line="259" w:lineRule="auto"/>
            </w:pPr>
            <w:r>
              <w:rPr>
                <w:rFonts w:ascii="Aptos" w:hAnsi="Aptos"/>
                <w:color w:val="1A1A1A"/>
                <w:sz w:val="15"/>
              </w:rPr>
              <w:t>Data-model and clinical review.</w:t>
            </w:r>
          </w:p>
        </w:tc>
      </w:tr>
      <w:tr>
        <w:trPr/>
        <w:tc>
          <w:tcPr>
            <w:tcW w:type="dxa" w:w="1150"/>
            <w:tcMar>
              <w:top w:w="90" w:type="dxa"/>
              <w:start w:w="120" w:type="dxa"/>
              <w:bottom w:w="90" w:type="dxa"/>
              <w:end w:w="120" w:type="dxa"/>
            </w:tcMar>
            <w:vAlign w:val="center"/>
          </w:tcPr>
          <w:p>
            <w:pPr>
              <w:spacing w:after="0" w:line="259" w:lineRule="auto"/>
            </w:pPr>
            <w:r>
              <w:rPr>
                <w:rFonts w:ascii="Aptos" w:hAnsi="Aptos"/>
                <w:color w:val="1A1A1A"/>
                <w:sz w:val="15"/>
              </w:rPr>
              <w:t>9. Release</w:t>
            </w:r>
          </w:p>
        </w:tc>
        <w:tc>
          <w:tcPr>
            <w:tcW w:type="dxa" w:w="2600"/>
            <w:tcMar>
              <w:top w:w="90" w:type="dxa"/>
              <w:start w:w="120" w:type="dxa"/>
              <w:bottom w:w="90" w:type="dxa"/>
              <w:end w:w="120" w:type="dxa"/>
            </w:tcMar>
            <w:vAlign w:val="center"/>
          </w:tcPr>
          <w:p>
            <w:pPr>
              <w:spacing w:after="0" w:line="259" w:lineRule="auto"/>
            </w:pPr>
            <w:r>
              <w:rPr>
                <w:rFonts w:ascii="Aptos" w:hAnsi="Aptos"/>
                <w:color w:val="1A1A1A"/>
                <w:sz w:val="15"/>
              </w:rPr>
              <w:t>Instrumentation-free QA, docs, archive and device verification.</w:t>
            </w:r>
          </w:p>
        </w:tc>
        <w:tc>
          <w:tcPr>
            <w:tcW w:type="dxa" w:w="3400"/>
            <w:tcMar>
              <w:top w:w="90" w:type="dxa"/>
              <w:start w:w="120" w:type="dxa"/>
              <w:bottom w:w="90" w:type="dxa"/>
              <w:end w:w="120" w:type="dxa"/>
            </w:tcMar>
            <w:vAlign w:val="center"/>
          </w:tcPr>
          <w:p>
            <w:pPr>
              <w:spacing w:after="0" w:line="259" w:lineRule="auto"/>
            </w:pPr>
            <w:r>
              <w:rPr>
                <w:rFonts w:ascii="Aptos" w:hAnsi="Aptos"/>
                <w:color w:val="1A1A1A"/>
                <w:sz w:val="15"/>
              </w:rPr>
              <w:t>Release candidate.</w:t>
            </w:r>
          </w:p>
        </w:tc>
        <w:tc>
          <w:tcPr>
            <w:tcW w:type="dxa" w:w="2210"/>
            <w:tcMar>
              <w:top w:w="90" w:type="dxa"/>
              <w:start w:w="120" w:type="dxa"/>
              <w:bottom w:w="90" w:type="dxa"/>
              <w:end w:w="120" w:type="dxa"/>
            </w:tcMar>
            <w:vAlign w:val="center"/>
          </w:tcPr>
          <w:p>
            <w:pPr>
              <w:spacing w:after="0" w:line="259" w:lineRule="auto"/>
            </w:pPr>
            <w:r>
              <w:rPr>
                <w:rFonts w:ascii="Aptos" w:hAnsi="Aptos"/>
                <w:color w:val="1A1A1A"/>
                <w:sz w:val="15"/>
              </w:rPr>
              <w:t>All technical and human gates complete.</w:t>
            </w:r>
          </w:p>
        </w:tc>
      </w:tr>
    </w:tbl>
    <w:p>
      <w:pPr>
        <w:spacing w:after="20"/>
      </w:pPr>
    </w:p>
    <w:p>
      <w:pPr>
        <w:pStyle w:val="Heading2"/>
        <w:keepNext/>
      </w:pPr>
      <w:r>
        <w:t>12.1 Suggested code sequence</w:t>
      </w:r>
    </w:p>
    <w:p>
      <w:pPr>
        <w:pStyle w:val="ListNumber"/>
        <w:numPr>
          <w:ilvl w:val="0"/>
          <w:numId w:val="15"/>
        </w:numPr>
      </w:pPr>
      <w:r>
        <w:rPr>
          <w:rFonts w:ascii="Aptos" w:hAnsi="Aptos"/>
          <w:color w:val="1A1A1A"/>
        </w:rPr>
        <w:t>Define types and fixtures before UI.</w:t>
      </w:r>
    </w:p>
    <w:p>
      <w:pPr>
        <w:pStyle w:val="ListNumber"/>
        <w:numPr>
          <w:ilvl w:val="0"/>
          <w:numId w:val="15"/>
        </w:numPr>
      </w:pPr>
      <w:r>
        <w:rPr>
          <w:rFonts w:ascii="Aptos" w:hAnsi="Aptos"/>
          <w:color w:val="1A1A1A"/>
        </w:rPr>
        <w:t>Implement per-signal coverage calculators.</w:t>
      </w:r>
    </w:p>
    <w:p>
      <w:pPr>
        <w:pStyle w:val="ListNumber"/>
        <w:numPr>
          <w:ilvl w:val="0"/>
          <w:numId w:val="15"/>
        </w:numPr>
      </w:pPr>
      <w:r>
        <w:rPr>
          <w:rFonts w:ascii="Aptos" w:hAnsi="Aptos"/>
          <w:color w:val="1A1A1A"/>
        </w:rPr>
        <w:t>Implement 7-, 14-, 21- and 30-day windows.</w:t>
      </w:r>
    </w:p>
    <w:p>
      <w:pPr>
        <w:pStyle w:val="ListNumber"/>
        <w:numPr>
          <w:ilvl w:val="0"/>
          <w:numId w:val="15"/>
        </w:numPr>
      </w:pPr>
      <w:r>
        <w:rPr>
          <w:rFonts w:ascii="Aptos" w:hAnsi="Aptos"/>
          <w:color w:val="1A1A1A"/>
        </w:rPr>
        <w:t>Implement result builders and limitations.</w:t>
      </w:r>
    </w:p>
    <w:p>
      <w:pPr>
        <w:pStyle w:val="ListNumber"/>
        <w:numPr>
          <w:ilvl w:val="0"/>
          <w:numId w:val="15"/>
        </w:numPr>
      </w:pPr>
      <w:r>
        <w:rPr>
          <w:rFonts w:ascii="Aptos" w:hAnsi="Aptos"/>
          <w:color w:val="1A1A1A"/>
        </w:rPr>
        <w:t>Implement stable signatures and ordering.</w:t>
      </w:r>
    </w:p>
    <w:p>
      <w:pPr>
        <w:pStyle w:val="ListNumber"/>
        <w:numPr>
          <w:ilvl w:val="0"/>
          <w:numId w:val="15"/>
        </w:numPr>
      </w:pPr>
      <w:r>
        <w:rPr>
          <w:rFonts w:ascii="Aptos" w:hAnsi="Aptos"/>
          <w:color w:val="1A1A1A"/>
        </w:rPr>
        <w:t>Add GuidanceRepository and dependency injection.</w:t>
      </w:r>
    </w:p>
    <w:p>
      <w:pPr>
        <w:pStyle w:val="ListNumber"/>
        <w:numPr>
          <w:ilvl w:val="0"/>
          <w:numId w:val="15"/>
        </w:numPr>
      </w:pPr>
      <w:r>
        <w:rPr>
          <w:rFonts w:ascii="Aptos" w:hAnsi="Aptos"/>
          <w:color w:val="1A1A1A"/>
        </w:rPr>
        <w:t>Add Your picture UI and detail views.</w:t>
      </w:r>
    </w:p>
    <w:p>
      <w:pPr>
        <w:pStyle w:val="ListNumber"/>
        <w:numPr>
          <w:ilvl w:val="0"/>
          <w:numId w:val="15"/>
        </w:numPr>
      </w:pPr>
      <w:r>
        <w:rPr>
          <w:rFonts w:ascii="Aptos" w:hAnsi="Aptos"/>
          <w:color w:val="1A1A1A"/>
        </w:rPr>
        <w:t>Add exact route support.</w:t>
      </w:r>
    </w:p>
    <w:p>
      <w:pPr>
        <w:pStyle w:val="ListNumber"/>
        <w:numPr>
          <w:ilvl w:val="0"/>
          <w:numId w:val="15"/>
        </w:numPr>
      </w:pPr>
      <w:r>
        <w:rPr>
          <w:rFonts w:ascii="Aptos" w:hAnsi="Aptos"/>
          <w:color w:val="1A1A1A"/>
        </w:rPr>
        <w:t>Extend NotificationPlanner and NotificationService.</w:t>
      </w:r>
    </w:p>
    <w:p>
      <w:pPr>
        <w:pStyle w:val="ListNumber"/>
        <w:numPr>
          <w:ilvl w:val="0"/>
          <w:numId w:val="15"/>
        </w:numPr>
      </w:pPr>
      <w:r>
        <w:rPr>
          <w:rFonts w:ascii="Aptos" w:hAnsi="Aptos"/>
          <w:color w:val="1A1A1A"/>
        </w:rPr>
        <w:t>Complete tests, device verification and approval review.</w:t>
      </w:r>
    </w:p>
    <w:p>
      <w:r>
        <w:br w:type="page"/>
      </w:r>
    </w:p>
    <w:p>
      <w:pPr>
        <w:pStyle w:val="Heading1"/>
        <w:keepNext/>
      </w:pPr>
      <w:r>
        <w:t>13. Testing and verification</w:t>
      </w:r>
    </w:p>
    <w:p>
      <w:pPr>
        <w:pStyle w:val="Heading2"/>
        <w:keepNext/>
      </w:pPr>
      <w:r>
        <w:t>13.1 Pure logic tests</w:t>
      </w:r>
    </w:p>
    <w:p>
      <w:pPr>
        <w:pStyle w:val="ListBullet"/>
      </w:pPr>
      <w:r>
        <w:rPr>
          <w:rFonts w:ascii="Aptos" w:hAnsi="Aptos"/>
          <w:color w:val="1A1A1A"/>
        </w:rPr>
        <w:t>Zero data, one entry, threshold-minus-one, exact threshold and threshold-plus-one.</w:t>
      </w:r>
    </w:p>
    <w:p>
      <w:pPr>
        <w:pStyle w:val="ListBullet"/>
      </w:pPr>
      <w:r>
        <w:rPr>
          <w:rFonts w:ascii="Aptos" w:hAnsi="Aptos"/>
          <w:color w:val="1A1A1A"/>
        </w:rPr>
        <w:t>Missing dates are absent, not zeros.</w:t>
      </w:r>
    </w:p>
    <w:p>
      <w:pPr>
        <w:pStyle w:val="ListBullet"/>
      </w:pPr>
      <w:r>
        <w:rPr>
          <w:rFonts w:ascii="Aptos" w:hAnsi="Aptos"/>
          <w:color w:val="1A1A1A"/>
        </w:rPr>
        <w:t>Previous-week comparisons require evidence in both periods.</w:t>
      </w:r>
    </w:p>
    <w:p>
      <w:pPr>
        <w:pStyle w:val="ListBullet"/>
      </w:pPr>
      <w:r>
        <w:rPr>
          <w:rFonts w:ascii="Aptos" w:hAnsi="Aptos"/>
          <w:color w:val="1A1A1A"/>
        </w:rPr>
        <w:t>Cross-signal denominators use intersected dates only.</w:t>
      </w:r>
    </w:p>
    <w:p>
      <w:pPr>
        <w:pStyle w:val="ListBullet"/>
      </w:pPr>
      <w:r>
        <w:rPr>
          <w:rFonts w:ascii="Aptos" w:hAnsi="Aptos"/>
          <w:color w:val="1A1A1A"/>
        </w:rPr>
        <w:t>Legacy urine pH never enters vaginal guidance.</w:t>
      </w:r>
    </w:p>
    <w:p>
      <w:pPr>
        <w:pStyle w:val="ListBullet"/>
      </w:pPr>
      <w:r>
        <w:rPr>
          <w:rFonts w:ascii="Aptos" w:hAnsi="Aptos"/>
          <w:color w:val="1A1A1A"/>
        </w:rPr>
        <w:t>Millilitres remain unchanged across display units.</w:t>
      </w:r>
    </w:p>
    <w:p>
      <w:pPr>
        <w:pStyle w:val="ListBullet"/>
      </w:pPr>
      <w:r>
        <w:rPr>
          <w:rFonts w:ascii="Aptos" w:hAnsi="Aptos"/>
          <w:color w:val="1A1A1A"/>
        </w:rPr>
        <w:t>Cycle language always says predicted or estimated.</w:t>
      </w:r>
    </w:p>
    <w:p>
      <w:pPr>
        <w:pStyle w:val="ListBullet"/>
      </w:pPr>
      <w:r>
        <w:rPr>
          <w:rFonts w:ascii="Aptos" w:hAnsi="Aptos"/>
          <w:color w:val="1A1A1A"/>
        </w:rPr>
        <w:t>Every output includes its evidence state and limitation.</w:t>
      </w:r>
    </w:p>
    <w:p>
      <w:pPr>
        <w:pStyle w:val="ListBullet"/>
      </w:pPr>
      <w:r>
        <w:rPr>
          <w:rFonts w:ascii="Aptos" w:hAnsi="Aptos"/>
          <w:color w:val="1A1A1A"/>
        </w:rPr>
        <w:t>Stable input produces a stable signature and ordering.</w:t>
      </w:r>
    </w:p>
    <w:p>
      <w:pPr>
        <w:pStyle w:val="Heading2"/>
        <w:keepNext/>
      </w:pPr>
      <w:r>
        <w:t>13.2 Notification tests</w:t>
      </w:r>
    </w:p>
    <w:p>
      <w:pPr>
        <w:pStyle w:val="ListBullet"/>
      </w:pPr>
      <w:r>
        <w:rPr>
          <w:rFonts w:ascii="Aptos" w:hAnsi="Aptos"/>
          <w:color w:val="1A1A1A"/>
        </w:rPr>
        <w:t>Maximum frequency and day collision rules.</w:t>
      </w:r>
    </w:p>
    <w:p>
      <w:pPr>
        <w:pStyle w:val="ListBullet"/>
      </w:pPr>
      <w:r>
        <w:rPr>
          <w:rFonts w:ascii="Aptos" w:hAnsi="Aptos"/>
          <w:color w:val="1A1A1A"/>
        </w:rPr>
        <w:t>Muted category consumes no budget or schedule.</w:t>
      </w:r>
    </w:p>
    <w:p>
      <w:pPr>
        <w:pStyle w:val="ListBullet"/>
      </w:pPr>
      <w:r>
        <w:rPr>
          <w:rFonts w:ascii="Aptos" w:hAnsi="Aptos"/>
          <w:color w:val="1A1A1A"/>
        </w:rPr>
        <w:t>Task completion cancels the related notification.</w:t>
      </w:r>
    </w:p>
    <w:p>
      <w:pPr>
        <w:pStyle w:val="ListBullet"/>
      </w:pPr>
      <w:r>
        <w:rPr>
          <w:rFonts w:ascii="Aptos" w:hAnsi="Aptos"/>
          <w:color w:val="1A1A1A"/>
        </w:rPr>
        <w:t>Unchanged result does not notify twice.</w:t>
      </w:r>
    </w:p>
    <w:p>
      <w:pPr>
        <w:pStyle w:val="ListBullet"/>
      </w:pPr>
      <w:r>
        <w:rPr>
          <w:rFonts w:ascii="Aptos" w:hAnsi="Aptos"/>
          <w:color w:val="1A1A1A"/>
        </w:rPr>
        <w:t>Sensitive content never appears in title/body.</w:t>
      </w:r>
    </w:p>
    <w:p>
      <w:pPr>
        <w:pStyle w:val="ListBullet"/>
      </w:pPr>
      <w:r>
        <w:rPr>
          <w:rFonts w:ascii="Aptos" w:hAnsi="Aptos"/>
          <w:color w:val="1A1A1A"/>
        </w:rPr>
        <w:t>Every payload resolves to the exact destination.</w:t>
      </w:r>
    </w:p>
    <w:p>
      <w:pPr>
        <w:pStyle w:val="ListBullet"/>
      </w:pPr>
      <w:r>
        <w:rPr>
          <w:rFonts w:ascii="Aptos" w:hAnsi="Aptos"/>
          <w:color w:val="1A1A1A"/>
        </w:rPr>
        <w:t>Time-zone, DST, midnight and past-fire handling.</w:t>
      </w:r>
    </w:p>
    <w:p>
      <w:pPr>
        <w:pStyle w:val="ListBullet"/>
      </w:pPr>
      <w:r>
        <w:rPr>
          <w:rFonts w:ascii="Aptos" w:hAnsi="Aptos"/>
          <w:color w:val="1A1A1A"/>
        </w:rPr>
        <w:t>Fourteen-day inactivity hand-back then silence.</w:t>
      </w:r>
    </w:p>
    <w:p>
      <w:pPr>
        <w:pStyle w:val="ListBullet"/>
      </w:pPr>
      <w:r>
        <w:rPr>
          <w:rFonts w:ascii="Aptos" w:hAnsi="Aptos"/>
          <w:color w:val="1A1A1A"/>
        </w:rPr>
        <w:t>Customer-created reminders are retained or removed correctly.</w:t>
      </w:r>
    </w:p>
    <w:p>
      <w:pPr>
        <w:pStyle w:val="Heading2"/>
        <w:keepNext/>
      </w:pPr>
      <w:r>
        <w:t>13.3 Repository and data tests</w:t>
      </w:r>
    </w:p>
    <w:p>
      <w:pPr>
        <w:pStyle w:val="ListBullet"/>
      </w:pPr>
      <w:r>
        <w:rPr>
          <w:rFonts w:ascii="Aptos" w:hAnsi="Aptos"/>
          <w:color w:val="1A1A1A"/>
        </w:rPr>
        <w:t>Local-first update publishes guidance immediately.</w:t>
      </w:r>
    </w:p>
    <w:p>
      <w:pPr>
        <w:pStyle w:val="ListBullet"/>
      </w:pPr>
      <w:r>
        <w:rPr>
          <w:rFonts w:ascii="Aptos" w:hAnsi="Aptos"/>
          <w:color w:val="1A1A1A"/>
        </w:rPr>
        <w:t>Stale remote state cannot overwrite pending local changes.</w:t>
      </w:r>
    </w:p>
    <w:p>
      <w:pPr>
        <w:pStyle w:val="ListBullet"/>
      </w:pPr>
      <w:r>
        <w:rPr>
          <w:rFonts w:ascii="Aptos" w:hAnsi="Aptos"/>
          <w:color w:val="1A1A1A"/>
        </w:rPr>
        <w:t>Delete/tombstone removes the associated guidance result.</w:t>
      </w:r>
    </w:p>
    <w:p>
      <w:pPr>
        <w:pStyle w:val="ListBullet"/>
      </w:pPr>
      <w:r>
        <w:rPr>
          <w:rFonts w:ascii="Aptos" w:hAnsi="Aptos"/>
          <w:color w:val="1A1A1A"/>
        </w:rPr>
        <w:t>Sign-out clears guidance, reviewed state and sensitive reminder state.</w:t>
      </w:r>
    </w:p>
    <w:p>
      <w:pPr>
        <w:pStyle w:val="ListBullet"/>
      </w:pPr>
      <w:r>
        <w:rPr>
          <w:rFonts w:ascii="Aptos" w:hAnsi="Aptos"/>
          <w:color w:val="1A1A1A"/>
        </w:rPr>
        <w:t>Another account cannot inherit cached results.</w:t>
      </w:r>
    </w:p>
    <w:p>
      <w:pPr>
        <w:pStyle w:val="ListBullet"/>
      </w:pPr>
      <w:r>
        <w:rPr>
          <w:rFonts w:ascii="Aptos" w:hAnsi="Aptos"/>
          <w:color w:val="1A1A1A"/>
        </w:rPr>
        <w:t>Hydration, sleep, symptoms and supplements continue using DailyLogRepository.</w:t>
      </w:r>
    </w:p>
    <w:p>
      <w:pPr>
        <w:pStyle w:val="Heading2"/>
        <w:keepNext/>
      </w:pPr>
      <w:r>
        <w:t>13.4 UI and device verification</w:t>
      </w:r>
    </w:p>
    <w:p>
      <w:pPr>
        <w:pStyle w:val="ListBullet"/>
      </w:pPr>
      <w:r>
        <w:rPr>
          <w:rFonts w:ascii="Aptos" w:hAnsi="Aptos"/>
          <w:color w:val="1A1A1A"/>
        </w:rPr>
        <w:t>Track and Insights display identical metrics.</w:t>
      </w:r>
    </w:p>
    <w:p>
      <w:pPr>
        <w:pStyle w:val="ListBullet"/>
      </w:pPr>
      <w:r>
        <w:rPr>
          <w:rFonts w:ascii="Aptos" w:hAnsi="Aptos"/>
          <w:color w:val="1A1A1A"/>
        </w:rPr>
        <w:t>Empty, collecting and ready states render correctly.</w:t>
      </w:r>
    </w:p>
    <w:p>
      <w:pPr>
        <w:pStyle w:val="ListBullet"/>
      </w:pPr>
      <w:r>
        <w:rPr>
          <w:rFonts w:ascii="Aptos" w:hAnsi="Aptos"/>
          <w:color w:val="1A1A1A"/>
        </w:rPr>
        <w:t>Contributing dates open the correct records.</w:t>
      </w:r>
    </w:p>
    <w:p>
      <w:pPr>
        <w:pStyle w:val="ListBullet"/>
      </w:pPr>
      <w:r>
        <w:rPr>
          <w:rFonts w:ascii="Aptos" w:hAnsi="Aptos"/>
          <w:color w:val="1A1A1A"/>
        </w:rPr>
        <w:t>Dynamic Type, VoiceOver, contrast and reduced-motion checks.</w:t>
      </w:r>
    </w:p>
    <w:p>
      <w:pPr>
        <w:pStyle w:val="ListBullet"/>
      </w:pPr>
      <w:r>
        <w:rPr>
          <w:rFonts w:ascii="Aptos" w:hAnsi="Aptos"/>
          <w:color w:val="1A1A1A"/>
        </w:rPr>
        <w:t>Notification permission denial and Settings recovery.</w:t>
      </w:r>
    </w:p>
    <w:p>
      <w:pPr>
        <w:pStyle w:val="ListBullet"/>
      </w:pPr>
      <w:r>
        <w:rPr>
          <w:rFonts w:ascii="Aptos" w:hAnsi="Aptos"/>
          <w:color w:val="1A1A1A"/>
        </w:rPr>
        <w:t>Cold-start notification routing on a physical device.</w:t>
      </w:r>
    </w:p>
    <w:p>
      <w:pPr>
        <w:pStyle w:val="ListBullet"/>
      </w:pPr>
      <w:r>
        <w:rPr>
          <w:rFonts w:ascii="Aptos" w:hAnsi="Aptos"/>
          <w:color w:val="1A1A1A"/>
        </w:rPr>
        <w:t>No sensitive notification preview.</w:t>
      </w:r>
    </w:p>
    <w:p>
      <w:pPr>
        <w:pStyle w:val="ListBullet"/>
      </w:pPr>
      <w:r>
        <w:rPr>
          <w:rFonts w:ascii="Aptos" w:hAnsi="Aptos"/>
          <w:color w:val="1A1A1A"/>
        </w:rPr>
        <w:t>Archive/signing and release build contain no debug seed path.</w:t>
      </w:r>
    </w:p>
    <w:p>
      <w:r>
        <w:br w:type="page"/>
      </w:r>
    </w:p>
    <w:p>
      <w:pPr>
        <w:pStyle w:val="Heading1"/>
        <w:keepNext/>
      </w:pPr>
      <w:r>
        <w:t>14. Safety, privacy and approval gates</w:t>
      </w:r>
    </w:p>
    <w:p>
      <w:pPr>
        <w:pStyle w:val="Heading2"/>
        <w:keepNext/>
      </w:pPr>
      <w:r>
        <w:t>14.1 Engineering must not decide</w:t>
      </w:r>
    </w:p>
    <w:p>
      <w:pPr>
        <w:pStyle w:val="ListBullet"/>
      </w:pPr>
      <w:r>
        <w:rPr>
          <w:rFonts w:ascii="Aptos" w:hAnsi="Aptos"/>
          <w:color w:val="1A1A1A"/>
        </w:rPr>
        <w:t>Clinically appropriate pH cadence or escalation threshold.</w:t>
      </w:r>
    </w:p>
    <w:p>
      <w:pPr>
        <w:pStyle w:val="ListBullet"/>
      </w:pPr>
      <w:r>
        <w:rPr>
          <w:rFonts w:ascii="Aptos" w:hAnsi="Aptos"/>
          <w:color w:val="1A1A1A"/>
        </w:rPr>
        <w:t>Symptom red flags and professional-help wording.</w:t>
      </w:r>
    </w:p>
    <w:p>
      <w:pPr>
        <w:pStyle w:val="ListBullet"/>
      </w:pPr>
      <w:r>
        <w:rPr>
          <w:rFonts w:ascii="Aptos" w:hAnsi="Aptos"/>
          <w:color w:val="1A1A1A"/>
        </w:rPr>
        <w:t>Sleep-duration thresholds or age-specific health recommendations.</w:t>
      </w:r>
    </w:p>
    <w:p>
      <w:pPr>
        <w:pStyle w:val="ListBullet"/>
      </w:pPr>
      <w:r>
        <w:rPr>
          <w:rFonts w:ascii="Aptos" w:hAnsi="Aptos"/>
          <w:color w:val="1A1A1A"/>
        </w:rPr>
        <w:t>Hydration recommendations beyond existing approved goals and citations.</w:t>
      </w:r>
    </w:p>
    <w:p>
      <w:pPr>
        <w:pStyle w:val="ListBullet"/>
      </w:pPr>
      <w:r>
        <w:rPr>
          <w:rFonts w:ascii="Aptos" w:hAnsi="Aptos"/>
          <w:color w:val="1A1A1A"/>
        </w:rPr>
        <w:t>Supplement dose, interaction, suitability or treatment language.</w:t>
      </w:r>
    </w:p>
    <w:p>
      <w:pPr>
        <w:pStyle w:val="ListBullet"/>
      </w:pPr>
      <w:r>
        <w:rPr>
          <w:rFonts w:ascii="Aptos" w:hAnsi="Aptos"/>
          <w:color w:val="1A1A1A"/>
        </w:rPr>
        <w:t>Default opt-in state for sensitive cycle and symptom notifications.</w:t>
      </w:r>
    </w:p>
    <w:p>
      <w:pPr>
        <w:pStyle w:val="ListBullet"/>
      </w:pPr>
      <w:r>
        <w:rPr>
          <w:rFonts w:ascii="Aptos" w:hAnsi="Aptos"/>
          <w:color w:val="1A1A1A"/>
        </w:rPr>
        <w:t>Any diagnosis, classification or treatment recommendation not already approved.</w:t>
      </w:r>
    </w:p>
    <w:p>
      <w:pPr>
        <w:pStyle w:val="Heading2"/>
        <w:keepNext/>
      </w:pPr>
      <w:r>
        <w:t>14.2 Prohibited behaviours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4D4DAA"/>
            <w:tcMar>
              <w:top w:w="90" w:type="dxa"/>
              <w:start w:w="120" w:type="dxa"/>
              <w:bottom w:w="90" w:type="dxa"/>
              <w:end w:w="120" w:type="dxa"/>
            </w:tcMar>
            <w:vAlign w:val="center"/>
          </w:tcPr>
          <w:p>
            <w:pPr>
              <w:spacing w:after="0"/>
            </w:pPr>
            <w:r>
              <w:rPr>
                <w:rFonts w:ascii="Aptos" w:hAnsi="Aptos"/>
                <w:b/>
                <w:color w:val="FFFFFF"/>
                <w:sz w:val="18"/>
              </w:rPr>
              <w:t>Prohibited</w:t>
            </w:r>
          </w:p>
        </w:tc>
        <w:tc>
          <w:tcPr>
            <w:tcW w:type="dxa" w:w="5960"/>
            <w:shd w:fill="4D4DAA"/>
            <w:tcMar>
              <w:top w:w="90" w:type="dxa"/>
              <w:start w:w="120" w:type="dxa"/>
              <w:bottom w:w="90" w:type="dxa"/>
              <w:end w:w="120" w:type="dxa"/>
            </w:tcMar>
            <w:vAlign w:val="center"/>
          </w:tcPr>
          <w:p>
            <w:pPr>
              <w:spacing w:after="0"/>
            </w:pPr>
            <w:r>
              <w:rPr>
                <w:rFonts w:ascii="Aptos" w:hAnsi="Aptos"/>
                <w:b/>
                <w:color w:val="FFFFFF"/>
                <w:sz w:val="18"/>
              </w:rPr>
              <w:t>Reason</w:t>
            </w:r>
          </w:p>
        </w:tc>
      </w:tr>
      <w:tr>
        <w:trPr/>
        <w:tc>
          <w:tcPr>
            <w:tcW w:type="dxa" w:w="3400"/>
            <w:tcMar>
              <w:top w:w="90" w:type="dxa"/>
              <w:start w:w="120" w:type="dxa"/>
              <w:bottom w:w="90" w:type="dxa"/>
              <w:end w:w="120" w:type="dxa"/>
            </w:tcMar>
            <w:vAlign w:val="center"/>
          </w:tcPr>
          <w:p>
            <w:pPr>
              <w:spacing w:after="0" w:line="259" w:lineRule="auto"/>
            </w:pPr>
            <w:r>
              <w:rPr>
                <w:rFonts w:ascii="Aptos" w:hAnsi="Aptos"/>
                <w:color w:val="1A1A1A"/>
                <w:sz w:val="18"/>
              </w:rPr>
              <w:t>Inventing entries, averages, charts or patterns</w:t>
            </w:r>
          </w:p>
        </w:tc>
        <w:tc>
          <w:tcPr>
            <w:tcW w:type="dxa" w:w="5960"/>
            <w:tcMar>
              <w:top w:w="90" w:type="dxa"/>
              <w:start w:w="120" w:type="dxa"/>
              <w:bottom w:w="90" w:type="dxa"/>
              <w:end w:w="120" w:type="dxa"/>
            </w:tcMar>
            <w:vAlign w:val="center"/>
          </w:tcPr>
          <w:p>
            <w:pPr>
              <w:spacing w:after="0" w:line="259" w:lineRule="auto"/>
            </w:pPr>
            <w:r>
              <w:rPr>
                <w:rFonts w:ascii="Aptos" w:hAnsi="Aptos"/>
                <w:color w:val="1A1A1A"/>
                <w:sz w:val="18"/>
              </w:rPr>
              <w:t>Destroys data honesty.</w:t>
            </w:r>
          </w:p>
        </w:tc>
      </w:tr>
      <w:tr>
        <w:trPr/>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8"/>
              </w:rPr>
              <w:t>Treating missing data as zero</w:t>
            </w:r>
          </w:p>
        </w:tc>
        <w:tc>
          <w:tcPr>
            <w:tcW w:type="dxa" w:w="5960"/>
            <w:shd w:fill="F6F6F8"/>
            <w:tcMar>
              <w:top w:w="90" w:type="dxa"/>
              <w:start w:w="120" w:type="dxa"/>
              <w:bottom w:w="90" w:type="dxa"/>
              <w:end w:w="120" w:type="dxa"/>
            </w:tcMar>
            <w:vAlign w:val="center"/>
          </w:tcPr>
          <w:p>
            <w:pPr>
              <w:spacing w:after="0" w:line="259" w:lineRule="auto"/>
            </w:pPr>
            <w:r>
              <w:rPr>
                <w:rFonts w:ascii="Aptos" w:hAnsi="Aptos"/>
                <w:color w:val="1A1A1A"/>
                <w:sz w:val="18"/>
              </w:rPr>
              <w:t>Creates false comparisons.</w:t>
            </w:r>
          </w:p>
        </w:tc>
      </w:tr>
      <w:tr>
        <w:trPr/>
        <w:tc>
          <w:tcPr>
            <w:tcW w:type="dxa" w:w="3400"/>
            <w:tcMar>
              <w:top w:w="90" w:type="dxa"/>
              <w:start w:w="120" w:type="dxa"/>
              <w:bottom w:w="90" w:type="dxa"/>
              <w:end w:w="120" w:type="dxa"/>
            </w:tcMar>
            <w:vAlign w:val="center"/>
          </w:tcPr>
          <w:p>
            <w:pPr>
              <w:spacing w:after="0" w:line="259" w:lineRule="auto"/>
            </w:pPr>
            <w:r>
              <w:rPr>
                <w:rFonts w:ascii="Aptos" w:hAnsi="Aptos"/>
                <w:color w:val="1A1A1A"/>
                <w:sz w:val="18"/>
              </w:rPr>
              <w:t>Causal language from observational records</w:t>
            </w:r>
          </w:p>
        </w:tc>
        <w:tc>
          <w:tcPr>
            <w:tcW w:type="dxa" w:w="5960"/>
            <w:tcMar>
              <w:top w:w="90" w:type="dxa"/>
              <w:start w:w="120" w:type="dxa"/>
              <w:bottom w:w="90" w:type="dxa"/>
              <w:end w:w="120" w:type="dxa"/>
            </w:tcMar>
            <w:vAlign w:val="center"/>
          </w:tcPr>
          <w:p>
            <w:pPr>
              <w:spacing w:after="0" w:line="259" w:lineRule="auto"/>
            </w:pPr>
            <w:r>
              <w:rPr>
                <w:rFonts w:ascii="Aptos" w:hAnsi="Aptos"/>
                <w:color w:val="1A1A1A"/>
                <w:sz w:val="18"/>
              </w:rPr>
              <w:t>The app cannot establish cause.</w:t>
            </w:r>
          </w:p>
        </w:tc>
      </w:tr>
      <w:tr>
        <w:trPr/>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8"/>
              </w:rPr>
              <w:t>Exposing sensitive detail on the lock screen</w:t>
            </w:r>
          </w:p>
        </w:tc>
        <w:tc>
          <w:tcPr>
            <w:tcW w:type="dxa" w:w="5960"/>
            <w:shd w:fill="F6F6F8"/>
            <w:tcMar>
              <w:top w:w="90" w:type="dxa"/>
              <w:start w:w="120" w:type="dxa"/>
              <w:bottom w:w="90" w:type="dxa"/>
              <w:end w:w="120" w:type="dxa"/>
            </w:tcMar>
            <w:vAlign w:val="center"/>
          </w:tcPr>
          <w:p>
            <w:pPr>
              <w:spacing w:after="0" w:line="259" w:lineRule="auto"/>
            </w:pPr>
            <w:r>
              <w:rPr>
                <w:rFonts w:ascii="Aptos" w:hAnsi="Aptos"/>
                <w:color w:val="1A1A1A"/>
                <w:sz w:val="18"/>
              </w:rPr>
              <w:t>Privacy risk.</w:t>
            </w:r>
          </w:p>
        </w:tc>
      </w:tr>
      <w:tr>
        <w:trPr/>
        <w:tc>
          <w:tcPr>
            <w:tcW w:type="dxa" w:w="3400"/>
            <w:tcMar>
              <w:top w:w="90" w:type="dxa"/>
              <w:start w:w="120" w:type="dxa"/>
              <w:bottom w:w="90" w:type="dxa"/>
              <w:end w:w="120" w:type="dxa"/>
            </w:tcMar>
            <w:vAlign w:val="center"/>
          </w:tcPr>
          <w:p>
            <w:pPr>
              <w:spacing w:after="0" w:line="259" w:lineRule="auto"/>
            </w:pPr>
            <w:r>
              <w:rPr>
                <w:rFonts w:ascii="Aptos" w:hAnsi="Aptos"/>
                <w:color w:val="1A1A1A"/>
                <w:sz w:val="18"/>
              </w:rPr>
              <w:t>Calling an estimate a measurement</w:t>
            </w:r>
          </w:p>
        </w:tc>
        <w:tc>
          <w:tcPr>
            <w:tcW w:type="dxa" w:w="5960"/>
            <w:tcMar>
              <w:top w:w="90" w:type="dxa"/>
              <w:start w:w="120" w:type="dxa"/>
              <w:bottom w:w="90" w:type="dxa"/>
              <w:end w:w="120" w:type="dxa"/>
            </w:tcMar>
            <w:vAlign w:val="center"/>
          </w:tcPr>
          <w:p>
            <w:pPr>
              <w:spacing w:after="0" w:line="259" w:lineRule="auto"/>
            </w:pPr>
            <w:r>
              <w:rPr>
                <w:rFonts w:ascii="Aptos" w:hAnsi="Aptos"/>
                <w:color w:val="1A1A1A"/>
                <w:sz w:val="18"/>
              </w:rPr>
              <w:t>Misrepresents cycle predictions.</w:t>
            </w:r>
          </w:p>
        </w:tc>
      </w:tr>
      <w:tr>
        <w:trPr/>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8"/>
              </w:rPr>
              <w:t>Using one cycle to claim a recurring pattern</w:t>
            </w:r>
          </w:p>
        </w:tc>
        <w:tc>
          <w:tcPr>
            <w:tcW w:type="dxa" w:w="5960"/>
            <w:shd w:fill="F6F6F8"/>
            <w:tcMar>
              <w:top w:w="90" w:type="dxa"/>
              <w:start w:w="120" w:type="dxa"/>
              <w:bottom w:w="90" w:type="dxa"/>
              <w:end w:w="120" w:type="dxa"/>
            </w:tcMar>
            <w:vAlign w:val="center"/>
          </w:tcPr>
          <w:p>
            <w:pPr>
              <w:spacing w:after="0" w:line="259" w:lineRule="auto"/>
            </w:pPr>
            <w:r>
              <w:rPr>
                <w:rFonts w:ascii="Aptos" w:hAnsi="Aptos"/>
                <w:color w:val="1A1A1A"/>
                <w:sz w:val="18"/>
              </w:rPr>
              <w:t>Insufficient longitudinal evidence.</w:t>
            </w:r>
          </w:p>
        </w:tc>
      </w:tr>
      <w:tr>
        <w:trPr/>
        <w:tc>
          <w:tcPr>
            <w:tcW w:type="dxa" w:w="3400"/>
            <w:tcMar>
              <w:top w:w="90" w:type="dxa"/>
              <w:start w:w="120" w:type="dxa"/>
              <w:bottom w:w="90" w:type="dxa"/>
              <w:end w:w="120" w:type="dxa"/>
            </w:tcMar>
            <w:vAlign w:val="center"/>
          </w:tcPr>
          <w:p>
            <w:pPr>
              <w:spacing w:after="0" w:line="259" w:lineRule="auto"/>
            </w:pPr>
            <w:r>
              <w:rPr>
                <w:rFonts w:ascii="Aptos" w:hAnsi="Aptos"/>
                <w:color w:val="1A1A1A"/>
                <w:sz w:val="18"/>
              </w:rPr>
              <w:t>Sharing health data with a partner by default</w:t>
            </w:r>
          </w:p>
        </w:tc>
        <w:tc>
          <w:tcPr>
            <w:tcW w:type="dxa" w:w="5960"/>
            <w:tcMar>
              <w:top w:w="90" w:type="dxa"/>
              <w:start w:w="120" w:type="dxa"/>
              <w:bottom w:w="90" w:type="dxa"/>
              <w:end w:w="120" w:type="dxa"/>
            </w:tcMar>
            <w:vAlign w:val="center"/>
          </w:tcPr>
          <w:p>
            <w:pPr>
              <w:spacing w:after="0" w:line="259" w:lineRule="auto"/>
            </w:pPr>
            <w:r>
              <w:rPr>
                <w:rFonts w:ascii="Aptos" w:hAnsi="Aptos"/>
                <w:color w:val="1A1A1A"/>
                <w:sz w:val="18"/>
              </w:rPr>
              <w:t>Current privacy model is owner-only.</w:t>
            </w:r>
          </w:p>
        </w:tc>
      </w:tr>
      <w:tr>
        <w:trPr/>
        <w:tc>
          <w:tcPr>
            <w:tcW w:type="dxa" w:w="3400"/>
            <w:shd w:fill="F6F6F8"/>
            <w:tcMar>
              <w:top w:w="90" w:type="dxa"/>
              <w:start w:w="120" w:type="dxa"/>
              <w:bottom w:w="90" w:type="dxa"/>
              <w:end w:w="120" w:type="dxa"/>
            </w:tcMar>
            <w:vAlign w:val="center"/>
          </w:tcPr>
          <w:p>
            <w:pPr>
              <w:spacing w:after="0" w:line="259" w:lineRule="auto"/>
            </w:pPr>
            <w:r>
              <w:rPr>
                <w:rFonts w:ascii="Aptos" w:hAnsi="Aptos"/>
                <w:color w:val="1A1A1A"/>
                <w:sz w:val="18"/>
              </w:rPr>
              <w:t>Opaque AI-generated medical conclusions</w:t>
            </w:r>
          </w:p>
        </w:tc>
        <w:tc>
          <w:tcPr>
            <w:tcW w:type="dxa" w:w="5960"/>
            <w:shd w:fill="F6F6F8"/>
            <w:tcMar>
              <w:top w:w="90" w:type="dxa"/>
              <w:start w:w="120" w:type="dxa"/>
              <w:bottom w:w="90" w:type="dxa"/>
              <w:end w:w="120" w:type="dxa"/>
            </w:tcMar>
            <w:vAlign w:val="center"/>
          </w:tcPr>
          <w:p>
            <w:pPr>
              <w:spacing w:after="0" w:line="259" w:lineRule="auto"/>
            </w:pPr>
            <w:r>
              <w:rPr>
                <w:rFonts w:ascii="Aptos" w:hAnsi="Aptos"/>
                <w:color w:val="1A1A1A"/>
                <w:sz w:val="18"/>
              </w:rPr>
              <w:t>Not explainable or appropriately validated.</w:t>
            </w:r>
          </w:p>
        </w:tc>
      </w:tr>
    </w:tbl>
    <w:p>
      <w:pPr>
        <w:spacing w:after="20"/>
      </w:pPr>
    </w:p>
    <w:p>
      <w:pPr>
        <w:pStyle w:val="Heading2"/>
        <w:keepNext/>
      </w:pPr>
      <w:r>
        <w:t>14.3 Required limitation patterns</w:t>
      </w:r>
    </w:p>
    <w:p>
      <w:pPr>
        <w:pStyle w:val="ListBullet"/>
      </w:pPr>
      <w:r>
        <w:rPr>
          <w:rFonts w:ascii="Aptos" w:hAnsi="Aptos"/>
          <w:color w:val="1A1A1A"/>
        </w:rPr>
        <w:t>These entries appeared together; Genesyx cannot determine whether one caused another.</w:t>
      </w:r>
    </w:p>
    <w:p>
      <w:pPr>
        <w:pStyle w:val="ListBullet"/>
      </w:pPr>
      <w:r>
        <w:rPr>
          <w:rFonts w:ascii="Aptos" w:hAnsi="Aptos"/>
          <w:color w:val="1A1A1A"/>
        </w:rPr>
        <w:t>This is an estimate based on your saved cycle settings.</w:t>
      </w:r>
    </w:p>
    <w:p>
      <w:pPr>
        <w:pStyle w:val="ListBullet"/>
      </w:pPr>
      <w:r>
        <w:rPr>
          <w:rFonts w:ascii="Aptos" w:hAnsi="Aptos"/>
          <w:color w:val="1A1A1A"/>
        </w:rPr>
        <w:t>One reading is a record, not a trend.</w:t>
      </w:r>
    </w:p>
    <w:p>
      <w:pPr>
        <w:pStyle w:val="ListBullet"/>
      </w:pPr>
      <w:r>
        <w:rPr>
          <w:rFonts w:ascii="Aptos" w:hAnsi="Aptos"/>
          <w:color w:val="1A1A1A"/>
        </w:rPr>
        <w:t>This early pattern is based on two recorded cycles; continue tracking to see whether it repeats.</w:t>
      </w:r>
    </w:p>
    <w:p>
      <w:pPr>
        <w:pStyle w:val="ListBullet"/>
      </w:pPr>
      <w:r>
        <w:rPr>
          <w:rFonts w:ascii="Aptos" w:hAnsi="Aptos"/>
          <w:color w:val="1A1A1A"/>
        </w:rPr>
        <w:t>This summary is not a diagnosis and does not replace professional medical advice.</w:t>
      </w:r>
    </w:p>
    <w:p>
      <w:r>
        <w:br w:type="page"/>
      </w:r>
    </w:p>
    <w:p>
      <w:pPr>
        <w:pStyle w:val="Heading1"/>
        <w:keepNext/>
      </w:pPr>
      <w:r>
        <w:t>15. Definition of done and implementation backlog</w:t>
      </w:r>
    </w:p>
    <w:p>
      <w:pPr>
        <w:pStyle w:val="Heading2"/>
        <w:keepNext/>
      </w:pPr>
      <w:r>
        <w:t>15.1 Programme definition of done</w:t>
      </w:r>
    </w:p>
    <w:p>
      <w:pPr>
        <w:pStyle w:val="ListBullet"/>
      </w:pPr>
      <w:r>
        <w:rPr>
          <w:rFonts w:ascii="Aptos" w:hAnsi="Aptos"/>
          <w:color w:val="1A1A1A"/>
        </w:rPr>
        <w:t>Every insight is generated from repository data.</w:t>
      </w:r>
    </w:p>
    <w:p>
      <w:pPr>
        <w:pStyle w:val="ListBullet"/>
      </w:pPr>
      <w:r>
        <w:rPr>
          <w:rFonts w:ascii="Aptos" w:hAnsi="Aptos"/>
          <w:color w:val="1A1A1A"/>
        </w:rPr>
        <w:t>Every metric includes an honest denominator.</w:t>
      </w:r>
    </w:p>
    <w:p>
      <w:pPr>
        <w:pStyle w:val="ListBullet"/>
      </w:pPr>
      <w:r>
        <w:rPr>
          <w:rFonts w:ascii="Aptos" w:hAnsi="Aptos"/>
          <w:color w:val="1A1A1A"/>
        </w:rPr>
        <w:t>Every result has an explanation, limitation and contributing evidence.</w:t>
      </w:r>
    </w:p>
    <w:p>
      <w:pPr>
        <w:pStyle w:val="ListBullet"/>
      </w:pPr>
      <w:r>
        <w:rPr>
          <w:rFonts w:ascii="Aptos" w:hAnsi="Aptos"/>
          <w:color w:val="1A1A1A"/>
        </w:rPr>
        <w:t>Every action is specific and achievable.</w:t>
      </w:r>
    </w:p>
    <w:p>
      <w:pPr>
        <w:pStyle w:val="ListBullet"/>
      </w:pPr>
      <w:r>
        <w:rPr>
          <w:rFonts w:ascii="Aptos" w:hAnsi="Aptos"/>
          <w:color w:val="1A1A1A"/>
        </w:rPr>
        <w:t>No more than three actions are prioritized.</w:t>
      </w:r>
    </w:p>
    <w:p>
      <w:pPr>
        <w:pStyle w:val="ListBullet"/>
      </w:pPr>
      <w:r>
        <w:rPr>
          <w:rFonts w:ascii="Aptos" w:hAnsi="Aptos"/>
          <w:color w:val="1A1A1A"/>
        </w:rPr>
        <w:t>Track and Insights reuse the same GuidanceResult.</w:t>
      </w:r>
    </w:p>
    <w:p>
      <w:pPr>
        <w:pStyle w:val="ListBullet"/>
      </w:pPr>
      <w:r>
        <w:rPr>
          <w:rFonts w:ascii="Aptos" w:hAnsi="Aptos"/>
          <w:color w:val="1A1A1A"/>
        </w:rPr>
        <w:t>Every notification has an exact destination and deduplication signature.</w:t>
      </w:r>
    </w:p>
    <w:p>
      <w:pPr>
        <w:pStyle w:val="ListBullet"/>
      </w:pPr>
      <w:r>
        <w:rPr>
          <w:rFonts w:ascii="Aptos" w:hAnsi="Aptos"/>
          <w:color w:val="1A1A1A"/>
        </w:rPr>
        <w:t>Sensitive information stays inside the authenticated app.</w:t>
      </w:r>
    </w:p>
    <w:p>
      <w:pPr>
        <w:pStyle w:val="ListBullet"/>
      </w:pPr>
      <w:r>
        <w:rPr>
          <w:rFonts w:ascii="Aptos" w:hAnsi="Aptos"/>
          <w:color w:val="1A1A1A"/>
        </w:rPr>
        <w:t>All medical language and thresholds are approved.</w:t>
      </w:r>
    </w:p>
    <w:p>
      <w:pPr>
        <w:pStyle w:val="ListBullet"/>
      </w:pPr>
      <w:r>
        <w:rPr>
          <w:rFonts w:ascii="Aptos" w:hAnsi="Aptos"/>
          <w:color w:val="1A1A1A"/>
        </w:rPr>
        <w:t>Pure, repository, UI and device tests pass.</w:t>
      </w:r>
    </w:p>
    <w:p>
      <w:pPr>
        <w:pStyle w:val="ListBullet"/>
      </w:pPr>
      <w:r>
        <w:rPr>
          <w:rFonts w:ascii="Aptos" w:hAnsi="Aptos"/>
          <w:color w:val="1A1A1A"/>
        </w:rPr>
        <w:t>Inventory and architecture documentation are refreshed after implementation.</w:t>
      </w:r>
    </w:p>
    <w:p>
      <w:pPr>
        <w:pStyle w:val="Heading2"/>
        <w:keepNext/>
      </w:pPr>
      <w:r>
        <w:t>15.2 Build backlog</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trPr>
        <w:tc>
          <w:tcPr>
            <w:tcW w:type="dxa" w:w="1800"/>
            <w:shd w:fill="4D4DAA"/>
            <w:tcMar>
              <w:top w:w="90" w:type="dxa"/>
              <w:start w:w="120" w:type="dxa"/>
              <w:bottom w:w="90" w:type="dxa"/>
              <w:end w:w="120" w:type="dxa"/>
            </w:tcMar>
            <w:vAlign w:val="center"/>
          </w:tcPr>
          <w:p>
            <w:pPr>
              <w:spacing w:after="0"/>
            </w:pPr>
            <w:r>
              <w:rPr>
                <w:rFonts w:ascii="Aptos" w:hAnsi="Aptos"/>
                <w:b/>
                <w:color w:val="FFFFFF"/>
                <w:sz w:val="16"/>
              </w:rPr>
              <w:t>Epic</w:t>
            </w:r>
          </w:p>
        </w:tc>
        <w:tc>
          <w:tcPr>
            <w:tcW w:type="dxa" w:w="4700"/>
            <w:shd w:fill="4D4DAA"/>
            <w:tcMar>
              <w:top w:w="90" w:type="dxa"/>
              <w:start w:w="120" w:type="dxa"/>
              <w:bottom w:w="90" w:type="dxa"/>
              <w:end w:w="120" w:type="dxa"/>
            </w:tcMar>
            <w:vAlign w:val="center"/>
          </w:tcPr>
          <w:p>
            <w:pPr>
              <w:spacing w:after="0"/>
            </w:pPr>
            <w:r>
              <w:rPr>
                <w:rFonts w:ascii="Aptos" w:hAnsi="Aptos"/>
                <w:b/>
                <w:color w:val="FFFFFF"/>
                <w:sz w:val="16"/>
              </w:rPr>
              <w:t>Key tasks</w:t>
            </w:r>
          </w:p>
        </w:tc>
        <w:tc>
          <w:tcPr>
            <w:tcW w:type="dxa" w:w="2860"/>
            <w:shd w:fill="4D4DAA"/>
            <w:tcMar>
              <w:top w:w="90" w:type="dxa"/>
              <w:start w:w="120" w:type="dxa"/>
              <w:bottom w:w="90" w:type="dxa"/>
              <w:end w:w="120" w:type="dxa"/>
            </w:tcMar>
            <w:vAlign w:val="center"/>
          </w:tcPr>
          <w:p>
            <w:pPr>
              <w:spacing w:after="0"/>
            </w:pPr>
            <w:r>
              <w:rPr>
                <w:rFonts w:ascii="Aptos" w:hAnsi="Aptos"/>
                <w:b/>
                <w:color w:val="FFFFFF"/>
                <w:sz w:val="16"/>
              </w:rPr>
              <w:t>Acceptance outcome</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6"/>
              </w:rPr>
              <w:t>Guidance contracts</w:t>
            </w:r>
          </w:p>
        </w:tc>
        <w:tc>
          <w:tcPr>
            <w:tcW w:type="dxa" w:w="4700"/>
            <w:tcMar>
              <w:top w:w="90" w:type="dxa"/>
              <w:start w:w="120" w:type="dxa"/>
              <w:bottom w:w="90" w:type="dxa"/>
              <w:end w:w="120" w:type="dxa"/>
            </w:tcMar>
            <w:vAlign w:val="center"/>
          </w:tcPr>
          <w:p>
            <w:pPr>
              <w:spacing w:after="0" w:line="259" w:lineRule="auto"/>
            </w:pPr>
            <w:r>
              <w:rPr>
                <w:rFonts w:ascii="Aptos" w:hAnsi="Aptos"/>
                <w:color w:val="1A1A1A"/>
                <w:sz w:val="16"/>
              </w:rPr>
              <w:t>Types, windows, evidence states, copy keys, routes and signatures.</w:t>
            </w:r>
          </w:p>
        </w:tc>
        <w:tc>
          <w:tcPr>
            <w:tcW w:type="dxa" w:w="2860"/>
            <w:tcMar>
              <w:top w:w="90" w:type="dxa"/>
              <w:start w:w="120" w:type="dxa"/>
              <w:bottom w:w="90" w:type="dxa"/>
              <w:end w:w="120" w:type="dxa"/>
            </w:tcMar>
            <w:vAlign w:val="center"/>
          </w:tcPr>
          <w:p>
            <w:pPr>
              <w:spacing w:after="0" w:line="259" w:lineRule="auto"/>
            </w:pPr>
            <w:r>
              <w:rPr>
                <w:rFonts w:ascii="Aptos" w:hAnsi="Aptos"/>
                <w:color w:val="1A1A1A"/>
                <w:sz w:val="16"/>
              </w:rPr>
              <w:t>Stable public core API.</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6"/>
              </w:rPr>
              <w:t>Coverage calculators</w:t>
            </w:r>
          </w:p>
        </w:tc>
        <w:tc>
          <w:tcPr>
            <w:tcW w:type="dxa" w:w="4700"/>
            <w:shd w:fill="F6F6F8"/>
            <w:tcMar>
              <w:top w:w="90" w:type="dxa"/>
              <w:start w:w="120" w:type="dxa"/>
              <w:bottom w:w="90" w:type="dxa"/>
              <w:end w:w="120" w:type="dxa"/>
            </w:tcMar>
            <w:vAlign w:val="center"/>
          </w:tcPr>
          <w:p>
            <w:pPr>
              <w:spacing w:after="0" w:line="259" w:lineRule="auto"/>
            </w:pPr>
            <w:r>
              <w:rPr>
                <w:rFonts w:ascii="Aptos" w:hAnsi="Aptos"/>
                <w:color w:val="1A1A1A"/>
                <w:sz w:val="16"/>
              </w:rPr>
              <w:t>Per-signal valid-date selection and denominators.</w:t>
            </w:r>
          </w:p>
        </w:tc>
        <w:tc>
          <w:tcPr>
            <w:tcW w:type="dxa" w:w="2860"/>
            <w:shd w:fill="F6F6F8"/>
            <w:tcMar>
              <w:top w:w="90" w:type="dxa"/>
              <w:start w:w="120" w:type="dxa"/>
              <w:bottom w:w="90" w:type="dxa"/>
              <w:end w:w="120" w:type="dxa"/>
            </w:tcMar>
            <w:vAlign w:val="center"/>
          </w:tcPr>
          <w:p>
            <w:pPr>
              <w:spacing w:after="0" w:line="259" w:lineRule="auto"/>
            </w:pPr>
            <w:r>
              <w:rPr>
                <w:rFonts w:ascii="Aptos" w:hAnsi="Aptos"/>
                <w:color w:val="1A1A1A"/>
                <w:sz w:val="16"/>
              </w:rPr>
              <w:t>No missing-as-zero errors.</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6"/>
              </w:rPr>
              <w:t>Signal engines</w:t>
            </w:r>
          </w:p>
        </w:tc>
        <w:tc>
          <w:tcPr>
            <w:tcW w:type="dxa" w:w="4700"/>
            <w:tcMar>
              <w:top w:w="90" w:type="dxa"/>
              <w:start w:w="120" w:type="dxa"/>
              <w:bottom w:w="90" w:type="dxa"/>
              <w:end w:w="120" w:type="dxa"/>
            </w:tcMar>
            <w:vAlign w:val="center"/>
          </w:tcPr>
          <w:p>
            <w:pPr>
              <w:spacing w:after="0" w:line="259" w:lineRule="auto"/>
            </w:pPr>
            <w:r>
              <w:rPr>
                <w:rFonts w:ascii="Aptos" w:hAnsi="Aptos"/>
                <w:color w:val="1A1A1A"/>
                <w:sz w:val="16"/>
              </w:rPr>
              <w:t>Cycle, pH, hydration, sleep, supplements and symptoms.</w:t>
            </w:r>
          </w:p>
        </w:tc>
        <w:tc>
          <w:tcPr>
            <w:tcW w:type="dxa" w:w="2860"/>
            <w:tcMar>
              <w:top w:w="90" w:type="dxa"/>
              <w:start w:w="120" w:type="dxa"/>
              <w:bottom w:w="90" w:type="dxa"/>
              <w:end w:w="120" w:type="dxa"/>
            </w:tcMar>
            <w:vAlign w:val="center"/>
          </w:tcPr>
          <w:p>
            <w:pPr>
              <w:spacing w:after="0" w:line="259" w:lineRule="auto"/>
            </w:pPr>
            <w:r>
              <w:rPr>
                <w:rFonts w:ascii="Aptos" w:hAnsi="Aptos"/>
                <w:color w:val="1A1A1A"/>
                <w:sz w:val="16"/>
              </w:rPr>
              <w:t>Individual cards match fixtures.</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6"/>
              </w:rPr>
              <w:t>Cross-signal engine</w:t>
            </w:r>
          </w:p>
        </w:tc>
        <w:tc>
          <w:tcPr>
            <w:tcW w:type="dxa" w:w="4700"/>
            <w:shd w:fill="F6F6F8"/>
            <w:tcMar>
              <w:top w:w="90" w:type="dxa"/>
              <w:start w:w="120" w:type="dxa"/>
              <w:bottom w:w="90" w:type="dxa"/>
              <w:end w:w="120" w:type="dxa"/>
            </w:tcMar>
            <w:vAlign w:val="center"/>
          </w:tcPr>
          <w:p>
            <w:pPr>
              <w:spacing w:after="0" w:line="259" w:lineRule="auto"/>
            </w:pPr>
            <w:r>
              <w:rPr>
                <w:rFonts w:ascii="Aptos" w:hAnsi="Aptos"/>
                <w:color w:val="1A1A1A"/>
                <w:sz w:val="16"/>
              </w:rPr>
              <w:t>Comparable-date intersections and non-causation output.</w:t>
            </w:r>
          </w:p>
        </w:tc>
        <w:tc>
          <w:tcPr>
            <w:tcW w:type="dxa" w:w="2860"/>
            <w:shd w:fill="F6F6F8"/>
            <w:tcMar>
              <w:top w:w="90" w:type="dxa"/>
              <w:start w:w="120" w:type="dxa"/>
              <w:bottom w:w="90" w:type="dxa"/>
              <w:end w:w="120" w:type="dxa"/>
            </w:tcMar>
            <w:vAlign w:val="center"/>
          </w:tcPr>
          <w:p>
            <w:pPr>
              <w:spacing w:after="0" w:line="259" w:lineRule="auto"/>
            </w:pPr>
            <w:r>
              <w:rPr>
                <w:rFonts w:ascii="Aptos" w:hAnsi="Aptos"/>
                <w:color w:val="1A1A1A"/>
                <w:sz w:val="16"/>
              </w:rPr>
              <w:t>Every association is auditable.</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6"/>
              </w:rPr>
              <w:t>Your picture UI</w:t>
            </w:r>
          </w:p>
        </w:tc>
        <w:tc>
          <w:tcPr>
            <w:tcW w:type="dxa" w:w="4700"/>
            <w:tcMar>
              <w:top w:w="90" w:type="dxa"/>
              <w:start w:w="120" w:type="dxa"/>
              <w:bottom w:w="90" w:type="dxa"/>
              <w:end w:w="120" w:type="dxa"/>
            </w:tcMar>
            <w:vAlign w:val="center"/>
          </w:tcPr>
          <w:p>
            <w:pPr>
              <w:spacing w:after="0" w:line="259" w:lineRule="auto"/>
            </w:pPr>
            <w:r>
              <w:rPr>
                <w:rFonts w:ascii="Aptos" w:hAnsi="Aptos"/>
                <w:color w:val="1A1A1A"/>
                <w:sz w:val="16"/>
              </w:rPr>
              <w:t>Progress, unlock, Building, weekly and monthly reports.</w:t>
            </w:r>
          </w:p>
        </w:tc>
        <w:tc>
          <w:tcPr>
            <w:tcW w:type="dxa" w:w="2860"/>
            <w:tcMar>
              <w:top w:w="90" w:type="dxa"/>
              <w:start w:w="120" w:type="dxa"/>
              <w:bottom w:w="90" w:type="dxa"/>
              <w:end w:w="120" w:type="dxa"/>
            </w:tcMar>
            <w:vAlign w:val="center"/>
          </w:tcPr>
          <w:p>
            <w:pPr>
              <w:spacing w:after="0" w:line="259" w:lineRule="auto"/>
            </w:pPr>
            <w:r>
              <w:rPr>
                <w:rFonts w:ascii="Aptos" w:hAnsi="Aptos"/>
                <w:color w:val="1A1A1A"/>
                <w:sz w:val="16"/>
              </w:rPr>
              <w:t>Customer sees what is known and missing.</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6"/>
              </w:rPr>
              <w:t>Track integration</w:t>
            </w:r>
          </w:p>
        </w:tc>
        <w:tc>
          <w:tcPr>
            <w:tcW w:type="dxa" w:w="4700"/>
            <w:shd w:fill="F6F6F8"/>
            <w:tcMar>
              <w:top w:w="90" w:type="dxa"/>
              <w:start w:w="120" w:type="dxa"/>
              <w:bottom w:w="90" w:type="dxa"/>
              <w:end w:w="120" w:type="dxa"/>
            </w:tcMar>
            <w:vAlign w:val="center"/>
          </w:tcPr>
          <w:p>
            <w:pPr>
              <w:spacing w:after="0" w:line="259" w:lineRule="auto"/>
            </w:pPr>
            <w:r>
              <w:rPr>
                <w:rFonts w:ascii="Aptos" w:hAnsi="Aptos"/>
                <w:color w:val="1A1A1A"/>
                <w:sz w:val="16"/>
              </w:rPr>
              <w:t>Next action, insight-ready state and direct routes.</w:t>
            </w:r>
          </w:p>
        </w:tc>
        <w:tc>
          <w:tcPr>
            <w:tcW w:type="dxa" w:w="2860"/>
            <w:shd w:fill="F6F6F8"/>
            <w:tcMar>
              <w:top w:w="90" w:type="dxa"/>
              <w:start w:w="120" w:type="dxa"/>
              <w:bottom w:w="90" w:type="dxa"/>
              <w:end w:w="120" w:type="dxa"/>
            </w:tcMar>
            <w:vAlign w:val="center"/>
          </w:tcPr>
          <w:p>
            <w:pPr>
              <w:spacing w:after="0" w:line="259" w:lineRule="auto"/>
            </w:pPr>
            <w:r>
              <w:rPr>
                <w:rFonts w:ascii="Aptos" w:hAnsi="Aptos"/>
                <w:color w:val="1A1A1A"/>
                <w:sz w:val="16"/>
              </w:rPr>
              <w:t>Track is the operational hub.</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6"/>
              </w:rPr>
              <w:t>Notification expansion</w:t>
            </w:r>
          </w:p>
        </w:tc>
        <w:tc>
          <w:tcPr>
            <w:tcW w:type="dxa" w:w="4700"/>
            <w:tcMar>
              <w:top w:w="90" w:type="dxa"/>
              <w:start w:w="120" w:type="dxa"/>
              <w:bottom w:w="90" w:type="dxa"/>
              <w:end w:w="120" w:type="dxa"/>
            </w:tcMar>
            <w:vAlign w:val="center"/>
          </w:tcPr>
          <w:p>
            <w:pPr>
              <w:spacing w:after="0" w:line="259" w:lineRule="auto"/>
            </w:pPr>
            <w:r>
              <w:rPr>
                <w:rFonts w:ascii="Aptos" w:hAnsi="Aptos"/>
                <w:color w:val="1A1A1A"/>
                <w:sz w:val="16"/>
              </w:rPr>
              <w:t>Candidate generation, priority, privacy, cancellation and routing.</w:t>
            </w:r>
          </w:p>
        </w:tc>
        <w:tc>
          <w:tcPr>
            <w:tcW w:type="dxa" w:w="2860"/>
            <w:tcMar>
              <w:top w:w="90" w:type="dxa"/>
              <w:start w:w="120" w:type="dxa"/>
              <w:bottom w:w="90" w:type="dxa"/>
              <w:end w:w="120" w:type="dxa"/>
            </w:tcMar>
            <w:vAlign w:val="center"/>
          </w:tcPr>
          <w:p>
            <w:pPr>
              <w:spacing w:after="0" w:line="259" w:lineRule="auto"/>
            </w:pPr>
            <w:r>
              <w:rPr>
                <w:rFonts w:ascii="Aptos" w:hAnsi="Aptos"/>
                <w:color w:val="1A1A1A"/>
                <w:sz w:val="16"/>
              </w:rPr>
              <w:t>Useful, restrained local notifications.</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6"/>
              </w:rPr>
              <w:t>Preferences</w:t>
            </w:r>
          </w:p>
        </w:tc>
        <w:tc>
          <w:tcPr>
            <w:tcW w:type="dxa" w:w="4700"/>
            <w:shd w:fill="F6F6F8"/>
            <w:tcMar>
              <w:top w:w="90" w:type="dxa"/>
              <w:start w:w="120" w:type="dxa"/>
              <w:bottom w:w="90" w:type="dxa"/>
              <w:end w:w="120" w:type="dxa"/>
            </w:tcMar>
            <w:vAlign w:val="center"/>
          </w:tcPr>
          <w:p>
            <w:pPr>
              <w:spacing w:after="0" w:line="259" w:lineRule="auto"/>
            </w:pPr>
            <w:r>
              <w:rPr>
                <w:rFonts w:ascii="Aptos" w:hAnsi="Aptos"/>
                <w:color w:val="1A1A1A"/>
                <w:sz w:val="16"/>
              </w:rPr>
              <w:t>Categories, quiet hours, sleep controls and privacy preview.</w:t>
            </w:r>
          </w:p>
        </w:tc>
        <w:tc>
          <w:tcPr>
            <w:tcW w:type="dxa" w:w="2860"/>
            <w:shd w:fill="F6F6F8"/>
            <w:tcMar>
              <w:top w:w="90" w:type="dxa"/>
              <w:start w:w="120" w:type="dxa"/>
              <w:bottom w:w="90" w:type="dxa"/>
              <w:end w:w="120" w:type="dxa"/>
            </w:tcMar>
            <w:vAlign w:val="center"/>
          </w:tcPr>
          <w:p>
            <w:pPr>
              <w:spacing w:after="0" w:line="259" w:lineRule="auto"/>
            </w:pPr>
            <w:r>
              <w:rPr>
                <w:rFonts w:ascii="Aptos" w:hAnsi="Aptos"/>
                <w:color w:val="1A1A1A"/>
                <w:sz w:val="16"/>
              </w:rPr>
              <w:t>Customer controls cadence and sensitivity.</w:t>
            </w:r>
          </w:p>
        </w:tc>
      </w:tr>
      <w:tr>
        <w:trPr/>
        <w:tc>
          <w:tcPr>
            <w:tcW w:type="dxa" w:w="1800"/>
            <w:tcMar>
              <w:top w:w="90" w:type="dxa"/>
              <w:start w:w="120" w:type="dxa"/>
              <w:bottom w:w="90" w:type="dxa"/>
              <w:end w:w="120" w:type="dxa"/>
            </w:tcMar>
            <w:vAlign w:val="center"/>
          </w:tcPr>
          <w:p>
            <w:pPr>
              <w:spacing w:after="0" w:line="259" w:lineRule="auto"/>
            </w:pPr>
            <w:r>
              <w:rPr>
                <w:rFonts w:ascii="Aptos" w:hAnsi="Aptos"/>
                <w:color w:val="1A1A1A"/>
                <w:sz w:val="16"/>
              </w:rPr>
              <w:t>Multi-cycle model</w:t>
            </w:r>
          </w:p>
        </w:tc>
        <w:tc>
          <w:tcPr>
            <w:tcW w:type="dxa" w:w="4700"/>
            <w:tcMar>
              <w:top w:w="90" w:type="dxa"/>
              <w:start w:w="120" w:type="dxa"/>
              <w:bottom w:w="90" w:type="dxa"/>
              <w:end w:w="120" w:type="dxa"/>
            </w:tcMar>
            <w:vAlign w:val="center"/>
          </w:tcPr>
          <w:p>
            <w:pPr>
              <w:spacing w:after="0" w:line="259" w:lineRule="auto"/>
            </w:pPr>
            <w:r>
              <w:rPr>
                <w:rFonts w:ascii="Aptos" w:hAnsi="Aptos"/>
                <w:color w:val="1A1A1A"/>
                <w:sz w:val="16"/>
              </w:rPr>
              <w:t>Period-event history and repeated-cycle evaluation.</w:t>
            </w:r>
          </w:p>
        </w:tc>
        <w:tc>
          <w:tcPr>
            <w:tcW w:type="dxa" w:w="2860"/>
            <w:tcMar>
              <w:top w:w="90" w:type="dxa"/>
              <w:start w:w="120" w:type="dxa"/>
              <w:bottom w:w="90" w:type="dxa"/>
              <w:end w:w="120" w:type="dxa"/>
            </w:tcMar>
            <w:vAlign w:val="center"/>
          </w:tcPr>
          <w:p>
            <w:pPr>
              <w:spacing w:after="0" w:line="259" w:lineRule="auto"/>
            </w:pPr>
            <w:r>
              <w:rPr>
                <w:rFonts w:ascii="Aptos" w:hAnsi="Aptos"/>
                <w:color w:val="1A1A1A"/>
                <w:sz w:val="16"/>
              </w:rPr>
              <w:t>No single-cycle “usual” claims.</w:t>
            </w:r>
          </w:p>
        </w:tc>
      </w:tr>
      <w:tr>
        <w:trPr/>
        <w:tc>
          <w:tcPr>
            <w:tcW w:type="dxa" w:w="1800"/>
            <w:shd w:fill="F6F6F8"/>
            <w:tcMar>
              <w:top w:w="90" w:type="dxa"/>
              <w:start w:w="120" w:type="dxa"/>
              <w:bottom w:w="90" w:type="dxa"/>
              <w:end w:w="120" w:type="dxa"/>
            </w:tcMar>
            <w:vAlign w:val="center"/>
          </w:tcPr>
          <w:p>
            <w:pPr>
              <w:spacing w:after="0" w:line="259" w:lineRule="auto"/>
            </w:pPr>
            <w:r>
              <w:rPr>
                <w:rFonts w:ascii="Aptos" w:hAnsi="Aptos"/>
                <w:color w:val="1A1A1A"/>
                <w:sz w:val="16"/>
              </w:rPr>
              <w:t>QA and release</w:t>
            </w:r>
          </w:p>
        </w:tc>
        <w:tc>
          <w:tcPr>
            <w:tcW w:type="dxa" w:w="4700"/>
            <w:shd w:fill="F6F6F8"/>
            <w:tcMar>
              <w:top w:w="90" w:type="dxa"/>
              <w:start w:w="120" w:type="dxa"/>
              <w:bottom w:w="90" w:type="dxa"/>
              <w:end w:w="120" w:type="dxa"/>
            </w:tcMar>
            <w:vAlign w:val="center"/>
          </w:tcPr>
          <w:p>
            <w:pPr>
              <w:spacing w:after="0" w:line="259" w:lineRule="auto"/>
            </w:pPr>
            <w:r>
              <w:rPr>
                <w:rFonts w:ascii="Aptos" w:hAnsi="Aptos"/>
                <w:color w:val="1A1A1A"/>
                <w:sz w:val="16"/>
              </w:rPr>
              <w:t>Tests, accessibility, device routing, archive and docs.</w:t>
            </w:r>
          </w:p>
        </w:tc>
        <w:tc>
          <w:tcPr>
            <w:tcW w:type="dxa" w:w="2860"/>
            <w:shd w:fill="F6F6F8"/>
            <w:tcMar>
              <w:top w:w="90" w:type="dxa"/>
              <w:start w:w="120" w:type="dxa"/>
              <w:bottom w:w="90" w:type="dxa"/>
              <w:end w:w="120" w:type="dxa"/>
            </w:tcMar>
            <w:vAlign w:val="center"/>
          </w:tcPr>
          <w:p>
            <w:pPr>
              <w:spacing w:after="0" w:line="259" w:lineRule="auto"/>
            </w:pPr>
            <w:r>
              <w:rPr>
                <w:rFonts w:ascii="Aptos" w:hAnsi="Aptos"/>
                <w:color w:val="1A1A1A"/>
                <w:sz w:val="16"/>
              </w:rPr>
              <w:t>Release evidence is complete.</w:t>
            </w:r>
          </w:p>
        </w:tc>
      </w:tr>
    </w:tbl>
    <w:p>
      <w:pPr>
        <w:spacing w:after="20"/>
      </w:pPr>
    </w:p>
    <w:p>
      <w:pPr>
        <w:pStyle w:val="Heading2"/>
        <w:keepNext/>
      </w:pPr>
      <w:r>
        <w:t>15.3 Final positioning</w:t>
      </w:r>
    </w:p>
    <w:p>
      <w:pPr>
        <w:pStyle w:val="Callout"/>
        <w:shd w:fill="F4E7F1"/>
        <w:pBdr>
          <w:left w:val="single" w:sz="18" w:space="8" w:color="4D4DAA"/>
        </w:pBdr>
        <w:spacing w:before="100" w:after="160" w:line="278" w:lineRule="auto"/>
      </w:pPr>
      <w:r>
        <w:rPr>
          <w:rFonts w:ascii="Aptos" w:hAnsi="Aptos"/>
          <w:b/>
          <w:color w:val="343477"/>
        </w:rPr>
        <w:t xml:space="preserve">Genesyx Intelligent Partner  </w:t>
      </w:r>
      <w:r>
        <w:rPr>
          <w:rFonts w:ascii="Aptos" w:hAnsi="Aptos"/>
          <w:color w:val="1A1A1A"/>
        </w:rPr>
        <w:t>Genesyx turns the information you choose to track into a clear personal picture. It helps you notice routines, review repeated timing and decide what to track or discuss next - without pretending to diagnose you.</w:t>
      </w:r>
    </w:p>
    <w:p>
      <w:pPr>
        <w:keepLines w:val="0"/>
        <w:jc w:val="center"/>
      </w:pPr>
      <w:r>
        <w:rPr>
          <w:rFonts w:ascii="Aptos" w:hAnsi="Aptos"/>
          <w:i/>
          <w:color w:val="61616C"/>
        </w:rPr>
        <w:t>End of implementation blueprint.</w:t>
      </w:r>
    </w:p>
    <w:sectPr w:rsidR="00FC693F" w:rsidRPr="0006063C" w:rsidSect="00034616">
      <w:headerReference w:type="default" r:id="rId9"/>
      <w:footerReference w:type="default" r:id="rId10"/>
      <w:pgSz w:w="12240" w:h="15840"/>
      <w:pgMar w:top="1181" w:right="1267" w:bottom="1123" w:left="1267"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1616C"/>
        <w:sz w:val="16"/>
      </w:rPr>
      <w:t>Implementation planning document  |  12 August 2026</w:t>
    </w:r>
    <w:r>
      <w:rPr>
        <w:rFonts w:ascii="Aptos" w:hAnsi="Aptos"/>
        <w:color w:val="61616C"/>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1616C"/>
        <w:sz w:val="16"/>
      </w:rPr>
      <w:t>GENESYX  /  INTELLIGENT PARTNER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60"/>
      </w:p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abstractNum w:abstractNumId="11">
    <w:multiLevelType w:val="singleLevel"/>
    <w:lvl w:ilvl="0">
      <w:start w:val="1"/>
      <w:numFmt w:val="decimal"/>
      <w:lvlText w:val="%1."/>
      <w:suff w:val="tab"/>
      <w:pPr>
        <w:tabs>
          <w:tab w:val="num" w:pos="540"/>
        </w:tabs>
        <w:ind w:left="540" w:hanging="260"/>
      </w:pPr>
    </w:lvl>
  </w:abstractNum>
  <w:num w:numId="12">
    <w:abstractNumId w:val="11"/>
  </w:num>
  <w:abstractNum w:abstractNumId="12">
    <w:multiLevelType w:val="singleLevel"/>
    <w:lvl w:ilvl="0">
      <w:start w:val="1"/>
      <w:numFmt w:val="decimal"/>
      <w:lvlText w:val="%1."/>
      <w:suff w:val="tab"/>
      <w:pPr>
        <w:tabs>
          <w:tab w:val="num" w:pos="540"/>
        </w:tabs>
        <w:ind w:left="540" w:hanging="260"/>
      </w:pPr>
    </w:lvl>
  </w:abstractNum>
  <w:num w:numId="13">
    <w:abstractNumId w:val="12"/>
  </w:num>
  <w:abstractNum w:abstractNumId="13">
    <w:multiLevelType w:val="singleLevel"/>
    <w:lvl w:ilvl="0">
      <w:start w:val="1"/>
      <w:numFmt w:val="decimal"/>
      <w:lvlText w:val="%1."/>
      <w:suff w:val="tab"/>
      <w:pPr>
        <w:tabs>
          <w:tab w:val="num" w:pos="540"/>
        </w:tabs>
        <w:ind w:left="540" w:hanging="260"/>
      </w:pPr>
    </w:lvl>
  </w:abstractNum>
  <w:num w:numId="14">
    <w:abstractNumId w:val="13"/>
  </w:num>
  <w:abstractNum w:abstractNumId="14">
    <w:multiLevelType w:val="singleLevel"/>
    <w:lvl w:ilvl="0">
      <w:start w:val="1"/>
      <w:numFmt w:val="decimal"/>
      <w:lvlText w:val="%1."/>
      <w:suff w:val="tab"/>
      <w:pPr>
        <w:tabs>
          <w:tab w:val="num" w:pos="540"/>
        </w:tabs>
        <w:ind w:left="540" w:hanging="26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343477"/>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D4DA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3434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34347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161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490" w:hanging="245"/>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490" w:hanging="245"/>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83" w:lineRule="auto"/>
      <w:ind w:left="259" w:right="259"/>
    </w:pPr>
    <w:rPr>
      <w:rFonts w:ascii="Aptos" w:hAnsi="Aptos"/>
      <w:color w:val="34347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