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40" w:rsidRDefault="00000040" w:rsidP="00000040">
      <w:pPr>
        <w:pStyle w:val="NormalWeb"/>
        <w:spacing w:before="0" w:beforeAutospacing="0" w:after="300" w:afterAutospacing="0"/>
        <w:jc w:val="center"/>
        <w:rPr>
          <w:rFonts w:ascii="Arial" w:hAnsi="Arial" w:cs="Arial"/>
        </w:rPr>
      </w:pPr>
      <w:r w:rsidRPr="00000040">
        <w:rPr>
          <w:rFonts w:ascii="Arial" w:hAnsi="Arial" w:cs="Arial"/>
          <w:b/>
        </w:rPr>
        <w:t>Direitos humanos</w:t>
      </w:r>
      <w:r w:rsidRPr="00000040">
        <w:rPr>
          <w:rFonts w:ascii="Segoe UI" w:hAnsi="Segoe UI" w:cs="Segoe UI"/>
        </w:rPr>
        <w:br/>
      </w:r>
    </w:p>
    <w:p w:rsidR="00000040" w:rsidRPr="00000040" w:rsidRDefault="00000040" w:rsidP="00000040">
      <w:pPr>
        <w:pStyle w:val="NormalWeb"/>
        <w:spacing w:before="0" w:beforeAutospacing="0" w:after="300" w:afterAutospacing="0"/>
        <w:rPr>
          <w:rFonts w:ascii="Arial" w:hAnsi="Arial" w:cs="Arial"/>
          <w:b/>
        </w:rPr>
      </w:pPr>
      <w:r w:rsidRPr="00000040">
        <w:rPr>
          <w:rFonts w:ascii="Arial" w:hAnsi="Arial" w:cs="Arial"/>
        </w:rPr>
        <w:t>A Declaração Universal dos Direitos Humanos (DUDH) é um documento adotado pela Assembleia Geral das Nações Unidas em 10 de dezembro de 1948. Ela é composta por 30 artigos que estabelecem os direitos e liberdades fundamentais que devem ser garantidos a todas as pessoas, independentemente de sua origem, raça, sexo, religião, etc.</w:t>
      </w:r>
    </w:p>
    <w:p w:rsidR="00000040" w:rsidRPr="00000040" w:rsidRDefault="00000040" w:rsidP="00000040">
      <w:pPr>
        <w:pStyle w:val="NormalWeb"/>
        <w:spacing w:before="300" w:beforeAutospacing="0" w:after="300" w:afterAutospacing="0"/>
        <w:rPr>
          <w:rFonts w:ascii="Arial" w:hAnsi="Arial" w:cs="Arial"/>
        </w:rPr>
      </w:pPr>
      <w:bookmarkStart w:id="0" w:name="_GoBack"/>
      <w:bookmarkEnd w:id="0"/>
      <w:r w:rsidRPr="00000040">
        <w:rPr>
          <w:rStyle w:val="Forte"/>
          <w:rFonts w:ascii="Arial" w:hAnsi="Arial" w:cs="Arial"/>
        </w:rPr>
        <w:t>Artigo VI: Igualdade Perante a Lei</w:t>
      </w:r>
      <w:r w:rsidRPr="00000040">
        <w:rPr>
          <w:rFonts w:ascii="Arial" w:hAnsi="Arial" w:cs="Arial"/>
        </w:rPr>
        <w:t xml:space="preserve"> "Todo ser humano tem o direito de ser, em todos os lugares, reconhecido como pessoa perante a lei."</w:t>
      </w:r>
    </w:p>
    <w:p w:rsidR="00000040" w:rsidRPr="00000040" w:rsidRDefault="00000040" w:rsidP="00000040">
      <w:pPr>
        <w:pStyle w:val="NormalWeb"/>
        <w:spacing w:before="300" w:beforeAutospacing="0" w:after="300" w:afterAutospacing="0"/>
        <w:rPr>
          <w:rFonts w:ascii="Arial" w:hAnsi="Arial" w:cs="Arial"/>
        </w:rPr>
      </w:pPr>
      <w:r w:rsidRPr="00000040">
        <w:rPr>
          <w:rFonts w:ascii="Arial" w:hAnsi="Arial" w:cs="Arial"/>
        </w:rPr>
        <w:t>Este artigo enfatiza o princípio da igualdade perante a lei, garantindo que todas as pessoas sejam tratadas como sujeitos de direitos legais sem qualquer discriminação. Ele implica que a lei deve ser aplicada de maneira justa e imparcial, sem discriminação ou preferência por qualquer pessoa ou grupo.</w:t>
      </w:r>
    </w:p>
    <w:p w:rsidR="00000040" w:rsidRPr="00000040" w:rsidRDefault="00000040" w:rsidP="00000040">
      <w:pPr>
        <w:pStyle w:val="NormalWeb"/>
        <w:spacing w:before="300" w:beforeAutospacing="0" w:after="300" w:afterAutospacing="0"/>
        <w:rPr>
          <w:rFonts w:ascii="Arial" w:hAnsi="Arial" w:cs="Arial"/>
        </w:rPr>
      </w:pPr>
      <w:r w:rsidRPr="00000040">
        <w:rPr>
          <w:rStyle w:val="Forte"/>
          <w:rFonts w:ascii="Arial" w:hAnsi="Arial" w:cs="Arial"/>
        </w:rPr>
        <w:t>Artigo VII: Igual Proteção pela Lei</w:t>
      </w:r>
      <w:r w:rsidRPr="00000040">
        <w:rPr>
          <w:rFonts w:ascii="Arial" w:hAnsi="Arial" w:cs="Arial"/>
        </w:rPr>
        <w:t xml:space="preserve"> "Todos são iguais perante a lei e têm direito, sem qualquer distinção, a igual proteção da lei. Todos têm direito a igual proteção contra qualquer discriminação que viole a presente Declaração e contra qualquer incitamento a tal discriminação."</w:t>
      </w:r>
    </w:p>
    <w:p w:rsidR="00000040" w:rsidRPr="00000040" w:rsidRDefault="00000040" w:rsidP="00000040">
      <w:pPr>
        <w:pStyle w:val="NormalWeb"/>
        <w:spacing w:before="300" w:beforeAutospacing="0" w:after="300" w:afterAutospacing="0"/>
        <w:rPr>
          <w:rFonts w:ascii="Arial" w:hAnsi="Arial" w:cs="Arial"/>
        </w:rPr>
      </w:pPr>
      <w:r w:rsidRPr="00000040">
        <w:rPr>
          <w:rFonts w:ascii="Arial" w:hAnsi="Arial" w:cs="Arial"/>
        </w:rPr>
        <w:t>Este artigo reforça o princípio da igualdade perante a lei e também ressalta a importância da igual proteção da lei. Ele proíbe a discriminação arbitrária e exige que todas as pessoas sejam tratadas com igualdade e justiça perante a lei. O artigo também menciona que qualquer incitação à discriminação é inaceitável.</w:t>
      </w:r>
    </w:p>
    <w:p w:rsidR="00000040" w:rsidRPr="00000040" w:rsidRDefault="00000040" w:rsidP="00000040">
      <w:pPr>
        <w:pStyle w:val="NormalWeb"/>
        <w:spacing w:before="300" w:beforeAutospacing="0" w:after="300" w:afterAutospacing="0"/>
        <w:rPr>
          <w:rFonts w:ascii="Arial" w:hAnsi="Arial" w:cs="Arial"/>
        </w:rPr>
      </w:pPr>
      <w:r w:rsidRPr="00000040">
        <w:rPr>
          <w:rStyle w:val="Forte"/>
          <w:rFonts w:ascii="Arial" w:hAnsi="Arial" w:cs="Arial"/>
        </w:rPr>
        <w:t>Legislação Ratificadora e Casos de Violação</w:t>
      </w:r>
      <w:r w:rsidRPr="00000040">
        <w:rPr>
          <w:rFonts w:ascii="Arial" w:hAnsi="Arial" w:cs="Arial"/>
        </w:rPr>
        <w:t xml:space="preserve"> Os artigos VI e VII da DUDH estabelecem princípios fundamentais, mas a implementação prática desses princípios pode variar de país para país. Para dar força aos direitos humanos estabelecidos na DUDH, muitos países promulgaram legislação interna que reflete esses princípios.</w:t>
      </w:r>
    </w:p>
    <w:p w:rsidR="00000040" w:rsidRPr="00000040" w:rsidRDefault="00000040" w:rsidP="00000040">
      <w:pPr>
        <w:pStyle w:val="NormalWeb"/>
        <w:spacing w:before="300" w:beforeAutospacing="0" w:after="300" w:afterAutospacing="0"/>
        <w:rPr>
          <w:rFonts w:ascii="Arial" w:hAnsi="Arial" w:cs="Arial"/>
        </w:rPr>
      </w:pPr>
      <w:r w:rsidRPr="00000040">
        <w:rPr>
          <w:rFonts w:ascii="Arial" w:hAnsi="Arial" w:cs="Arial"/>
        </w:rPr>
        <w:t>A violação dos princípios de igualdade perante a lei e igual proteção da lei pode ocorrer quando as pessoas são discriminadas com base em características como raça, gênero, religião, orientação sexual, entre outros. Casos de violação podem envolver discriminação institucional, leis discriminatórias, tratamento desigual no sistema de justiça, entre outras situações em que os direitos de igualdade não são respeitados.</w:t>
      </w:r>
    </w:p>
    <w:p w:rsidR="00000040" w:rsidRPr="00000040" w:rsidRDefault="00000040" w:rsidP="00000040">
      <w:pPr>
        <w:pStyle w:val="NormalWeb"/>
        <w:spacing w:before="300" w:beforeAutospacing="0" w:after="0" w:afterAutospacing="0"/>
        <w:rPr>
          <w:rFonts w:ascii="Arial" w:hAnsi="Arial" w:cs="Arial"/>
        </w:rPr>
      </w:pPr>
      <w:r w:rsidRPr="00000040">
        <w:rPr>
          <w:rFonts w:ascii="Arial" w:hAnsi="Arial" w:cs="Arial"/>
        </w:rPr>
        <w:t>Ações podem ser tomadas para abordar essas violações, como recursos legais, ação pública, conscientização e pressão internacional. Organizações de direitos humanos, instituições jurídicas e a comunidade internacional desempenham papéis importantes na defesa dos direitos estabelecidos na DUDH.</w:t>
      </w:r>
    </w:p>
    <w:sectPr w:rsidR="00000040" w:rsidRPr="000000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40"/>
    <w:rsid w:val="00000040"/>
    <w:rsid w:val="008E71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97F3"/>
  <w15:chartTrackingRefBased/>
  <w15:docId w15:val="{8FDA3078-3CA4-43B9-B224-6ACC0AFC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000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000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8586">
      <w:bodyDiv w:val="1"/>
      <w:marLeft w:val="0"/>
      <w:marRight w:val="0"/>
      <w:marTop w:val="0"/>
      <w:marBottom w:val="0"/>
      <w:divBdr>
        <w:top w:val="none" w:sz="0" w:space="0" w:color="auto"/>
        <w:left w:val="none" w:sz="0" w:space="0" w:color="auto"/>
        <w:bottom w:val="none" w:sz="0" w:space="0" w:color="auto"/>
        <w:right w:val="none" w:sz="0" w:space="0" w:color="auto"/>
      </w:divBdr>
    </w:div>
    <w:div w:id="203418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377</Words>
  <Characters>2040</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FELIPE COELHO</dc:creator>
  <cp:keywords/>
  <dc:description/>
  <cp:lastModifiedBy>LUCAS FELIPE COELHO</cp:lastModifiedBy>
  <cp:revision>1</cp:revision>
  <dcterms:created xsi:type="dcterms:W3CDTF">2023-08-13T15:00:00Z</dcterms:created>
  <dcterms:modified xsi:type="dcterms:W3CDTF">2023-08-13T15:11:00Z</dcterms:modified>
</cp:coreProperties>
</file>