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Índice de reducción sonora de acuerdo con la Norma ISO 16283-1</w:t>
        <w:br/>
        <w:t>Medidas in situ del aislamiento a ruido aéreo entre recintos</w:t>
      </w:r>
    </w:p>
    <w:p>
      <w:pPr>
        <w:jc w:val="center"/>
      </w:pPr>
      <w:r>
        <w:t>____________________________________________________</w:t>
      </w:r>
    </w:p>
    <w:p>
      <w:r>
        <w:t>Name:Lucas</w:t>
      </w:r>
      <w:r>
        <w:t>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