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ETEC CAMARGO ARANHA</w:t>
      </w:r>
    </w:p>
    <w:p>
      <w:pPr>
        <w:spacing w:after="0"/>
        <w:jc w:val="center"/>
      </w:pPr>
      <w:r>
        <w:rPr>
          <w:rFonts w:ascii="Times New Roman" w:cs="Times New Roman" w:eastAsia="Times New Roman" w:hAnsi="Times New Roman"/>
          <w:sz w:val="24"/>
          <w:szCs w:val="24"/>
        </w:rPr>
        <w:t xml:space="preserve">Curso Técnico em Desenvolvimento de Sistemas</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sz w:val="24"/>
          <w:szCs w:val="24"/>
        </w:rPr>
        <w:t xml:space="preserve">Arthur Pascoal</w:t>
      </w:r>
    </w:p>
    <w:p>
      <w:pPr>
        <w:spacing w:after="0"/>
        <w:jc w:val="center"/>
      </w:pPr>
      <w:r>
        <w:rPr>
          <w:rFonts w:ascii="Times New Roman" w:cs="Times New Roman" w:eastAsia="Times New Roman" w:hAnsi="Times New Roman"/>
          <w:sz w:val="24"/>
          <w:szCs w:val="24"/>
        </w:rPr>
        <w:t xml:space="preserve">Gabriel Dias</w:t>
      </w:r>
    </w:p>
    <w:p>
      <w:pPr>
        <w:spacing w:after="0"/>
        <w:jc w:val="center"/>
      </w:pPr>
      <w:r>
        <w:rPr>
          <w:rFonts w:ascii="Times New Roman" w:cs="Times New Roman" w:eastAsia="Times New Roman" w:hAnsi="Times New Roman"/>
          <w:sz w:val="24"/>
          <w:szCs w:val="24"/>
        </w:rPr>
        <w:t xml:space="preserve">Lucas Freitas</w:t>
      </w:r>
    </w:p>
    <w:p>
      <w:pPr>
        <w:spacing w:after="0"/>
        <w:jc w:val="center"/>
      </w:pPr>
      <w:r>
        <w:rPr>
          <w:rFonts w:ascii="Times New Roman" w:cs="Times New Roman" w:eastAsia="Times New Roman" w:hAnsi="Times New Roman"/>
          <w:sz w:val="24"/>
          <w:szCs w:val="24"/>
        </w:rPr>
        <w:t xml:space="preserve">Vinícius Moreira</w:t>
      </w:r>
    </w:p>
    <w:p>
      <w:pPr>
        <w:spacing w:after="0"/>
        <w:jc w:val="center"/>
      </w:pPr>
      <w:r>
        <w:rPr>
          <w:rFonts w:ascii="Times New Roman" w:cs="Times New Roman" w:eastAsia="Times New Roman" w:hAnsi="Times New Roman"/>
          <w:sz w:val="24"/>
          <w:szCs w:val="24"/>
        </w:rPr>
        <w:t xml:space="preserve">Zaion Felizardo</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24"/>
          <w:szCs w:val="24"/>
        </w:rPr>
        <w:t xml:space="preserve">ARQUITETURA ORIENTADA A EVENTOS: aplicação no desenvolvimento de um sistema de gerenciamento de bibliotecas</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sz w:val="24"/>
          <w:szCs w:val="24"/>
        </w:rPr>
        <w:t xml:space="preserve">São Paulo</w:t>
      </w:r>
    </w:p>
    <w:p>
      <w:pPr>
        <w:spacing w:after="0"/>
        <w:jc w:val="center"/>
      </w:pPr>
      <w:r>
        <w:rPr>
          <w:rFonts w:ascii="Times New Roman" w:cs="Times New Roman" w:eastAsia="Times New Roman" w:hAnsi="Times New Roman"/>
          <w:sz w:val="24"/>
          <w:szCs w:val="24"/>
        </w:rPr>
        <w:t xml:space="preserve">2026</w:t>
      </w:r>
    </w:p>
    <w:p>
      <w:pPr>
        <w:sectPr>
          <w:headerReference w:type="default" r:id="rId7"/>
          <w:pgSz w:w="11906" w:h="16838" w:orient="portrait"/>
          <w:pgMar w:top="1701" w:right="1134" w:bottom="1134" w:left="1701" w:header="708" w:footer="708" w:gutter="0"/>
          <w:pgNumType/>
          <w:docGrid w:linePitch="360"/>
        </w:sectPr>
      </w:pPr>
    </w:p>
    <w:p>
      <w:pPr>
        <w:spacing w:after="0"/>
        <w:jc w:val="center"/>
      </w:pPr>
      <w:r>
        <w:rPr>
          <w:rFonts w:ascii="Times New Roman" w:cs="Times New Roman" w:eastAsia="Times New Roman" w:hAnsi="Times New Roman"/>
          <w:sz w:val="24"/>
          <w:szCs w:val="24"/>
        </w:rPr>
        <w:t xml:space="preserve">Arthur Pascoal</w:t>
      </w:r>
    </w:p>
    <w:p>
      <w:pPr>
        <w:spacing w:after="0"/>
        <w:jc w:val="center"/>
      </w:pPr>
      <w:r>
        <w:rPr>
          <w:rFonts w:ascii="Times New Roman" w:cs="Times New Roman" w:eastAsia="Times New Roman" w:hAnsi="Times New Roman"/>
          <w:sz w:val="24"/>
          <w:szCs w:val="24"/>
        </w:rPr>
        <w:t xml:space="preserve">Gabriel Dias</w:t>
      </w:r>
    </w:p>
    <w:p>
      <w:pPr>
        <w:spacing w:after="0"/>
        <w:jc w:val="center"/>
      </w:pPr>
      <w:r>
        <w:rPr>
          <w:rFonts w:ascii="Times New Roman" w:cs="Times New Roman" w:eastAsia="Times New Roman" w:hAnsi="Times New Roman"/>
          <w:sz w:val="24"/>
          <w:szCs w:val="24"/>
        </w:rPr>
        <w:t xml:space="preserve">Lucas Freitas</w:t>
      </w:r>
    </w:p>
    <w:p>
      <w:pPr>
        <w:spacing w:after="0"/>
        <w:jc w:val="center"/>
      </w:pPr>
      <w:r>
        <w:rPr>
          <w:rFonts w:ascii="Times New Roman" w:cs="Times New Roman" w:eastAsia="Times New Roman" w:hAnsi="Times New Roman"/>
          <w:sz w:val="24"/>
          <w:szCs w:val="24"/>
        </w:rPr>
        <w:t xml:space="preserve">Vinícius Moreira</w:t>
      </w:r>
    </w:p>
    <w:p>
      <w:pPr>
        <w:spacing w:after="0"/>
        <w:jc w:val="center"/>
      </w:pPr>
      <w:r>
        <w:rPr>
          <w:rFonts w:ascii="Times New Roman" w:cs="Times New Roman" w:eastAsia="Times New Roman" w:hAnsi="Times New Roman"/>
          <w:sz w:val="24"/>
          <w:szCs w:val="24"/>
        </w:rPr>
        <w:t xml:space="preserve">Zaion Felizardo</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24"/>
          <w:szCs w:val="24"/>
        </w:rPr>
        <w:t xml:space="preserve">ARQUITETURA ORIENTADA A EVENTOS: aplicação no desenvolvimento de um sistema de gerenciamento de bibliotecas</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line="240" w:lineRule="auto"/>
        <w:ind w:left="4535"/>
        <w:jc w:val="left"/>
      </w:pPr>
      <w:r>
        <w:rPr>
          <w:rFonts w:ascii="Times New Roman" w:cs="Times New Roman" w:eastAsia="Times New Roman" w:hAnsi="Times New Roman"/>
          <w:sz w:val="24"/>
          <w:szCs w:val="24"/>
        </w:rPr>
        <w:t xml:space="preserve">Trabalho apresentado ao componente curricular de Padrões Arquiteturais de Software, do curso Técnico em Desenvolvimento de Sistemas da Etec Camargo Aranha, como requisito parcial de avaliação.</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sz w:val="24"/>
          <w:szCs w:val="24"/>
        </w:rPr>
        <w:t xml:space="preserve">São Paulo</w:t>
      </w:r>
    </w:p>
    <w:p>
      <w:pPr>
        <w:spacing w:after="0"/>
        <w:jc w:val="center"/>
      </w:pPr>
      <w:r>
        <w:rPr>
          <w:rFonts w:ascii="Times New Roman" w:cs="Times New Roman" w:eastAsia="Times New Roman" w:hAnsi="Times New Roman"/>
          <w:sz w:val="24"/>
          <w:szCs w:val="24"/>
        </w:rPr>
        <w:t xml:space="preserve">2026</w:t>
      </w:r>
    </w:p>
    <w:p>
      <w:pPr>
        <w:sectPr>
          <w:headerReference w:type="default" r:id="rId8"/>
          <w:pgSz w:w="11906" w:h="16838" w:orient="portrait"/>
          <w:pgMar w:top="1701" w:right="1134" w:bottom="1134" w:left="1701" w:header="708" w:footer="708" w:gutter="0"/>
          <w:pgNumType/>
          <w:docGrid w:linePitch="360"/>
        </w:sectPr>
      </w:pPr>
    </w:p>
    <w:p>
      <w:pPr>
        <w:spacing w:after="400"/>
        <w:jc w:val="left"/>
      </w:pPr>
      <w:r>
        <w:rPr>
          <w:rFonts w:ascii="Times New Roman" w:cs="Times New Roman" w:eastAsia="Times New Roman" w:hAnsi="Times New Roman"/>
          <w:b/>
          <w:bCs/>
          <w:caps/>
          <w:sz w:val="24"/>
          <w:szCs w:val="24"/>
        </w:rPr>
        <w:t xml:space="preserve">SUMÁRIO</w:t>
      </w:r>
    </w:p>
    <w:p>
      <w:pPr>
        <w:tabs>
          <w:tab w:val="right" w:pos="9072" w:leader="dot"/>
        </w:tabs>
        <w:spacing w:after="160"/>
      </w:pPr>
      <w:r>
        <w:rPr>
          <w:rFonts w:ascii="Times New Roman" w:cs="Times New Roman" w:eastAsia="Times New Roman" w:hAnsi="Times New Roman"/>
          <w:sz w:val="24"/>
          <w:szCs w:val="24"/>
        </w:rPr>
        <w:t xml:space="preserve">1 INTRODUÇÃO	4</w:t>
      </w:r>
    </w:p>
    <w:p>
      <w:pPr>
        <w:tabs>
          <w:tab w:val="right" w:pos="9072" w:leader="dot"/>
        </w:tabs>
        <w:spacing w:after="160"/>
      </w:pPr>
      <w:r>
        <w:rPr>
          <w:rFonts w:ascii="Times New Roman" w:cs="Times New Roman" w:eastAsia="Times New Roman" w:hAnsi="Times New Roman"/>
          <w:sz w:val="24"/>
          <w:szCs w:val="24"/>
        </w:rPr>
        <w:t xml:space="preserve">2 ARQUITETURA ORIENTADA A EVENTOS	4</w:t>
      </w:r>
    </w:p>
    <w:p>
      <w:pPr>
        <w:tabs>
          <w:tab w:val="right" w:pos="9072" w:leader="dot"/>
        </w:tabs>
        <w:spacing w:after="160"/>
      </w:pPr>
      <w:r>
        <w:rPr>
          <w:rFonts w:ascii="Times New Roman" w:cs="Times New Roman" w:eastAsia="Times New Roman" w:hAnsi="Times New Roman"/>
          <w:sz w:val="24"/>
          <w:szCs w:val="24"/>
        </w:rPr>
        <w:t xml:space="preserve">2.1 Conceito e componentes	4</w:t>
      </w:r>
    </w:p>
    <w:p>
      <w:pPr>
        <w:tabs>
          <w:tab w:val="right" w:pos="9072" w:leader="dot"/>
        </w:tabs>
        <w:spacing w:after="160"/>
      </w:pPr>
      <w:r>
        <w:rPr>
          <w:rFonts w:ascii="Times New Roman" w:cs="Times New Roman" w:eastAsia="Times New Roman" w:hAnsi="Times New Roman"/>
          <w:sz w:val="24"/>
          <w:szCs w:val="24"/>
        </w:rPr>
        <w:t xml:space="preserve">2.2 Funcionamento geral	4</w:t>
      </w:r>
    </w:p>
    <w:p>
      <w:pPr>
        <w:tabs>
          <w:tab w:val="right" w:pos="9072" w:leader="dot"/>
        </w:tabs>
        <w:spacing w:after="160"/>
      </w:pPr>
      <w:r>
        <w:rPr>
          <w:rFonts w:ascii="Times New Roman" w:cs="Times New Roman" w:eastAsia="Times New Roman" w:hAnsi="Times New Roman"/>
          <w:sz w:val="24"/>
          <w:szCs w:val="24"/>
        </w:rPr>
        <w:t xml:space="preserve">3 APLICAÇÃO NO SISTEMA DE GERENCIAMENTO DE BIBLIOTECAS	5</w:t>
      </w:r>
    </w:p>
    <w:p>
      <w:pPr>
        <w:tabs>
          <w:tab w:val="right" w:pos="9072" w:leader="dot"/>
        </w:tabs>
        <w:spacing w:after="160"/>
      </w:pPr>
      <w:r>
        <w:rPr>
          <w:rFonts w:ascii="Times New Roman" w:cs="Times New Roman" w:eastAsia="Times New Roman" w:hAnsi="Times New Roman"/>
          <w:sz w:val="24"/>
          <w:szCs w:val="24"/>
        </w:rPr>
        <w:t xml:space="preserve">3.1 Vantagens identificadas	5</w:t>
      </w:r>
    </w:p>
    <w:p>
      <w:pPr>
        <w:tabs>
          <w:tab w:val="right" w:pos="9072" w:leader="dot"/>
        </w:tabs>
        <w:spacing w:after="160"/>
      </w:pPr>
      <w:r>
        <w:rPr>
          <w:rFonts w:ascii="Times New Roman" w:cs="Times New Roman" w:eastAsia="Times New Roman" w:hAnsi="Times New Roman"/>
          <w:sz w:val="24"/>
          <w:szCs w:val="24"/>
        </w:rPr>
        <w:t xml:space="preserve">3.2 Desvantagens identificadas	6</w:t>
      </w:r>
    </w:p>
    <w:p>
      <w:pPr>
        <w:tabs>
          <w:tab w:val="right" w:pos="9072" w:leader="dot"/>
        </w:tabs>
        <w:spacing w:after="160"/>
      </w:pPr>
      <w:r>
        <w:rPr>
          <w:rFonts w:ascii="Times New Roman" w:cs="Times New Roman" w:eastAsia="Times New Roman" w:hAnsi="Times New Roman"/>
          <w:sz w:val="24"/>
          <w:szCs w:val="24"/>
        </w:rPr>
        <w:t xml:space="preserve">4 CONCLUSÃO	6</w:t>
      </w:r>
    </w:p>
    <w:p>
      <w:pPr>
        <w:tabs>
          <w:tab w:val="right" w:pos="9072" w:leader="dot"/>
        </w:tabs>
        <w:spacing w:after="160"/>
      </w:pPr>
      <w:r>
        <w:rPr>
          <w:rFonts w:ascii="Times New Roman" w:cs="Times New Roman" w:eastAsia="Times New Roman" w:hAnsi="Times New Roman"/>
          <w:sz w:val="24"/>
          <w:szCs w:val="24"/>
        </w:rPr>
        <w:t xml:space="preserve">REFERÊNCIAS	6</w:t>
      </w:r>
    </w:p>
    <w:p>
      <w:r>
        <w:br w:type="page"/>
      </w:r>
    </w:p>
    <w:p>
      <w:pPr>
        <w:spacing w:after="200" w:before="300" w:line="360" w:lineRule="auto"/>
        <w:jc w:val="left"/>
      </w:pPr>
      <w:r>
        <w:rPr>
          <w:rFonts w:ascii="Times New Roman" w:cs="Times New Roman" w:eastAsia="Times New Roman" w:hAnsi="Times New Roman"/>
          <w:b/>
          <w:bCs/>
          <w:sz w:val="24"/>
          <w:szCs w:val="24"/>
        </w:rPr>
        <w:t xml:space="preserve">1 INTRODUÇÃO</w:t>
      </w:r>
    </w:p>
    <w:p>
      <w:pPr>
        <w:spacing w:after="0" w:line="360" w:lineRule="auto"/>
        <w:ind w:firstLine="709"/>
        <w:jc w:val="both"/>
      </w:pPr>
      <w:r>
        <w:rPr>
          <w:rFonts w:ascii="Times New Roman" w:cs="Times New Roman" w:eastAsia="Times New Roman" w:hAnsi="Times New Roman"/>
          <w:sz w:val="24"/>
          <w:szCs w:val="24"/>
        </w:rPr>
        <w:t xml:space="preserve">Este trabalho apresenta o padrão arquitetural conhecido como Arquitetura Orientada a Eventos, também chamado de Event-Driven Architecture, e discute se ele deveria ser aplicado no desenvolvimento do sistema de gerenciamento de bibliotecas que vem sendo construído pela turma ao longo do segundo módulo do curso técnico em Desenvolvimento de Sistemas.</w:t>
      </w:r>
    </w:p>
    <w:p>
      <w:pPr>
        <w:spacing w:after="0" w:line="360" w:lineRule="auto"/>
        <w:ind w:firstLine="709"/>
        <w:jc w:val="both"/>
      </w:pPr>
      <w:r>
        <w:rPr>
          <w:rFonts w:ascii="Times New Roman" w:cs="Times New Roman" w:eastAsia="Times New Roman" w:hAnsi="Times New Roman"/>
          <w:sz w:val="24"/>
          <w:szCs w:val="24"/>
        </w:rPr>
        <w:t xml:space="preserve">Além de explicar o conceito e o funcionamento desse padrão, o texto relaciona a arquitetura orientada a eventos com a realidade do projeto em andamento, apontando em quais situações ela poderia trazer benefícios reais e em quais pontos sua adoção não se justificaria, considerando o porte do sistema e o tempo disponível para o desenvolvimento.</w:t>
      </w:r>
    </w:p>
    <w:p>
      <w:pPr>
        <w:spacing w:after="200" w:before="300" w:line="360" w:lineRule="auto"/>
        <w:jc w:val="left"/>
      </w:pPr>
      <w:r>
        <w:rPr>
          <w:rFonts w:ascii="Times New Roman" w:cs="Times New Roman" w:eastAsia="Times New Roman" w:hAnsi="Times New Roman"/>
          <w:b/>
          <w:bCs/>
          <w:sz w:val="24"/>
          <w:szCs w:val="24"/>
        </w:rPr>
        <w:t xml:space="preserve">2 ARQUITETURA ORIENTADA A EVENTOS</w:t>
      </w:r>
    </w:p>
    <w:p>
      <w:pPr>
        <w:spacing w:after="150" w:before="200" w:line="360" w:lineRule="auto"/>
        <w:jc w:val="left"/>
      </w:pPr>
      <w:r>
        <w:rPr>
          <w:rFonts w:ascii="Times New Roman" w:cs="Times New Roman" w:eastAsia="Times New Roman" w:hAnsi="Times New Roman"/>
          <w:b/>
          <w:bCs/>
          <w:sz w:val="24"/>
          <w:szCs w:val="24"/>
        </w:rPr>
        <w:t xml:space="preserve">2.1 Conceito e componentes</w:t>
      </w:r>
    </w:p>
    <w:p>
      <w:pPr>
        <w:spacing w:after="0" w:line="360" w:lineRule="auto"/>
        <w:ind w:firstLine="709"/>
        <w:jc w:val="both"/>
      </w:pPr>
      <w:r>
        <w:rPr>
          <w:rFonts w:ascii="Times New Roman" w:cs="Times New Roman" w:eastAsia="Times New Roman" w:hAnsi="Times New Roman"/>
          <w:sz w:val="24"/>
          <w:szCs w:val="24"/>
        </w:rPr>
        <w:t xml:space="preserve">A Arquitetura Orientada a Eventos é um padrão em que os componentes de um sistema se comunicam por meio de eventos, em vez de chamarem diretamente as funções ou os métodos uns dos outros. Segundo Fowler (2017), esse tipo de comunicação permite que os sistemas reajam a mudanças de estado assim que elas ocorrem, sem depender de um fluxo único e previamente definido de chamadas. Um evento representa algo que já aconteceu dentro do sistema, como a devolução de um livro ou o cadastro de um novo usuário.</w:t>
      </w:r>
    </w:p>
    <w:p>
      <w:pPr>
        <w:spacing w:after="0" w:line="360" w:lineRule="auto"/>
        <w:ind w:firstLine="709"/>
        <w:jc w:val="both"/>
      </w:pPr>
      <w:r>
        <w:rPr>
          <w:rFonts w:ascii="Times New Roman" w:cs="Times New Roman" w:eastAsia="Times New Roman" w:hAnsi="Times New Roman"/>
          <w:sz w:val="24"/>
          <w:szCs w:val="24"/>
        </w:rPr>
        <w:t xml:space="preserve">Esse padrão é formado por três elementos principais. O produtor é o componente responsável por identificar que algo ocorreu e publicar o evento correspondente. O broker, também chamado de intermediário ou canal de eventos, recebe essa publicação e a distribui para quem tiver interesse nela. Já o consumidor é o componente inscrito para receber determinado tipo de evento e que executa uma ação quando ele é entregue.</w:t>
      </w:r>
    </w:p>
    <w:p>
      <w:pPr>
        <w:spacing w:after="0" w:line="360" w:lineRule="auto"/>
        <w:ind w:firstLine="709"/>
        <w:jc w:val="both"/>
      </w:pPr>
      <w:r>
        <w:rPr>
          <w:rFonts w:ascii="Times New Roman" w:cs="Times New Roman" w:eastAsia="Times New Roman" w:hAnsi="Times New Roman"/>
          <w:sz w:val="24"/>
          <w:szCs w:val="24"/>
        </w:rPr>
        <w:t xml:space="preserve">A principal característica desse modelo é que o produtor não precisa conhecer os consumidores nem saber o que cada um fará com a informação recebida. Ele apenas publica o evento e segue seu processamento normalmente, enquanto cada consumidor reage de forma independente, sem que as ações aconteçam necessariamente ao mesmo tempo.</w:t>
      </w:r>
    </w:p>
    <w:p>
      <w:pPr>
        <w:spacing w:after="150" w:before="200" w:line="360" w:lineRule="auto"/>
        <w:jc w:val="left"/>
      </w:pPr>
      <w:r>
        <w:rPr>
          <w:rFonts w:ascii="Times New Roman" w:cs="Times New Roman" w:eastAsia="Times New Roman" w:hAnsi="Times New Roman"/>
          <w:b/>
          <w:bCs/>
          <w:sz w:val="24"/>
          <w:szCs w:val="24"/>
        </w:rPr>
        <w:t xml:space="preserve">2.2 Funcionamento geral</w:t>
      </w:r>
    </w:p>
    <w:p>
      <w:pPr>
        <w:spacing w:after="0" w:line="360" w:lineRule="auto"/>
        <w:ind w:firstLine="709"/>
        <w:jc w:val="both"/>
      </w:pPr>
      <w:r>
        <w:rPr>
          <w:rFonts w:ascii="Times New Roman" w:cs="Times New Roman" w:eastAsia="Times New Roman" w:hAnsi="Times New Roman"/>
          <w:sz w:val="24"/>
          <w:szCs w:val="24"/>
        </w:rPr>
        <w:t xml:space="preserve">Um exemplo dentro do contexto de uma biblioteca ajuda a entender esse fluxo. Quando um usuário devolve um livro, o módulo responsável pelo empréstimo publica o evento "livro devolvido". O broker recebe essa publicação e a encaminha a todos os módulos inscritos nesse evento: o módulo de estoque atualiza a quantidade disponível do título, o módulo de reservas verifica se algum outro usuário aguarda aquele exemplar na fila, e o módulo de histórico registra a movimentação.</w:t>
      </w:r>
    </w:p>
    <w:p>
      <w:pPr>
        <w:spacing w:after="0" w:line="360" w:lineRule="auto"/>
        <w:ind w:firstLine="709"/>
        <w:jc w:val="both"/>
      </w:pPr>
      <w:r>
        <w:rPr>
          <w:rFonts w:ascii="Times New Roman" w:cs="Times New Roman" w:eastAsia="Times New Roman" w:hAnsi="Times New Roman"/>
          <w:sz w:val="24"/>
          <w:szCs w:val="24"/>
        </w:rPr>
        <w:t xml:space="preserve">Esses módulos não se comunicam diretamente com o módulo de empréstimo, nem entre si. Cada um reage apenas ao evento publicado, o que reduz a dependência entre as partes do sistema. Esse tipo de comunicação costuma depender de um sistema de mensageria, como RabbitMQ ou Apache Kafka, responsável por desempenhar o papel de broker e garantir que os eventos sejam entregues corretamente aos interessados (HOHPE; WOOLF, 2004).</w:t>
      </w:r>
    </w:p>
    <w:p>
      <w:pPr>
        <w:spacing w:after="200" w:before="300" w:line="360" w:lineRule="auto"/>
        <w:jc w:val="left"/>
      </w:pPr>
      <w:r>
        <w:rPr>
          <w:rFonts w:ascii="Times New Roman" w:cs="Times New Roman" w:eastAsia="Times New Roman" w:hAnsi="Times New Roman"/>
          <w:b/>
          <w:bCs/>
          <w:sz w:val="24"/>
          <w:szCs w:val="24"/>
        </w:rPr>
        <w:t xml:space="preserve">3 APLICAÇÃO NO SISTEMA DE GERENCIAMENTO DE BIBLIOTECAS</w:t>
      </w:r>
    </w:p>
    <w:p>
      <w:pPr>
        <w:spacing w:after="0" w:line="360" w:lineRule="auto"/>
        <w:ind w:firstLine="709"/>
        <w:jc w:val="both"/>
      </w:pPr>
      <w:r>
        <w:rPr>
          <w:rFonts w:ascii="Times New Roman" w:cs="Times New Roman" w:eastAsia="Times New Roman" w:hAnsi="Times New Roman"/>
          <w:sz w:val="24"/>
          <w:szCs w:val="24"/>
        </w:rPr>
        <w:t xml:space="preserve">O sistema desenvolvido pela turma tem como função principal controlar o acervo de uma biblioteca, permitindo o cadastro de livros e usuários, o registro de empréstimos e devoluções, e a reserva de exemplares indisponíveis. Trata-se de um sistema de porte pequeno, voltado para fins acadêmicos, com poucos usuários utilizando a aplicação ao mesmo tempo e cuja maior parte das operações segue um fluxo direto entre o front-end e o back-end.</w:t>
      </w:r>
    </w:p>
    <w:p>
      <w:pPr>
        <w:spacing w:after="0" w:line="360" w:lineRule="auto"/>
        <w:ind w:firstLine="709"/>
        <w:jc w:val="both"/>
      </w:pPr>
      <w:r>
        <w:rPr>
          <w:rFonts w:ascii="Times New Roman" w:cs="Times New Roman" w:eastAsia="Times New Roman" w:hAnsi="Times New Roman"/>
          <w:sz w:val="24"/>
          <w:szCs w:val="24"/>
        </w:rPr>
        <w:t xml:space="preserve">Diante desse cenário, entende-se que aplicar a Arquitetura Orientada a Eventos como base geral do sistema não é recomendado. Implementar um broker de mensagens exigiria uma infraestrutura adicional considerável, incompatível com o tempo disponível para o desenvolvimento do projeto e com o nível de conhecimento já trabalhado até este momento do curso.</w:t>
      </w:r>
    </w:p>
    <w:p>
      <w:pPr>
        <w:spacing w:after="0" w:line="360" w:lineRule="auto"/>
        <w:ind w:firstLine="709"/>
        <w:jc w:val="both"/>
      </w:pPr>
      <w:r>
        <w:rPr>
          <w:rFonts w:ascii="Times New Roman" w:cs="Times New Roman" w:eastAsia="Times New Roman" w:hAnsi="Times New Roman"/>
          <w:sz w:val="24"/>
          <w:szCs w:val="24"/>
        </w:rPr>
        <w:t xml:space="preserve">Por outro lado, a ideia de eventos pode ser aplicada de forma pontual em algumas funcionalidades específicas, sem que seja necessário adotar um broker completo. A devolução de um livro pode disparar a liberação automática da reserva do próximo usuário da fila; a proximidade do prazo de devolução pode gerar uma notificação automática; e o atraso na devolução pode acionar um alerta para o usuário. Essas ações acontecem em decorrência de um evento anterior, mesmo que sejam implementadas de maneira mais simples, sem depender de uma ferramenta de mensageria externa.</w:t>
      </w:r>
    </w:p>
    <w:p>
      <w:pPr>
        <w:spacing w:after="150" w:before="200" w:line="360" w:lineRule="auto"/>
        <w:jc w:val="left"/>
      </w:pPr>
      <w:r>
        <w:rPr>
          <w:rFonts w:ascii="Times New Roman" w:cs="Times New Roman" w:eastAsia="Times New Roman" w:hAnsi="Times New Roman"/>
          <w:b/>
          <w:bCs/>
          <w:sz w:val="24"/>
          <w:szCs w:val="24"/>
        </w:rPr>
        <w:t xml:space="preserve">3.1 Vantagens identificadas</w:t>
      </w:r>
    </w:p>
    <w:p>
      <w:pPr>
        <w:spacing w:after="0" w:line="360" w:lineRule="auto"/>
        <w:ind w:firstLine="709"/>
        <w:jc w:val="both"/>
      </w:pPr>
      <w:r>
        <w:rPr>
          <w:rFonts w:ascii="Times New Roman" w:cs="Times New Roman" w:eastAsia="Times New Roman" w:hAnsi="Times New Roman"/>
          <w:sz w:val="24"/>
          <w:szCs w:val="24"/>
        </w:rPr>
        <w:t xml:space="preserve">Entre as vantagens desse padrão, destaca-se o desacoplamento entre os módulos do sistema, já que o produtor de um evento não precisa conhecer os consumidores que reagirão a ele. Para Richardson (2019), essa característica também favorece a escalabilidade, pois novas funcionalidades podem ser adicionadas como novos consumidores, sem alterar o código já existente. Além disso, o processamento assíncrono permite que ações demoradas, como o envio de notificações, não interrompam a resposta ao usuário, e a comunicação baseada em eventos possibilita reações praticamente imediatas a determinadas ações do sistema.</w:t>
      </w:r>
    </w:p>
    <w:p>
      <w:pPr>
        <w:spacing w:after="150" w:before="200" w:line="360" w:lineRule="auto"/>
        <w:jc w:val="left"/>
      </w:pPr>
      <w:r>
        <w:rPr>
          <w:rFonts w:ascii="Times New Roman" w:cs="Times New Roman" w:eastAsia="Times New Roman" w:hAnsi="Times New Roman"/>
          <w:b/>
          <w:bCs/>
          <w:sz w:val="24"/>
          <w:szCs w:val="24"/>
        </w:rPr>
        <w:t xml:space="preserve">3.2 Desvantagens identificadas</w:t>
      </w:r>
    </w:p>
    <w:p>
      <w:pPr>
        <w:spacing w:after="0" w:line="360" w:lineRule="auto"/>
        <w:ind w:firstLine="709"/>
        <w:jc w:val="both"/>
      </w:pPr>
      <w:r>
        <w:rPr>
          <w:rFonts w:ascii="Times New Roman" w:cs="Times New Roman" w:eastAsia="Times New Roman" w:hAnsi="Times New Roman"/>
          <w:sz w:val="24"/>
          <w:szCs w:val="24"/>
        </w:rPr>
        <w:t xml:space="preserve">Apesar dessas vantagens, o padrão apresenta desvantagens relevantes para o contexto do projeto. A primeira é o aumento da complexidade geral do sistema, já que passam a existir mais elementos envolvidos na comunicação entre os módulos. Também é preciso considerar a exigência de um sistema de mensageria, que representa um software adicional a ser instalado, configurado e mantido em funcionamento.</w:t>
      </w:r>
    </w:p>
    <w:p>
      <w:pPr>
        <w:spacing w:after="0" w:line="360" w:lineRule="auto"/>
        <w:ind w:firstLine="709"/>
        <w:jc w:val="both"/>
      </w:pPr>
      <w:r>
        <w:rPr>
          <w:rFonts w:ascii="Times New Roman" w:cs="Times New Roman" w:eastAsia="Times New Roman" w:hAnsi="Times New Roman"/>
          <w:sz w:val="24"/>
          <w:szCs w:val="24"/>
        </w:rPr>
        <w:t xml:space="preserve">Outro ponto é a dificuldade maior para identificar erros, pois quando algo não funciona corretamente é necessário verificar separadamente o produtor, o broker e o consumidor, em vez de acompanhar uma única sequência de chamadas. Por fim, existe uma curva de aprendizado adicional, já que a equipe precisaria compreender conceitos novos, como comunicação assíncrona e mensageria, além do conteúdo já previsto para o módulo atual do curso.</w:t>
      </w:r>
    </w:p>
    <w:p>
      <w:pPr>
        <w:spacing w:after="200" w:before="300" w:line="360" w:lineRule="auto"/>
        <w:jc w:val="left"/>
      </w:pPr>
      <w:r>
        <w:rPr>
          <w:rFonts w:ascii="Times New Roman" w:cs="Times New Roman" w:eastAsia="Times New Roman" w:hAnsi="Times New Roman"/>
          <w:b/>
          <w:bCs/>
          <w:sz w:val="24"/>
          <w:szCs w:val="24"/>
        </w:rPr>
        <w:t xml:space="preserve">4 CONCLUSÃO</w:t>
      </w:r>
    </w:p>
    <w:p>
      <w:pPr>
        <w:spacing w:after="0" w:line="360" w:lineRule="auto"/>
        <w:ind w:firstLine="709"/>
        <w:jc w:val="both"/>
      </w:pPr>
      <w:r>
        <w:rPr>
          <w:rFonts w:ascii="Times New Roman" w:cs="Times New Roman" w:eastAsia="Times New Roman" w:hAnsi="Times New Roman"/>
          <w:sz w:val="24"/>
          <w:szCs w:val="24"/>
        </w:rPr>
        <w:t xml:space="preserve">A Arquitetura Orientada a Eventos é um padrão indicado para sistemas que precisam reagir rapidamente a diferentes acontecimentos e que lidam com um volume maior de operações simultâneas, características que não correspondem exatamente à realidade do sistema de gerenciamento de bibliotecas desenvolvido pela turma. Por esse motivo, sua adoção como arquitetura geral do projeto não é recomendada neste momento.</w:t>
      </w:r>
    </w:p>
    <w:p>
      <w:pPr>
        <w:spacing w:after="0" w:line="360" w:lineRule="auto"/>
        <w:ind w:firstLine="709"/>
        <w:jc w:val="both"/>
      </w:pPr>
      <w:r>
        <w:rPr>
          <w:rFonts w:ascii="Times New Roman" w:cs="Times New Roman" w:eastAsia="Times New Roman" w:hAnsi="Times New Roman"/>
          <w:sz w:val="24"/>
          <w:szCs w:val="24"/>
        </w:rPr>
        <w:t xml:space="preserve">Ainda assim, o conceito de eventos pode contribuir com o sistema de forma pontual, especialmente em funcionalidades relacionadas a notificações e atualizações de status, como a liberação de reservas e os alertas de atraso. Essa aplicação parcial permite que o grupo compreenda o padrão na prática, sem comprometer o prazo e a complexidade do projeto, e deixa o sistema mais preparado para eventuais evoluções futuras.</w:t>
      </w:r>
    </w:p>
    <w:p>
      <w:pPr>
        <w:spacing w:after="300" w:before="300"/>
        <w:jc w:val="left"/>
      </w:pPr>
      <w:r>
        <w:rPr>
          <w:rFonts w:ascii="Times New Roman" w:cs="Times New Roman" w:eastAsia="Times New Roman" w:hAnsi="Times New Roman"/>
          <w:b/>
          <w:bCs/>
          <w:caps/>
          <w:sz w:val="24"/>
          <w:szCs w:val="24"/>
        </w:rPr>
        <w:t xml:space="preserve">REFERÊNCIAS</w:t>
      </w:r>
    </w:p>
    <w:p>
      <w:pPr>
        <w:spacing w:after="200" w:line="240" w:lineRule="auto"/>
        <w:jc w:val="left"/>
      </w:pPr>
      <w:r>
        <w:rPr>
          <w:rFonts w:ascii="Times New Roman" w:cs="Times New Roman" w:eastAsia="Times New Roman" w:hAnsi="Times New Roman"/>
          <w:sz w:val="24"/>
          <w:szCs w:val="24"/>
        </w:rPr>
        <w:t xml:space="preserve">FOWLER, Martin. What do you mean by "Event-Driven"? 2017. Disponível em: https://martinfowler.com/articles/201701-event-driven.html. Acesso em: 29 ago. 2026.</w:t>
      </w:r>
    </w:p>
    <w:p>
      <w:pPr>
        <w:spacing w:after="200" w:line="240" w:lineRule="auto"/>
        <w:jc w:val="left"/>
      </w:pPr>
      <w:r>
        <w:rPr>
          <w:rFonts w:ascii="Times New Roman" w:cs="Times New Roman" w:eastAsia="Times New Roman" w:hAnsi="Times New Roman"/>
          <w:sz w:val="24"/>
          <w:szCs w:val="24"/>
        </w:rPr>
        <w:t xml:space="preserve">HOHPE, Gregor; WOOLF, Bobby. Enterprise integration patterns: designing, building, and deploying messaging solutions. Boston: Addison-Wesley, 2004.</w:t>
      </w:r>
    </w:p>
    <w:p>
      <w:pPr>
        <w:spacing w:after="200" w:line="240" w:lineRule="auto"/>
        <w:jc w:val="left"/>
      </w:pPr>
      <w:r>
        <w:rPr>
          <w:rFonts w:ascii="Times New Roman" w:cs="Times New Roman" w:eastAsia="Times New Roman" w:hAnsi="Times New Roman"/>
          <w:sz w:val="24"/>
          <w:szCs w:val="24"/>
        </w:rPr>
        <w:t xml:space="preserve">RICHARDSON, Chris. Microservices patterns: with examples in Java. Shelter Island: Manning Publications, 2019.</w:t>
      </w:r>
    </w:p>
    <w:sectPr>
      <w:headerReference w:type="default" r:id="rId9"/>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2026-08-30T03:11:38.766Z</dcterms:created>
  <dcterms:modified xsi:type="dcterms:W3CDTF">2026-08-30T03:11:38.766Z</dcterms:modified>
</cp:coreProperties>
</file>

<file path=docProps/custom.xml><?xml version="1.0" encoding="utf-8"?>
<Properties xmlns="http://schemas.openxmlformats.org/officeDocument/2006/custom-properties" xmlns:vt="http://schemas.openxmlformats.org/officeDocument/2006/docPropsVTypes"/>
</file>