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88" w:type="dxa"/>
        <w:tblInd w:w="0" w:type="dxa"/>
        <w:tblCellMar>
          <w:top w:w="4" w:type="dxa"/>
          <w:left w:w="115" w:type="dxa"/>
          <w:bottom w:w="6" w:type="dxa"/>
          <w:right w:w="132" w:type="dxa"/>
        </w:tblCellMar>
        <w:tblLook w:val="04A0" w:firstRow="1" w:lastRow="0" w:firstColumn="1" w:lastColumn="0" w:noHBand="0" w:noVBand="1"/>
      </w:tblPr>
      <w:tblGrid>
        <w:gridCol w:w="2302"/>
        <w:gridCol w:w="6486"/>
      </w:tblGrid>
      <w:tr w:rsidR="00ED0075" w14:paraId="51375546" w14:textId="77777777">
        <w:trPr>
          <w:trHeight w:val="816"/>
        </w:trPr>
        <w:tc>
          <w:tcPr>
            <w:tcW w:w="2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368BF" w14:textId="77777777" w:rsidR="00ED0075" w:rsidRDefault="00636B90">
            <w:pPr>
              <w:spacing w:after="0" w:line="259" w:lineRule="auto"/>
              <w:ind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5ABE67C" wp14:editId="5EB611B7">
                  <wp:extent cx="1231265" cy="142049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21E8" w14:textId="77777777" w:rsidR="00ED0075" w:rsidRDefault="00636B90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UNIVERSIDADE ESTADUAL DA PARAÍBA </w:t>
            </w:r>
          </w:p>
          <w:p w14:paraId="081F95CE" w14:textId="77777777" w:rsidR="00ED0075" w:rsidRDefault="00636B90">
            <w:pPr>
              <w:spacing w:after="0" w:line="259" w:lineRule="auto"/>
              <w:ind w:left="14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CENTRO DE CIÊNCIAS E TECNOLOGIA </w:t>
            </w:r>
          </w:p>
          <w:p w14:paraId="3EC2C61E" w14:textId="77777777" w:rsidR="00ED0075" w:rsidRDefault="00636B90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DEPARTAMENTO DE COMPUTAÇÃO </w:t>
            </w:r>
          </w:p>
        </w:tc>
      </w:tr>
      <w:tr w:rsidR="00ED0075" w14:paraId="45210CA1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CF393E" w14:textId="77777777" w:rsidR="00ED0075" w:rsidRDefault="00ED0075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DF0E" w14:textId="77777777" w:rsidR="00ED0075" w:rsidRDefault="00636B90">
            <w:pPr>
              <w:spacing w:after="0" w:line="259" w:lineRule="auto"/>
              <w:ind w:left="116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COMPONENTE CURRICULAR: PORTUGUÊS INSTRUMENTAL CURSO: CIÊNCIA DA COMPUTAÇÃO (MANHÃ) </w:t>
            </w:r>
          </w:p>
        </w:tc>
      </w:tr>
      <w:tr w:rsidR="00ED0075" w14:paraId="0229F274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EE4FBC" w14:textId="77777777" w:rsidR="00ED0075" w:rsidRDefault="00ED0075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B192" w14:textId="77777777" w:rsidR="00ED0075" w:rsidRDefault="00636B90">
            <w:pPr>
              <w:spacing w:after="0" w:line="259" w:lineRule="auto"/>
              <w:ind w:left="19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CARGA HORÁRIA: 30 h </w:t>
            </w:r>
          </w:p>
        </w:tc>
      </w:tr>
      <w:tr w:rsidR="00ED0075" w14:paraId="1258A802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6F966" w14:textId="77777777" w:rsidR="00ED0075" w:rsidRDefault="00ED0075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CCF" w14:textId="77777777" w:rsidR="00ED0075" w:rsidRDefault="00636B90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SEMESTRE: 2021.1 </w:t>
            </w:r>
          </w:p>
        </w:tc>
      </w:tr>
      <w:tr w:rsidR="00ED0075" w14:paraId="5F8F1F5E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2127" w14:textId="77777777" w:rsidR="00ED0075" w:rsidRDefault="00ED0075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B980" w14:textId="77777777" w:rsidR="00ED0075" w:rsidRDefault="00636B90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PROFESSORA: Dra. Flávia Elizabeth 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 xml:space="preserve">flaviaelizabeth@servidor.uepb.edu.br  </w:t>
            </w:r>
          </w:p>
        </w:tc>
      </w:tr>
    </w:tbl>
    <w:p w14:paraId="10B33803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6787CEB" w14:textId="77777777" w:rsidR="00ED0075" w:rsidRDefault="00636B90">
      <w:pPr>
        <w:spacing w:after="0" w:line="259" w:lineRule="auto"/>
        <w:ind w:right="58" w:firstLine="0"/>
        <w:jc w:val="center"/>
      </w:pPr>
      <w:r>
        <w:rPr>
          <w:rFonts w:ascii="Calibri" w:eastAsia="Calibri" w:hAnsi="Calibri" w:cs="Calibri"/>
          <w:b/>
          <w:sz w:val="22"/>
          <w:u w:val="single" w:color="000000"/>
        </w:rPr>
        <w:t>ATIVIDADE 1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75D1532" w14:textId="77777777" w:rsidR="00ED0075" w:rsidRDefault="00636B90">
      <w:pPr>
        <w:spacing w:after="9" w:line="259" w:lineRule="auto"/>
        <w:ind w:right="6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902E020" w14:textId="77777777" w:rsidR="00ED0075" w:rsidRDefault="00636B90">
      <w:pPr>
        <w:spacing w:after="5" w:line="249" w:lineRule="auto"/>
        <w:ind w:left="370" w:right="0" w:hanging="10"/>
        <w:jc w:val="left"/>
      </w:pPr>
      <w:r>
        <w:rPr>
          <w:rFonts w:ascii="Wingdings" w:eastAsia="Wingdings" w:hAnsi="Wingdings" w:cs="Wingdings"/>
          <w:sz w:val="22"/>
        </w:rPr>
        <w:t>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Para responder as questões de 1 a 4 desta atividade, considere o texto reproduzido a seguir: </w:t>
      </w:r>
    </w:p>
    <w:p w14:paraId="2E5D17F9" w14:textId="77777777" w:rsidR="00ED0075" w:rsidRDefault="00636B90">
      <w:pPr>
        <w:spacing w:after="0" w:line="259" w:lineRule="auto"/>
        <w:ind w:left="72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46D77F5" w14:textId="77777777" w:rsidR="00ED0075" w:rsidRDefault="00636B90">
      <w:pPr>
        <w:spacing w:after="0" w:line="259" w:lineRule="auto"/>
        <w:ind w:left="664" w:right="0" w:firstLine="0"/>
        <w:jc w:val="center"/>
      </w:pPr>
      <w:r>
        <w:rPr>
          <w:b/>
          <w:sz w:val="22"/>
        </w:rPr>
        <w:t xml:space="preserve">Procuram-se estudantes </w:t>
      </w:r>
    </w:p>
    <w:p w14:paraId="369FDD4D" w14:textId="77777777" w:rsidR="00ED0075" w:rsidRDefault="00636B90">
      <w:pPr>
        <w:spacing w:after="0" w:line="259" w:lineRule="auto"/>
        <w:ind w:left="739" w:right="0" w:firstLine="0"/>
        <w:jc w:val="center"/>
      </w:pPr>
      <w:r>
        <w:rPr>
          <w:b/>
          <w:sz w:val="22"/>
        </w:rPr>
        <w:t xml:space="preserve"> </w:t>
      </w:r>
    </w:p>
    <w:p w14:paraId="2DF9B102" w14:textId="77777777" w:rsidR="00ED0075" w:rsidRDefault="00636B90">
      <w:pPr>
        <w:spacing w:after="0" w:line="259" w:lineRule="auto"/>
        <w:ind w:left="10" w:right="50" w:hanging="10"/>
        <w:jc w:val="right"/>
      </w:pPr>
      <w:r>
        <w:rPr>
          <w:sz w:val="16"/>
        </w:rPr>
        <w:t xml:space="preserve">Por Thomaz Wood Jr. — publicado em 10/04/2014 (Revista Carta Capital) </w:t>
      </w:r>
    </w:p>
    <w:p w14:paraId="5F0871FE" w14:textId="77777777" w:rsidR="00ED0075" w:rsidRDefault="00636B90">
      <w:pPr>
        <w:spacing w:after="24" w:line="259" w:lineRule="auto"/>
        <w:ind w:right="2" w:firstLine="0"/>
        <w:jc w:val="right"/>
      </w:pPr>
      <w:r>
        <w:rPr>
          <w:b/>
          <w:sz w:val="16"/>
        </w:rPr>
        <w:t xml:space="preserve"> </w:t>
      </w:r>
    </w:p>
    <w:p w14:paraId="6209F610" w14:textId="77777777" w:rsidR="00ED0075" w:rsidRDefault="00636B90">
      <w:pPr>
        <w:ind w:left="-15" w:right="49"/>
      </w:pPr>
      <w:r>
        <w:t xml:space="preserve">Diz-se que uma espécie se encontra ameaçada quando a população decresce a ponto de situá-la em condição de extinção. Tal processo é fruto da exploração econômica e do desenvolvimento material, e atinge aves e mamíferos em todo o planeta. Nos trópicos, esse pode ser o caso dos estudantes. Curiosamente, enquanto a população de alunos aumenta, a de estudantes parece diminuir. </w:t>
      </w:r>
      <w:r>
        <w:rPr>
          <w:b/>
          <w:u w:val="single" w:color="000000"/>
        </w:rPr>
        <w:t>Paradoxo</w:t>
      </w:r>
      <w:r>
        <w:t xml:space="preserve">? Parece, mas talvez não seja. </w:t>
      </w:r>
    </w:p>
    <w:p w14:paraId="3331A705" w14:textId="77777777" w:rsidR="00ED0075" w:rsidRDefault="00636B90">
      <w:pPr>
        <w:ind w:left="-15" w:right="49"/>
      </w:pPr>
      <w:r>
        <w:t xml:space="preserve">Aluno é aquele que atende regularmente a um curso, de qualquer nível, duração ou especialidade, com a suposta finalidade de adquirir conhecimento ou ter direito a um título. Já o estudante é um ser autônomo, que busca uma nova competência e pretende exercê-la, para o seu benefício e da sociedade. O aluno recebe. O estudante busca. Quando o sistema funciona, todos os alunos tendem a se tornar estudantes. Quando o sistema falha, eles se divorciam. É o que parece ocorrer entre nós: enquanto o número de alunos nos ensinos fundamental, médio e superior cresce, assombram-nos sinais do desaparecimento de estudantes entre as massas discentes. </w:t>
      </w:r>
    </w:p>
    <w:p w14:paraId="12E1312D" w14:textId="77777777" w:rsidR="00ED0075" w:rsidRDefault="00636B90">
      <w:pPr>
        <w:ind w:left="-15" w:right="49"/>
      </w:pPr>
      <w:r>
        <w:t xml:space="preserve">Alguns grupos de estudantes sobrevivem, aqui e acolá, preservados em escolas movidas por nobres ideais e boas práticas, verdadeiros </w:t>
      </w:r>
      <w:r>
        <w:rPr>
          <w:b/>
          <w:u w:val="single" w:color="000000"/>
        </w:rPr>
        <w:t>santuários ecológicos</w:t>
      </w:r>
      <w:r>
        <w:t xml:space="preserve">. Sabe-se da existência de tais grupos nos mais diversos recantos do planeta: na Coreia do Sul, na Finlândia e até mesmo no Piauí. Entretanto, no mais das vezes, o que se veem são alunos, a agir como </w:t>
      </w:r>
      <w:r>
        <w:rPr>
          <w:b/>
          <w:u w:val="single" w:color="000000"/>
        </w:rPr>
        <w:t>espectadores passivos</w:t>
      </w:r>
      <w:r>
        <w:t xml:space="preserve"> de um processo no qual deveriam atuar como protagonistas, como agentes do aprendizado e do próprio destino. </w:t>
      </w:r>
    </w:p>
    <w:p w14:paraId="64285453" w14:textId="77777777" w:rsidR="00ED0075" w:rsidRDefault="00636B90">
      <w:pPr>
        <w:ind w:left="-15" w:right="49"/>
      </w:pPr>
      <w:r>
        <w:t xml:space="preserve">Alunos entram e saem da sala de aula em bandos malemolentes, sentam-se nas carteiras escolares como no sofá de suas casas, diante da tevê, a aguardar que o </w:t>
      </w:r>
      <w:r>
        <w:rPr>
          <w:b/>
          <w:u w:val="single" w:color="000000"/>
        </w:rPr>
        <w:t>show</w:t>
      </w:r>
      <w:r>
        <w:t xml:space="preserve"> tenha início. Após 20 minutos, se tanto, vêm o tédio e o sono. Incapazes de se concentrar, eles espreguiçam e bocejam. Então, recorrem ao iPhone, à internet e às mídias sociais. Mergulhados nos fragmentos comunicativos do </w:t>
      </w:r>
      <w:r>
        <w:rPr>
          <w:b/>
          <w:u w:val="single" w:color="000000"/>
        </w:rPr>
        <w:t>penico digital</w:t>
      </w:r>
      <w:r>
        <w:t xml:space="preserve">, lambuzam-se de interrogações, exclamações e interjeições. Ali o mundo gira e o tempo voa. Saem de cena deduções matemáticas, descobertas científicas, fatos históricos e o que mais o plantonista da lousa estiver recitando. Ocupam seu lugar o resultado do futebol, o programa de quinta-feira e a praia do fim de semana. </w:t>
      </w:r>
    </w:p>
    <w:p w14:paraId="7A37F134" w14:textId="77777777" w:rsidR="00ED0075" w:rsidRDefault="00636B90">
      <w:pPr>
        <w:ind w:left="-15" w:right="49"/>
      </w:pPr>
      <w:r>
        <w:t xml:space="preserve">As razões para o aumento do número de alunos são conhecidas: a expansão dos ensinos fundamental, médio e superior, ocorrida aos trancos e barrancos, nas últimas décadas. A qualidade caminhando trôpega, na sombra da quantidade. Já o processo de extinção dos estudantes suscita muitas especulações e poucas certezas. Colegas professores, frustrados e desanimados, apontam para o espírito da época: para eles, o desaparecimento dos estudantes seria o fruto amargo de uma sociedade doente, que festeja o consumismo e o prazer raso e imediato, que despreza o conhecimento e celebra a ignorância, e que prefere a imagem à substância. </w:t>
      </w:r>
    </w:p>
    <w:p w14:paraId="4F2D5E29" w14:textId="46A49469" w:rsidR="00ED0075" w:rsidRDefault="00636B90">
      <w:pPr>
        <w:ind w:left="-15" w:right="49"/>
      </w:pPr>
      <w:r>
        <w:lastRenderedPageBreak/>
        <w:t xml:space="preserve">Especialistas de índole crítica advogam que os estudantes estão em extinção porque a própria escola tornou-se </w:t>
      </w:r>
      <w:r>
        <w:rPr>
          <w:b/>
          <w:u w:val="single" w:color="000000"/>
        </w:rPr>
        <w:t>anacrônica</w:t>
      </w:r>
      <w:r>
        <w:t xml:space="preserve">, tentando ainda </w:t>
      </w:r>
      <w:r>
        <w:rPr>
          <w:b/>
          <w:u w:val="single" w:color="000000"/>
        </w:rPr>
        <w:t>domesticar</w:t>
      </w:r>
      <w:r>
        <w:t xml:space="preserve"> um público do século XXI com métodos e </w:t>
      </w:r>
      <w:r w:rsidR="00D753DA">
        <w:t>conteúdos</w:t>
      </w:r>
      <w:r>
        <w:t xml:space="preserve"> do século XIX. Múltiplos grupos de interesse, em ação na educação e cercanias, garantem a </w:t>
      </w:r>
      <w:r>
        <w:rPr>
          <w:b/>
          <w:u w:val="single" w:color="000000"/>
        </w:rPr>
        <w:t>fossilização</w:t>
      </w:r>
      <w:r>
        <w:t xml:space="preserve">, resistindo a mudanças, por ideologia de outra era ou pura preguiça. Aqui e acolá, disfarçam o conservadorismo com aulasshows, </w:t>
      </w:r>
      <w:r>
        <w:rPr>
          <w:i/>
        </w:rPr>
        <w:t xml:space="preserve">tablets </w:t>
      </w:r>
      <w:r>
        <w:t>e pedagogia pop. Mudam para que tudo fique como está</w:t>
      </w:r>
      <w:r>
        <w:rPr>
          <w:i/>
        </w:rPr>
        <w:t>.</w:t>
      </w:r>
      <w:r>
        <w:t xml:space="preserve"> </w:t>
      </w:r>
    </w:p>
    <w:p w14:paraId="1A8237EB" w14:textId="77777777" w:rsidR="00ED0075" w:rsidRDefault="00636B90">
      <w:pPr>
        <w:ind w:left="-15" w:right="49"/>
      </w:pPr>
      <w:r>
        <w:t xml:space="preserve">Outros observadores apontam um fenômeno que pode ser causa-raiz do processo de extinção dos estudantes: trata-se da dificuldade que os jovens de hoje enfrentam para amadurecer e desenvolver-se intelectualmente. A permissividade criou uma geração mimada, infantilizada e egocêntrica, incapaz de </w:t>
      </w:r>
      <w:r>
        <w:rPr>
          <w:b/>
          <w:u w:val="single" w:color="000000"/>
        </w:rPr>
        <w:t>sair da própria pele</w:t>
      </w:r>
      <w:r>
        <w:rPr>
          <w:b/>
        </w:rPr>
        <w:t xml:space="preserve"> </w:t>
      </w:r>
      <w:r>
        <w:t>e de</w:t>
      </w:r>
      <w:r>
        <w:rPr>
          <w:b/>
        </w:rPr>
        <w:t xml:space="preserve"> </w:t>
      </w:r>
      <w:r>
        <w:rPr>
          <w:b/>
          <w:u w:val="single" w:color="000000"/>
        </w:rPr>
        <w:t>transcender</w:t>
      </w:r>
      <w:r>
        <w:rPr>
          <w:b/>
        </w:rPr>
        <w:t xml:space="preserve"> </w:t>
      </w:r>
      <w:r>
        <w:rPr>
          <w:b/>
          <w:u w:val="single" w:color="000000"/>
        </w:rPr>
        <w:t>o próprio umbigo</w:t>
      </w:r>
      <w:r>
        <w:t xml:space="preserve">. São crianças eternas, a tomarem o mundo ao redor como extensão delas próprias, que não conseguem perceber o outro, mergulhar em outros sistemas de pensamento e articular novas ideias. Repetem clichês. Tomam como argumentos o que copiam e colam de entradas da Wikipédia e do que mais encontram nas primeiras linhas do Google. E criticam seus mestres, incapazes de diverti-los e de fazê-los se sentir bem com eles próprios. Aprender cansa. Pensar dói. </w:t>
      </w:r>
    </w:p>
    <w:p w14:paraId="10A7F0DD" w14:textId="77777777" w:rsidR="00ED0075" w:rsidRDefault="00636B90">
      <w:pPr>
        <w:spacing w:after="79" w:line="259" w:lineRule="auto"/>
        <w:ind w:left="10" w:right="50" w:hanging="10"/>
        <w:jc w:val="right"/>
      </w:pPr>
      <w:r>
        <w:rPr>
          <w:sz w:val="16"/>
        </w:rPr>
        <w:t xml:space="preserve">Disponível em </w:t>
      </w:r>
      <w:r>
        <w:rPr>
          <w:rFonts w:ascii="Arial" w:eastAsia="Arial" w:hAnsi="Arial" w:cs="Arial"/>
          <w:sz w:val="16"/>
        </w:rPr>
        <w:t>http:</w:t>
      </w:r>
      <w:hyperlink r:id="rId6">
        <w:r>
          <w:rPr>
            <w:rFonts w:ascii="Arial" w:eastAsia="Arial" w:hAnsi="Arial" w:cs="Arial"/>
            <w:sz w:val="16"/>
          </w:rPr>
          <w:t>//</w:t>
        </w:r>
      </w:hyperlink>
      <w:hyperlink r:id="rId7">
        <w:r>
          <w:rPr>
            <w:sz w:val="16"/>
          </w:rPr>
          <w:t>www.cartacapital.com.br.</w:t>
        </w:r>
      </w:hyperlink>
      <w:r>
        <w:rPr>
          <w:sz w:val="16"/>
        </w:rPr>
        <w:t xml:space="preserve"> Acesso em 26/03/2021. </w:t>
      </w:r>
    </w:p>
    <w:p w14:paraId="15D0147F" w14:textId="77777777" w:rsidR="00ED0075" w:rsidRDefault="00636B90">
      <w:pPr>
        <w:spacing w:after="129" w:line="259" w:lineRule="auto"/>
        <w:ind w:right="0" w:firstLine="0"/>
        <w:jc w:val="right"/>
      </w:pPr>
      <w:r>
        <w:rPr>
          <w:sz w:val="16"/>
        </w:rPr>
        <w:t xml:space="preserve"> </w:t>
      </w:r>
    </w:p>
    <w:p w14:paraId="6EC596D5" w14:textId="77777777" w:rsidR="00D753DA" w:rsidRPr="00D753DA" w:rsidRDefault="00636B90">
      <w:pPr>
        <w:numPr>
          <w:ilvl w:val="0"/>
          <w:numId w:val="1"/>
        </w:numPr>
        <w:spacing w:after="121" w:line="249" w:lineRule="auto"/>
        <w:ind w:right="314" w:hanging="218"/>
        <w:jc w:val="left"/>
      </w:pPr>
      <w:r>
        <w:rPr>
          <w:rFonts w:ascii="Calibri" w:eastAsia="Calibri" w:hAnsi="Calibri" w:cs="Calibri"/>
          <w:sz w:val="22"/>
        </w:rPr>
        <w:t>Explicite o sentido que cada palavra ou cada expressão posta em destaque assume no texto.</w:t>
      </w:r>
    </w:p>
    <w:p w14:paraId="6AAF072E" w14:textId="5FAB618B" w:rsidR="00ED0075" w:rsidRDefault="00E72A00" w:rsidP="00E72A00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  <w:r w:rsidR="00D753DA">
        <w:rPr>
          <w:rFonts w:ascii="Calibri" w:eastAsia="Calibri" w:hAnsi="Calibri" w:cs="Calibri"/>
          <w:sz w:val="22"/>
        </w:rPr>
        <w:t xml:space="preserve">Paradoxo: O termo paradoxo pode assumir um papel quando se assemelha e aproxima o termo </w:t>
      </w:r>
      <w:r w:rsidR="00822A91">
        <w:rPr>
          <w:rFonts w:ascii="Calibri" w:eastAsia="Calibri" w:hAnsi="Calibri" w:cs="Calibri"/>
          <w:sz w:val="22"/>
        </w:rPr>
        <w:t>aluno de estudante. No entanto, após a palavra em destaque</w:t>
      </w:r>
      <w:r w:rsidR="00636B90">
        <w:rPr>
          <w:rFonts w:ascii="Calibri" w:eastAsia="Calibri" w:hAnsi="Calibri" w:cs="Calibri"/>
          <w:sz w:val="22"/>
        </w:rPr>
        <w:t xml:space="preserve"> </w:t>
      </w:r>
      <w:r w:rsidR="00822A91">
        <w:rPr>
          <w:rFonts w:ascii="Calibri" w:eastAsia="Calibri" w:hAnsi="Calibri" w:cs="Calibri"/>
          <w:sz w:val="22"/>
        </w:rPr>
        <w:t>a um confronto.</w:t>
      </w:r>
    </w:p>
    <w:p w14:paraId="62FD77F7" w14:textId="30F03857" w:rsidR="00822A91" w:rsidRDefault="00822A91" w:rsidP="00D753DA">
      <w:pPr>
        <w:spacing w:after="121" w:line="249" w:lineRule="auto"/>
        <w:ind w:right="314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Santuários ecológicos: O termo santuário está empregado pois não se se assume como um espaço ideal para aquilo que se santifica, exemplo, esses santuários são santos por estabelecer espaços ideais para o bom ensino, e o ecológico, por se assumir sustentável em relação ao que se trata.</w:t>
      </w:r>
    </w:p>
    <w:p w14:paraId="0AAE33E1" w14:textId="1EAD6B25" w:rsidR="00822A91" w:rsidRDefault="00822A91" w:rsidP="00D753DA">
      <w:pPr>
        <w:spacing w:after="121" w:line="249" w:lineRule="auto"/>
        <w:ind w:right="314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Espectadores passivos: São aqueles que não assumem seus papeis dentro da sala de aula, por assim dizer, estão ali por estar, passivamente sem se submeter a quaisquer interações extracurriculares, apenas para assistir.</w:t>
      </w:r>
    </w:p>
    <w:p w14:paraId="3F22A594" w14:textId="77624566" w:rsidR="00822A91" w:rsidRDefault="002A09F7" w:rsidP="00822A91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  <w:r w:rsidR="00822A91">
        <w:rPr>
          <w:rFonts w:ascii="Calibri" w:eastAsia="Calibri" w:hAnsi="Calibri" w:cs="Calibri"/>
          <w:sz w:val="22"/>
        </w:rPr>
        <w:t xml:space="preserve">Show: Neste sentido, a palavra show assume </w:t>
      </w:r>
      <w:r>
        <w:rPr>
          <w:rFonts w:ascii="Calibri" w:eastAsia="Calibri" w:hAnsi="Calibri" w:cs="Calibri"/>
          <w:sz w:val="22"/>
        </w:rPr>
        <w:t>como a aula se trata tão somente de um show com artistas.</w:t>
      </w:r>
    </w:p>
    <w:p w14:paraId="738377EB" w14:textId="184CAD14" w:rsidR="002A09F7" w:rsidRDefault="002A09F7" w:rsidP="00822A91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Penico digital: O tanto de coisas inúteis, comparado ao que se faz em um penico, que se encontra nas mídias digitais pesquisadas especialmente pelo publico juvenil. </w:t>
      </w:r>
    </w:p>
    <w:p w14:paraId="2C29EF53" w14:textId="37B0E4F7" w:rsidR="007F04EA" w:rsidRDefault="007F04EA" w:rsidP="00822A91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Anacrônica: Por as instituições de ensino estarem fora de época, ou ultrapassada.</w:t>
      </w:r>
    </w:p>
    <w:p w14:paraId="1C92CDED" w14:textId="44B4A3D0" w:rsidR="007F04EA" w:rsidRDefault="007F04EA" w:rsidP="00822A91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  <w:r w:rsidR="00E72A00">
        <w:rPr>
          <w:rFonts w:ascii="Calibri" w:eastAsia="Calibri" w:hAnsi="Calibri" w:cs="Calibri"/>
          <w:sz w:val="22"/>
        </w:rPr>
        <w:t>Domesticar: Fazer um processo de adaptação para o método.</w:t>
      </w:r>
    </w:p>
    <w:p w14:paraId="60FD356E" w14:textId="68C0635D" w:rsidR="00E72A00" w:rsidRDefault="00E72A00" w:rsidP="00822A91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Fossilização: Persistência em métodos antigos que insistem em não morrerem.</w:t>
      </w:r>
    </w:p>
    <w:p w14:paraId="55AD51D9" w14:textId="7747C5ED" w:rsidR="00E72A00" w:rsidRDefault="00E72A00" w:rsidP="00822A91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Sair da própria pele: Se por no lugar de outro</w:t>
      </w:r>
    </w:p>
    <w:p w14:paraId="611C5600" w14:textId="77777777" w:rsidR="00E72A00" w:rsidRDefault="00E72A00" w:rsidP="00E72A00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Transcender o próprio umbigo: Pensar em outro que não seja ele mesmo.</w:t>
      </w:r>
    </w:p>
    <w:p w14:paraId="0AA02DF0" w14:textId="3834EAB1" w:rsidR="00822A91" w:rsidRPr="00E72A00" w:rsidRDefault="00822A91" w:rsidP="00E72A00">
      <w:pPr>
        <w:spacing w:after="121" w:line="249" w:lineRule="auto"/>
        <w:ind w:right="314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BD144DA" w14:textId="77777777" w:rsidR="002A09F7" w:rsidRPr="002A09F7" w:rsidRDefault="00636B90">
      <w:pPr>
        <w:numPr>
          <w:ilvl w:val="0"/>
          <w:numId w:val="1"/>
        </w:numPr>
        <w:spacing w:after="5" w:line="357" w:lineRule="auto"/>
        <w:ind w:right="314" w:hanging="218"/>
        <w:jc w:val="left"/>
      </w:pPr>
      <w:r>
        <w:rPr>
          <w:rFonts w:ascii="Calibri" w:eastAsia="Calibri" w:hAnsi="Calibri" w:cs="Calibri"/>
          <w:sz w:val="22"/>
        </w:rPr>
        <w:t>Entre as opções abaixo, eleja a que depreende a intenção comunicativa principal do texto:</w:t>
      </w:r>
      <w:r w:rsidR="002A09F7">
        <w:rPr>
          <w:rFonts w:ascii="Calibri" w:eastAsia="Calibri" w:hAnsi="Calibri" w:cs="Calibri"/>
          <w:sz w:val="22"/>
        </w:rPr>
        <w:t xml:space="preserve">       </w:t>
      </w:r>
    </w:p>
    <w:p w14:paraId="57B34EA5" w14:textId="66CEC1AC" w:rsidR="00ED0075" w:rsidRDefault="00636B90" w:rsidP="002A09F7">
      <w:pPr>
        <w:spacing w:after="5" w:line="357" w:lineRule="auto"/>
        <w:ind w:right="314" w:firstLine="0"/>
        <w:jc w:val="left"/>
      </w:pPr>
      <w:r>
        <w:rPr>
          <w:rFonts w:ascii="Calibri" w:eastAsia="Calibri" w:hAnsi="Calibri" w:cs="Calibri"/>
          <w:sz w:val="22"/>
        </w:rPr>
        <w:t xml:space="preserve">a) diferenciar aluno de estudante. </w:t>
      </w:r>
    </w:p>
    <w:p w14:paraId="14DCEF1A" w14:textId="77777777" w:rsidR="00ED0075" w:rsidRDefault="00636B90">
      <w:pPr>
        <w:numPr>
          <w:ilvl w:val="0"/>
          <w:numId w:val="2"/>
        </w:numPr>
        <w:spacing w:after="5" w:line="249" w:lineRule="auto"/>
        <w:ind w:right="0" w:hanging="233"/>
        <w:jc w:val="left"/>
      </w:pPr>
      <w:r>
        <w:rPr>
          <w:rFonts w:ascii="Calibri" w:eastAsia="Calibri" w:hAnsi="Calibri" w:cs="Calibri"/>
          <w:sz w:val="22"/>
        </w:rPr>
        <w:t xml:space="preserve">criticar os formadores das novas gerações. </w:t>
      </w:r>
    </w:p>
    <w:p w14:paraId="7ACD8625" w14:textId="77777777" w:rsidR="00ED0075" w:rsidRDefault="00636B90">
      <w:pPr>
        <w:numPr>
          <w:ilvl w:val="0"/>
          <w:numId w:val="2"/>
        </w:numPr>
        <w:spacing w:after="5" w:line="249" w:lineRule="auto"/>
        <w:ind w:right="0" w:hanging="233"/>
        <w:jc w:val="left"/>
      </w:pPr>
      <w:r>
        <w:rPr>
          <w:rFonts w:ascii="Calibri" w:eastAsia="Calibri" w:hAnsi="Calibri" w:cs="Calibri"/>
          <w:sz w:val="22"/>
        </w:rPr>
        <w:t xml:space="preserve">defender a importância social da posição de estudante. </w:t>
      </w:r>
    </w:p>
    <w:p w14:paraId="39A02125" w14:textId="77777777" w:rsidR="00ED0075" w:rsidRPr="007F04EA" w:rsidRDefault="00636B90">
      <w:pPr>
        <w:numPr>
          <w:ilvl w:val="0"/>
          <w:numId w:val="2"/>
        </w:numPr>
        <w:spacing w:after="121" w:line="249" w:lineRule="auto"/>
        <w:ind w:right="0" w:hanging="233"/>
        <w:jc w:val="left"/>
        <w:rPr>
          <w:b/>
          <w:bCs/>
          <w:highlight w:val="yellow"/>
        </w:rPr>
      </w:pPr>
      <w:r w:rsidRPr="007F04EA">
        <w:rPr>
          <w:rFonts w:ascii="Calibri" w:eastAsia="Calibri" w:hAnsi="Calibri" w:cs="Calibri"/>
          <w:b/>
          <w:bCs/>
          <w:sz w:val="22"/>
          <w:highlight w:val="yellow"/>
        </w:rPr>
        <w:t xml:space="preserve">Explicitar possíveis causas para o declínio do número de estudantes. </w:t>
      </w:r>
    </w:p>
    <w:p w14:paraId="4F244AE7" w14:textId="171C25B4" w:rsidR="00ED0075" w:rsidRPr="00E72A00" w:rsidRDefault="00636B90">
      <w:pPr>
        <w:numPr>
          <w:ilvl w:val="0"/>
          <w:numId w:val="3"/>
        </w:numPr>
        <w:spacing w:after="5" w:line="249" w:lineRule="auto"/>
        <w:ind w:right="0" w:hanging="281"/>
        <w:jc w:val="left"/>
      </w:pPr>
      <w:r>
        <w:rPr>
          <w:rFonts w:ascii="Calibri" w:eastAsia="Calibri" w:hAnsi="Calibri" w:cs="Calibri"/>
          <w:sz w:val="22"/>
        </w:rPr>
        <w:t xml:space="preserve">Para enfocar o tema, o autor estabelece um confronto entre as concepções de aluno e de estudante. Explique em que consiste, no texto, esse confronto. </w:t>
      </w:r>
    </w:p>
    <w:p w14:paraId="2DDF2CDA" w14:textId="33A6FF0C" w:rsidR="00E72A00" w:rsidRDefault="00E72A00" w:rsidP="00E72A00">
      <w:pPr>
        <w:spacing w:after="5" w:line="249" w:lineRule="auto"/>
        <w:ind w:left="281" w:right="0" w:firstLine="0"/>
        <w:jc w:val="left"/>
      </w:pPr>
      <w:r>
        <w:lastRenderedPageBreak/>
        <w:t>O aluno é aquele que frequenta o ambiente escolar, e o estudante é aquiele que faz do ambiente escolar ambiente de “trabalho”. Neste sentido, o aluno é aquele que recebe informação, e o estudante faz da informação conhecimento.</w:t>
      </w:r>
    </w:p>
    <w:p w14:paraId="3E5A5E2E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BDBD185" w14:textId="77777777" w:rsidR="00ED0075" w:rsidRDefault="00636B90">
      <w:pPr>
        <w:numPr>
          <w:ilvl w:val="0"/>
          <w:numId w:val="3"/>
        </w:numPr>
        <w:spacing w:after="5" w:line="249" w:lineRule="auto"/>
        <w:ind w:right="0" w:hanging="281"/>
        <w:jc w:val="left"/>
      </w:pPr>
      <w:r>
        <w:rPr>
          <w:rFonts w:ascii="Calibri" w:eastAsia="Calibri" w:hAnsi="Calibri" w:cs="Calibri"/>
          <w:sz w:val="22"/>
        </w:rPr>
        <w:t xml:space="preserve">Você concorda ou não (total ou parcialmente) com a discussão abordada no texto acima? </w:t>
      </w:r>
    </w:p>
    <w:p w14:paraId="2B01A7BF" w14:textId="77777777" w:rsidR="00ED0075" w:rsidRDefault="00636B90">
      <w:pPr>
        <w:spacing w:after="5" w:line="249" w:lineRule="auto"/>
        <w:ind w:left="-5" w:right="0" w:hanging="10"/>
        <w:jc w:val="left"/>
      </w:pPr>
      <w:r>
        <w:rPr>
          <w:rFonts w:ascii="Calibri" w:eastAsia="Calibri" w:hAnsi="Calibri" w:cs="Calibri"/>
          <w:sz w:val="22"/>
        </w:rPr>
        <w:t xml:space="preserve">Justifique. </w:t>
      </w:r>
    </w:p>
    <w:p w14:paraId="798D0859" w14:textId="44FB6DB9" w:rsidR="00ED0075" w:rsidRDefault="00E72A00">
      <w:pPr>
        <w:spacing w:after="0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Sim, a nova geração se dá a métodos explicados pelo sociólogo Zygmunt Bauman, no qual, ele explica sobre como a nova realidade está cada vez mais liquida, ou seja, induravel, não se dura, não se espera. Tudo é feio para acontecer agora e, a geração Z é bom nisso, pois se vê jovens cada vez mais fúteis e com relações cada vez mais artificializadas. </w:t>
      </w:r>
    </w:p>
    <w:p w14:paraId="7CAD1AE2" w14:textId="77777777" w:rsidR="00E72A00" w:rsidRDefault="00E72A00">
      <w:pPr>
        <w:spacing w:after="0" w:line="259" w:lineRule="auto"/>
        <w:ind w:right="0" w:firstLine="0"/>
        <w:jc w:val="left"/>
      </w:pPr>
    </w:p>
    <w:p w14:paraId="328646DA" w14:textId="77777777" w:rsidR="00ED0075" w:rsidRDefault="00636B90">
      <w:pPr>
        <w:numPr>
          <w:ilvl w:val="0"/>
          <w:numId w:val="3"/>
        </w:numPr>
        <w:spacing w:after="5" w:line="249" w:lineRule="auto"/>
        <w:ind w:right="0" w:hanging="281"/>
        <w:jc w:val="left"/>
      </w:pPr>
      <w:r>
        <w:rPr>
          <w:rFonts w:ascii="Calibri" w:eastAsia="Calibri" w:hAnsi="Calibri" w:cs="Calibri"/>
          <w:sz w:val="22"/>
        </w:rPr>
        <w:t>Analise os três textos reproduzidos abaixo com base nos seguintes critérios: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6458F13C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32B750C" w14:textId="685F7005" w:rsidR="00ED0075" w:rsidRPr="005921A3" w:rsidRDefault="00636B90">
      <w:pPr>
        <w:numPr>
          <w:ilvl w:val="0"/>
          <w:numId w:val="4"/>
        </w:numPr>
        <w:spacing w:after="5" w:line="249" w:lineRule="auto"/>
        <w:ind w:right="0" w:hanging="233"/>
        <w:jc w:val="left"/>
      </w:pPr>
      <w:r>
        <w:rPr>
          <w:rFonts w:ascii="Calibri" w:eastAsia="Calibri" w:hAnsi="Calibri" w:cs="Calibri"/>
          <w:sz w:val="22"/>
        </w:rPr>
        <w:t xml:space="preserve">Qual a intenção comunicativa de cada um deles?  </w:t>
      </w:r>
    </w:p>
    <w:p w14:paraId="30596F58" w14:textId="6C9E64FB" w:rsidR="005921A3" w:rsidRDefault="005921A3" w:rsidP="005921A3">
      <w:pPr>
        <w:spacing w:after="5" w:line="249" w:lineRule="auto"/>
        <w:ind w:left="233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Texto 1: A intenção deste texto é relatar um problema sobre determinado produto ou serviço.</w:t>
      </w:r>
    </w:p>
    <w:p w14:paraId="15569373" w14:textId="09031B1E" w:rsidR="005921A3" w:rsidRDefault="005921A3" w:rsidP="005921A3">
      <w:pPr>
        <w:spacing w:after="5" w:line="249" w:lineRule="auto"/>
        <w:ind w:left="233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Texto 2: Que apesar dos seus bens, nunca o que ela tem será o bastante.</w:t>
      </w:r>
    </w:p>
    <w:p w14:paraId="5733F0F7" w14:textId="2AD4E180" w:rsidR="005921A3" w:rsidRDefault="005921A3" w:rsidP="005921A3">
      <w:pPr>
        <w:spacing w:after="5" w:line="249" w:lineRule="auto"/>
        <w:ind w:left="233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Texto 3: Apresentar dados de uma pesquisa em uma matéria.</w:t>
      </w:r>
    </w:p>
    <w:p w14:paraId="43DBB980" w14:textId="77777777" w:rsidR="005921A3" w:rsidRDefault="005921A3" w:rsidP="005921A3">
      <w:pPr>
        <w:spacing w:after="5" w:line="249" w:lineRule="auto"/>
        <w:ind w:left="233" w:right="0" w:firstLine="0"/>
        <w:jc w:val="left"/>
      </w:pPr>
    </w:p>
    <w:p w14:paraId="75361690" w14:textId="30EF5B11" w:rsidR="00ED0075" w:rsidRPr="005921A3" w:rsidRDefault="00636B90">
      <w:pPr>
        <w:numPr>
          <w:ilvl w:val="0"/>
          <w:numId w:val="4"/>
        </w:numPr>
        <w:spacing w:after="5" w:line="249" w:lineRule="auto"/>
        <w:ind w:right="0" w:hanging="233"/>
        <w:jc w:val="left"/>
      </w:pPr>
      <w:r>
        <w:rPr>
          <w:rFonts w:ascii="Calibri" w:eastAsia="Calibri" w:hAnsi="Calibri" w:cs="Calibri"/>
          <w:sz w:val="22"/>
        </w:rPr>
        <w:t xml:space="preserve">Em relação à composição de cada texto, há linguagem verbal e/ou não verbal? </w:t>
      </w:r>
    </w:p>
    <w:p w14:paraId="69856893" w14:textId="7349ECC3" w:rsidR="005921A3" w:rsidRDefault="005921A3" w:rsidP="005921A3">
      <w:pPr>
        <w:spacing w:after="5" w:line="249" w:lineRule="auto"/>
        <w:ind w:left="233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Texto 1: Apenas Linguagem Verbal</w:t>
      </w:r>
    </w:p>
    <w:p w14:paraId="43819BA8" w14:textId="52F898A0" w:rsidR="005921A3" w:rsidRDefault="005921A3" w:rsidP="005921A3">
      <w:pPr>
        <w:spacing w:after="5" w:line="249" w:lineRule="auto"/>
        <w:ind w:left="233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Texto 2: Linguagem mista (verbal e não verbal)</w:t>
      </w:r>
    </w:p>
    <w:p w14:paraId="26040320" w14:textId="6BC75F9E" w:rsidR="005921A3" w:rsidRDefault="005921A3" w:rsidP="005921A3">
      <w:pPr>
        <w:spacing w:after="5" w:line="249" w:lineRule="auto"/>
        <w:ind w:left="233" w:right="0" w:firstLine="0"/>
        <w:jc w:val="left"/>
      </w:pPr>
      <w:r>
        <w:rPr>
          <w:rFonts w:ascii="Calibri" w:eastAsia="Calibri" w:hAnsi="Calibri" w:cs="Calibri"/>
          <w:sz w:val="22"/>
        </w:rPr>
        <w:t>Texto 3: Linguagem Verbal.</w:t>
      </w:r>
    </w:p>
    <w:p w14:paraId="71561731" w14:textId="77777777" w:rsidR="005921A3" w:rsidRDefault="00636B90" w:rsidP="005921A3">
      <w:pPr>
        <w:numPr>
          <w:ilvl w:val="0"/>
          <w:numId w:val="4"/>
        </w:numPr>
        <w:spacing w:after="190" w:line="249" w:lineRule="auto"/>
        <w:ind w:right="0" w:hanging="233"/>
        <w:jc w:val="left"/>
      </w:pPr>
      <w:r>
        <w:rPr>
          <w:rFonts w:ascii="Calibri" w:eastAsia="Calibri" w:hAnsi="Calibri" w:cs="Calibri"/>
          <w:sz w:val="22"/>
        </w:rPr>
        <w:t xml:space="preserve">Qual o perfil do enunciador e do coenunciador dos três textos? (jornalista, estudante, adolescente, universitário, público em geral </w:t>
      </w:r>
      <w:r w:rsidR="007F04EA">
        <w:rPr>
          <w:rFonts w:ascii="Calibri" w:eastAsia="Calibri" w:hAnsi="Calibri" w:cs="Calibri"/>
          <w:sz w:val="22"/>
        </w:rPr>
        <w:t>etc.</w:t>
      </w:r>
      <w:r>
        <w:rPr>
          <w:rFonts w:ascii="Calibri" w:eastAsia="Calibri" w:hAnsi="Calibri" w:cs="Calibri"/>
          <w:sz w:val="22"/>
        </w:rPr>
        <w:t>).</w:t>
      </w:r>
    </w:p>
    <w:p w14:paraId="18C90D2D" w14:textId="5B79DE99" w:rsidR="005921A3" w:rsidRDefault="005921A3" w:rsidP="005921A3">
      <w:pPr>
        <w:spacing w:after="190" w:line="249" w:lineRule="auto"/>
        <w:ind w:left="233" w:right="0" w:firstLine="0"/>
        <w:jc w:val="left"/>
        <w:rPr>
          <w:rFonts w:asciiTheme="majorHAnsi" w:hAnsiTheme="majorHAnsi" w:cstheme="majorHAnsi"/>
          <w:sz w:val="22"/>
          <w:szCs w:val="24"/>
        </w:rPr>
      </w:pPr>
      <w:r w:rsidRPr="005921A3">
        <w:rPr>
          <w:rFonts w:asciiTheme="majorHAnsi" w:hAnsiTheme="majorHAnsi" w:cstheme="majorHAnsi"/>
          <w:sz w:val="22"/>
          <w:szCs w:val="24"/>
        </w:rPr>
        <w:t xml:space="preserve">Texto 1: </w:t>
      </w:r>
      <w:r>
        <w:rPr>
          <w:rFonts w:asciiTheme="majorHAnsi" w:hAnsiTheme="majorHAnsi" w:cstheme="majorHAnsi"/>
          <w:sz w:val="22"/>
          <w:szCs w:val="24"/>
        </w:rPr>
        <w:t>Publico Geral</w:t>
      </w:r>
      <w:r w:rsidRPr="005921A3">
        <w:rPr>
          <w:rFonts w:asciiTheme="majorHAnsi" w:hAnsiTheme="majorHAnsi" w:cstheme="majorHAnsi"/>
          <w:sz w:val="22"/>
          <w:szCs w:val="24"/>
        </w:rPr>
        <w:t xml:space="preserve"> ou quem busca informação sobre o produto.</w:t>
      </w:r>
    </w:p>
    <w:p w14:paraId="3EE9B818" w14:textId="389F8757" w:rsidR="005921A3" w:rsidRDefault="005921A3" w:rsidP="005921A3">
      <w:pPr>
        <w:spacing w:after="190" w:line="249" w:lineRule="auto"/>
        <w:ind w:left="233" w:right="0" w:firstLine="0"/>
        <w:jc w:val="lef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Texto 2: Publico geral.</w:t>
      </w:r>
    </w:p>
    <w:p w14:paraId="5B17EDFE" w14:textId="3325388B" w:rsidR="005921A3" w:rsidRPr="005921A3" w:rsidRDefault="005921A3" w:rsidP="005921A3">
      <w:pPr>
        <w:spacing w:after="190" w:line="249" w:lineRule="auto"/>
        <w:ind w:left="233" w:right="0" w:firstLine="0"/>
        <w:jc w:val="left"/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Texto 3: Jornalístico.</w:t>
      </w:r>
    </w:p>
    <w:p w14:paraId="75472730" w14:textId="77777777" w:rsidR="00ED0075" w:rsidRDefault="00636B90">
      <w:pPr>
        <w:spacing w:after="0" w:line="259" w:lineRule="auto"/>
        <w:ind w:left="-5" w:right="0" w:hanging="10"/>
        <w:jc w:val="left"/>
      </w:pPr>
      <w:r>
        <w:rPr>
          <w:rFonts w:ascii="Calibri" w:eastAsia="Calibri" w:hAnsi="Calibri" w:cs="Calibri"/>
          <w:b/>
          <w:sz w:val="22"/>
        </w:rPr>
        <w:t xml:space="preserve">TEXTO 1 </w:t>
      </w:r>
    </w:p>
    <w:tbl>
      <w:tblPr>
        <w:tblStyle w:val="TableGrid"/>
        <w:tblW w:w="8500" w:type="dxa"/>
        <w:tblInd w:w="607" w:type="dxa"/>
        <w:tblCellMar>
          <w:top w:w="5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500"/>
      </w:tblGrid>
      <w:tr w:rsidR="00ED0075" w14:paraId="109CBAFE" w14:textId="77777777">
        <w:trPr>
          <w:trHeight w:val="1553"/>
        </w:trPr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4A95" w14:textId="0748456A" w:rsidR="00ED0075" w:rsidRDefault="00636B90">
            <w:pPr>
              <w:spacing w:after="0" w:line="259" w:lineRule="auto"/>
              <w:ind w:left="696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Bom dia, </w:t>
            </w:r>
            <w:r w:rsidR="00E72A00">
              <w:rPr>
                <w:rFonts w:ascii="Calibri" w:eastAsia="Calibri" w:hAnsi="Calibri" w:cs="Calibri"/>
              </w:rPr>
              <w:t>fiz</w:t>
            </w:r>
            <w:r>
              <w:rPr>
                <w:rFonts w:ascii="Calibri" w:eastAsia="Calibri" w:hAnsi="Calibri" w:cs="Calibri"/>
              </w:rPr>
              <w:t xml:space="preserve"> uma compra de uma banheira com suporte para presente. </w:t>
            </w:r>
          </w:p>
          <w:p w14:paraId="23B51092" w14:textId="77777777" w:rsidR="00ED0075" w:rsidRDefault="00636B9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(No login do meu marido) </w:t>
            </w:r>
          </w:p>
          <w:p w14:paraId="74496DBA" w14:textId="77777777" w:rsidR="00ED0075" w:rsidRDefault="00636B9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Domingo ao abrirmos o mesmo, veio faltando peças, sem a mangueira e o manual. </w:t>
            </w:r>
          </w:p>
          <w:p w14:paraId="40037DB8" w14:textId="3E53DAE3" w:rsidR="00ED0075" w:rsidRDefault="00636B90">
            <w:pPr>
              <w:spacing w:after="0" w:line="219" w:lineRule="auto"/>
              <w:ind w:right="324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site, não me </w:t>
            </w:r>
            <w:r w:rsidR="00E72A00">
              <w:rPr>
                <w:rFonts w:ascii="Calibri" w:eastAsia="Calibri" w:hAnsi="Calibri" w:cs="Calibri"/>
              </w:rPr>
              <w:t>dá</w:t>
            </w:r>
            <w:r>
              <w:rPr>
                <w:rFonts w:ascii="Calibri" w:eastAsia="Calibri" w:hAnsi="Calibri" w:cs="Calibri"/>
              </w:rPr>
              <w:t xml:space="preserve"> nenhuma opção para reclamar ou informar que está faltando peças, apenas para devolver, e não quero esse tramite todo, apenas quero as peças faltantes. Fico no aguardo de uma solução rápida.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  <w:p w14:paraId="60FACD24" w14:textId="77777777" w:rsidR="00ED0075" w:rsidRDefault="00636B9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4"/>
              </w:rPr>
              <w:t>Disponível em</w:t>
            </w:r>
            <w:hyperlink r:id="rId8">
              <w:r>
                <w:rPr>
                  <w:rFonts w:ascii="Calibri" w:eastAsia="Calibri" w:hAnsi="Calibri" w:cs="Calibri"/>
                  <w:sz w:val="14"/>
                </w:rPr>
                <w:t xml:space="preserve"> </w:t>
              </w:r>
            </w:hyperlink>
            <w:hyperlink r:id="rId9">
              <w:r>
                <w:rPr>
                  <w:rFonts w:ascii="Calibri" w:eastAsia="Calibri" w:hAnsi="Calibri" w:cs="Calibri"/>
                  <w:sz w:val="14"/>
                </w:rPr>
                <w:t>https://www.reclameaqui.com.br/amazon/produto</w:t>
              </w:r>
            </w:hyperlink>
            <w:hyperlink r:id="rId10">
              <w:r>
                <w:rPr>
                  <w:rFonts w:ascii="Calibri" w:eastAsia="Calibri" w:hAnsi="Calibri" w:cs="Calibri"/>
                  <w:sz w:val="14"/>
                </w:rPr>
                <w:t>-</w:t>
              </w:r>
            </w:hyperlink>
            <w:hyperlink r:id="rId11">
              <w:r>
                <w:rPr>
                  <w:rFonts w:ascii="Calibri" w:eastAsia="Calibri" w:hAnsi="Calibri" w:cs="Calibri"/>
                  <w:sz w:val="14"/>
                </w:rPr>
                <w:t>veio</w:t>
              </w:r>
            </w:hyperlink>
            <w:hyperlink r:id="rId12">
              <w:r>
                <w:rPr>
                  <w:rFonts w:ascii="Calibri" w:eastAsia="Calibri" w:hAnsi="Calibri" w:cs="Calibri"/>
                  <w:sz w:val="14"/>
                </w:rPr>
                <w:t>-</w:t>
              </w:r>
            </w:hyperlink>
            <w:hyperlink r:id="rId13">
              <w:r>
                <w:rPr>
                  <w:rFonts w:ascii="Calibri" w:eastAsia="Calibri" w:hAnsi="Calibri" w:cs="Calibri"/>
                  <w:sz w:val="14"/>
                </w:rPr>
                <w:t>incompleto_FZhE871YzpOdjcn_/</w:t>
              </w:r>
            </w:hyperlink>
            <w:hyperlink r:id="rId14">
              <w:r>
                <w:rPr>
                  <w:rFonts w:ascii="Calibri" w:eastAsia="Calibri" w:hAnsi="Calibri" w:cs="Calibri"/>
                  <w:sz w:val="14"/>
                </w:rPr>
                <w:t xml:space="preserve"> </w:t>
              </w:r>
            </w:hyperlink>
            <w:hyperlink r:id="rId15">
              <w:r>
                <w:rPr>
                  <w:rFonts w:ascii="Calibri" w:eastAsia="Calibri" w:hAnsi="Calibri" w:cs="Calibri"/>
                  <w:sz w:val="14"/>
                </w:rPr>
                <w:t>A</w:t>
              </w:r>
            </w:hyperlink>
            <w:r>
              <w:rPr>
                <w:rFonts w:ascii="Calibri" w:eastAsia="Calibri" w:hAnsi="Calibri" w:cs="Calibri"/>
                <w:sz w:val="14"/>
              </w:rPr>
              <w:t xml:space="preserve">cesso em 13/07/2021. </w:t>
            </w:r>
          </w:p>
        </w:tc>
      </w:tr>
    </w:tbl>
    <w:p w14:paraId="67BE5EBD" w14:textId="77777777" w:rsidR="00ED0075" w:rsidRDefault="00636B90">
      <w:pPr>
        <w:spacing w:after="112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D4568E8" w14:textId="77777777" w:rsidR="00ED0075" w:rsidRDefault="00636B90">
      <w:pPr>
        <w:spacing w:after="121" w:line="259" w:lineRule="auto"/>
        <w:ind w:left="-5" w:right="0" w:hanging="10"/>
        <w:jc w:val="left"/>
      </w:pPr>
      <w:r>
        <w:rPr>
          <w:rFonts w:ascii="Calibri" w:eastAsia="Calibri" w:hAnsi="Calibri" w:cs="Calibri"/>
          <w:b/>
          <w:sz w:val="22"/>
        </w:rPr>
        <w:t xml:space="preserve">TEXTO 2 </w:t>
      </w:r>
    </w:p>
    <w:p w14:paraId="3AD64381" w14:textId="77777777" w:rsidR="00ED0075" w:rsidRDefault="00636B90">
      <w:pPr>
        <w:spacing w:after="0" w:line="259" w:lineRule="auto"/>
        <w:ind w:right="1113" w:firstLine="0"/>
        <w:jc w:val="right"/>
      </w:pPr>
      <w:r>
        <w:rPr>
          <w:noProof/>
        </w:rPr>
        <w:drawing>
          <wp:inline distT="0" distB="0" distL="0" distR="0" wp14:anchorId="09D27E43" wp14:editId="6B428F94">
            <wp:extent cx="4335780" cy="951230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48E880AF" w14:textId="77777777" w:rsidR="00ED0075" w:rsidRDefault="00636B90">
      <w:pPr>
        <w:spacing w:after="174" w:line="216" w:lineRule="auto"/>
        <w:ind w:left="10" w:right="39" w:hanging="10"/>
        <w:jc w:val="right"/>
      </w:pPr>
      <w:r>
        <w:rPr>
          <w:rFonts w:ascii="Calibri" w:eastAsia="Calibri" w:hAnsi="Calibri" w:cs="Calibri"/>
          <w:sz w:val="16"/>
        </w:rPr>
        <w:t>Disponível e</w:t>
      </w:r>
      <w:hyperlink r:id="rId17">
        <w:r>
          <w:rPr>
            <w:rFonts w:ascii="Calibri" w:eastAsia="Calibri" w:hAnsi="Calibri" w:cs="Calibri"/>
            <w:sz w:val="16"/>
          </w:rPr>
          <w:t>m https://br.pinterest.com/solidaoelivros/hagar/</w:t>
        </w:r>
      </w:hyperlink>
      <w:hyperlink r:id="rId18">
        <w:r>
          <w:rPr>
            <w:rFonts w:ascii="Calibri" w:eastAsia="Calibri" w:hAnsi="Calibri" w:cs="Calibri"/>
            <w:sz w:val="16"/>
          </w:rPr>
          <w:t>.</w:t>
        </w:r>
      </w:hyperlink>
      <w:hyperlink r:id="rId19">
        <w:r>
          <w:rPr>
            <w:rFonts w:ascii="Calibri" w:eastAsia="Calibri" w:hAnsi="Calibri" w:cs="Calibri"/>
            <w:sz w:val="16"/>
          </w:rPr>
          <w:t xml:space="preserve"> </w:t>
        </w:r>
      </w:hyperlink>
      <w:r>
        <w:rPr>
          <w:rFonts w:ascii="Calibri" w:eastAsia="Calibri" w:hAnsi="Calibri" w:cs="Calibri"/>
          <w:sz w:val="16"/>
        </w:rPr>
        <w:t xml:space="preserve">Acesso em 21/11/2020. </w:t>
      </w:r>
    </w:p>
    <w:p w14:paraId="1A9D84BB" w14:textId="77777777" w:rsidR="00ED0075" w:rsidRDefault="00636B90">
      <w:pPr>
        <w:pStyle w:val="Ttulo1"/>
      </w:pPr>
      <w:r>
        <w:t>TEXTO 3</w:t>
      </w:r>
      <w:r>
        <w:rPr>
          <w:b w:val="0"/>
          <w:color w:val="000000"/>
          <w:sz w:val="16"/>
        </w:rPr>
        <w:t xml:space="preserve"> </w:t>
      </w:r>
    </w:p>
    <w:p w14:paraId="27F9B488" w14:textId="77777777" w:rsidR="00ED0075" w:rsidRDefault="00636B90">
      <w:pPr>
        <w:spacing w:after="0" w:line="259" w:lineRule="auto"/>
        <w:ind w:firstLine="0"/>
        <w:jc w:val="center"/>
      </w:pPr>
      <w:r>
        <w:rPr>
          <w:rFonts w:ascii="Calibri" w:eastAsia="Calibri" w:hAnsi="Calibri" w:cs="Calibri"/>
          <w:b/>
          <w:color w:val="1D2228"/>
          <w:sz w:val="22"/>
        </w:rPr>
        <w:t xml:space="preserve">Pesquisa revela que 19 milhões passaram fome no Brasil no fim de 2020 </w:t>
      </w:r>
    </w:p>
    <w:p w14:paraId="318F7A88" w14:textId="77777777" w:rsidR="00ED0075" w:rsidRDefault="00636B90">
      <w:pPr>
        <w:spacing w:after="52" w:line="216" w:lineRule="auto"/>
        <w:ind w:left="-15" w:right="0" w:firstLine="6289"/>
        <w:jc w:val="left"/>
      </w:pPr>
      <w:r>
        <w:rPr>
          <w:rFonts w:ascii="Calibri" w:eastAsia="Calibri" w:hAnsi="Calibri" w:cs="Calibri"/>
          <w:b/>
          <w:color w:val="1D2228"/>
          <w:sz w:val="16"/>
        </w:rPr>
        <w:t xml:space="preserve">Alana Gandra - Repórter da Agência Brasil </w:t>
      </w:r>
      <w:r>
        <w:rPr>
          <w:rFonts w:ascii="Calibri" w:eastAsia="Calibri" w:hAnsi="Calibri" w:cs="Calibri"/>
          <w:sz w:val="16"/>
        </w:rPr>
        <w:t xml:space="preserve">ter., 6 de abril de 2021 6:31 PM·7 minuto de leitura </w:t>
      </w:r>
    </w:p>
    <w:p w14:paraId="685C84ED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406469EA" w14:textId="77777777" w:rsidR="00ED0075" w:rsidRDefault="00636B90">
      <w:pPr>
        <w:spacing w:after="0" w:line="226" w:lineRule="auto"/>
        <w:ind w:left="-15" w:right="47" w:firstLine="698"/>
      </w:pPr>
      <w:r>
        <w:rPr>
          <w:rFonts w:ascii="Calibri" w:eastAsia="Calibri" w:hAnsi="Calibri" w:cs="Calibri"/>
        </w:rPr>
        <w:t xml:space="preserve">O Inquérito Nacional sobre Insegurança Alimentar no Contexto da Pandemia da Covid-19 no Brasil, realizado pela Rede Brasileira de Pesquisa em Soberania e Segurança Alimentar e Nutricional (Rede Penssan), indica que nos últimos meses do ano passado 19 milhões de brasileiros passaram fome e mais da metade dos domicílios no país enfrentou algum grau de insegurança alimentar. </w:t>
      </w:r>
    </w:p>
    <w:p w14:paraId="67400C79" w14:textId="77777777" w:rsidR="00ED0075" w:rsidRDefault="00636B90">
      <w:pPr>
        <w:spacing w:after="29" w:line="226" w:lineRule="auto"/>
        <w:ind w:left="-15" w:right="47" w:firstLine="698"/>
      </w:pPr>
      <w:r>
        <w:rPr>
          <w:rFonts w:ascii="Calibri" w:eastAsia="Calibri" w:hAnsi="Calibri" w:cs="Calibri"/>
        </w:rPr>
        <w:t xml:space="preserve">A sondagem inédita estima que 55,2% dos lares brasileiros, ou o correspondente a 116,8 milhões de pessoas, conviveram com algum grau de insegurança alimentar no final de 2020 e 9% deles vivenciaram insegurança alimentar grave, isto é, passaram fome, nos três meses anteriores ao período de coleta, feita em dezembro de 2020, em 2.180 domicílios. De acordo com os pesquisadores, o número encontrado de 19 milhões de brasileiros que passaram fome na pandemia do novo coronavírus é o dobro do que foi registrado em 2009, com o retorno ao nível observado em 2004. [...]                                                                                                                          </w:t>
      </w:r>
      <w:hyperlink r:id="rId20">
        <w:r>
          <w:rPr>
            <w:rFonts w:ascii="Calibri" w:eastAsia="Calibri" w:hAnsi="Calibri" w:cs="Calibri"/>
          </w:rPr>
          <w:t xml:space="preserve">  </w:t>
        </w:r>
      </w:hyperlink>
      <w:hyperlink r:id="rId21">
        <w:r>
          <w:rPr>
            <w:rFonts w:ascii="Calibri" w:eastAsia="Calibri" w:hAnsi="Calibri" w:cs="Calibri"/>
            <w:sz w:val="16"/>
          </w:rPr>
          <w:t>https</w:t>
        </w:r>
      </w:hyperlink>
      <w:hyperlink r:id="rId22">
        <w:r>
          <w:rPr>
            <w:rFonts w:ascii="Calibri" w:eastAsia="Calibri" w:hAnsi="Calibri" w:cs="Calibri"/>
            <w:sz w:val="16"/>
          </w:rPr>
          <w:t>://</w:t>
        </w:r>
      </w:hyperlink>
      <w:hyperlink r:id="rId23">
        <w:r>
          <w:rPr>
            <w:rFonts w:ascii="Calibri" w:eastAsia="Calibri" w:hAnsi="Calibri" w:cs="Calibri"/>
            <w:sz w:val="16"/>
          </w:rPr>
          <w:t>www.agenciabrasil</w:t>
        </w:r>
      </w:hyperlink>
      <w:hyperlink r:id="rId24">
        <w:r>
          <w:rPr>
            <w:rFonts w:ascii="Calibri" w:eastAsia="Calibri" w:hAnsi="Calibri" w:cs="Calibri"/>
            <w:sz w:val="16"/>
          </w:rPr>
          <w:t>.</w:t>
        </w:r>
      </w:hyperlink>
      <w:hyperlink r:id="rId25">
        <w:r>
          <w:rPr>
            <w:rFonts w:ascii="Calibri" w:eastAsia="Calibri" w:hAnsi="Calibri" w:cs="Calibri"/>
            <w:sz w:val="16"/>
          </w:rPr>
          <w:t>c</w:t>
        </w:r>
      </w:hyperlink>
      <w:r>
        <w:rPr>
          <w:rFonts w:ascii="Calibri" w:eastAsia="Calibri" w:hAnsi="Calibri" w:cs="Calibri"/>
          <w:sz w:val="16"/>
        </w:rPr>
        <w:t>om.br. Acesso em 06/04/2021.</w:t>
      </w:r>
      <w:r>
        <w:rPr>
          <w:rFonts w:ascii="Calibri" w:eastAsia="Calibri" w:hAnsi="Calibri" w:cs="Calibri"/>
        </w:rPr>
        <w:t xml:space="preserve">  </w:t>
      </w:r>
    </w:p>
    <w:p w14:paraId="1F2B6F53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05A962C" w14:textId="77777777" w:rsidR="00ED0075" w:rsidRDefault="00636B90">
      <w:pPr>
        <w:numPr>
          <w:ilvl w:val="0"/>
          <w:numId w:val="5"/>
        </w:numPr>
        <w:spacing w:after="5" w:line="249" w:lineRule="auto"/>
        <w:ind w:right="0" w:hanging="218"/>
        <w:jc w:val="left"/>
      </w:pPr>
      <w:r>
        <w:rPr>
          <w:rFonts w:ascii="Calibri" w:eastAsia="Calibri" w:hAnsi="Calibri" w:cs="Calibri"/>
          <w:sz w:val="22"/>
        </w:rPr>
        <w:t xml:space="preserve">Para recuperar integralmente a coerência da tirinha reproduzida abaixo, o leitor precisa acionar quais sistemas de conhecimento (linguístico, enciclopédico ou interacional)? Justifique sua resposta. </w:t>
      </w:r>
    </w:p>
    <w:p w14:paraId="0E3FF9B8" w14:textId="77777777" w:rsidR="00ED0075" w:rsidRDefault="00636B90">
      <w:pPr>
        <w:spacing w:after="0" w:line="259" w:lineRule="auto"/>
        <w:ind w:right="886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75BB241" w14:textId="35F705BD" w:rsidR="00ED0075" w:rsidRDefault="00636B90">
      <w:pPr>
        <w:spacing w:after="157" w:line="216" w:lineRule="auto"/>
        <w:ind w:left="4607" w:right="0" w:hanging="3779"/>
        <w:jc w:val="left"/>
        <w:rPr>
          <w:rFonts w:ascii="Calibri" w:eastAsia="Calibri" w:hAnsi="Calibri" w:cs="Calibri"/>
          <w:sz w:val="16"/>
        </w:rPr>
      </w:pPr>
      <w:r>
        <w:rPr>
          <w:noProof/>
        </w:rPr>
        <w:drawing>
          <wp:inline distT="0" distB="0" distL="0" distR="0" wp14:anchorId="738B064A" wp14:editId="377D49E2">
            <wp:extent cx="4709160" cy="1618615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hyperlink r:id="rId27">
        <w:r>
          <w:rPr>
            <w:rFonts w:ascii="Calibri" w:eastAsia="Calibri" w:hAnsi="Calibri" w:cs="Calibri"/>
            <w:sz w:val="16"/>
          </w:rPr>
          <w:t>https://br.pinterest.com/tirinhasdamafalda</w:t>
        </w:r>
      </w:hyperlink>
      <w:hyperlink r:id="rId28">
        <w:r>
          <w:rPr>
            <w:rFonts w:ascii="Calibri" w:eastAsia="Calibri" w:hAnsi="Calibri" w:cs="Calibri"/>
            <w:sz w:val="16"/>
          </w:rPr>
          <w:t>/</w:t>
        </w:r>
      </w:hyperlink>
      <w:hyperlink r:id="rId29">
        <w:r>
          <w:rPr>
            <w:rFonts w:ascii="Calibri" w:eastAsia="Calibri" w:hAnsi="Calibri" w:cs="Calibri"/>
            <w:sz w:val="16"/>
          </w:rPr>
          <w:t xml:space="preserve"> </w:t>
        </w:r>
      </w:hyperlink>
      <w:hyperlink r:id="rId30">
        <w:r>
          <w:rPr>
            <w:rFonts w:ascii="Calibri" w:eastAsia="Calibri" w:hAnsi="Calibri" w:cs="Calibri"/>
            <w:sz w:val="16"/>
          </w:rPr>
          <w:t>A</w:t>
        </w:r>
      </w:hyperlink>
      <w:r>
        <w:rPr>
          <w:rFonts w:ascii="Calibri" w:eastAsia="Calibri" w:hAnsi="Calibri" w:cs="Calibri"/>
          <w:sz w:val="16"/>
        </w:rPr>
        <w:t xml:space="preserve">cesso em 13/10/2020. </w:t>
      </w:r>
    </w:p>
    <w:p w14:paraId="60A3E3F2" w14:textId="099CCB83" w:rsidR="005921A3" w:rsidRPr="005921A3" w:rsidRDefault="005921A3" w:rsidP="005921A3">
      <w:pPr>
        <w:spacing w:after="157" w:line="216" w:lineRule="auto"/>
        <w:ind w:right="0"/>
        <w:jc w:val="left"/>
        <w:rPr>
          <w:sz w:val="22"/>
          <w:szCs w:val="32"/>
        </w:rPr>
      </w:pPr>
      <w:r>
        <w:rPr>
          <w:rFonts w:ascii="Calibri" w:eastAsia="Calibri" w:hAnsi="Calibri" w:cs="Calibri"/>
          <w:sz w:val="22"/>
          <w:szCs w:val="32"/>
        </w:rPr>
        <w:t xml:space="preserve">Enciclopédico, pois se trata de uma indagação </w:t>
      </w:r>
      <w:r w:rsidR="006B7387">
        <w:rPr>
          <w:rFonts w:ascii="Calibri" w:eastAsia="Calibri" w:hAnsi="Calibri" w:cs="Calibri"/>
          <w:sz w:val="22"/>
          <w:szCs w:val="32"/>
        </w:rPr>
        <w:t>filosófica.</w:t>
      </w:r>
      <w:r>
        <w:rPr>
          <w:rFonts w:ascii="Calibri" w:eastAsia="Calibri" w:hAnsi="Calibri" w:cs="Calibri"/>
          <w:sz w:val="22"/>
          <w:szCs w:val="32"/>
        </w:rPr>
        <w:t xml:space="preserve"> </w:t>
      </w:r>
    </w:p>
    <w:p w14:paraId="23D23A1D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30C1D7C" w14:textId="77777777" w:rsidR="00ED0075" w:rsidRDefault="00636B90">
      <w:pPr>
        <w:numPr>
          <w:ilvl w:val="0"/>
          <w:numId w:val="5"/>
        </w:numPr>
        <w:spacing w:after="5" w:line="249" w:lineRule="auto"/>
        <w:ind w:right="0" w:hanging="218"/>
        <w:jc w:val="left"/>
      </w:pPr>
      <w:r>
        <w:rPr>
          <w:rFonts w:ascii="Calibri" w:eastAsia="Calibri" w:hAnsi="Calibri" w:cs="Calibri"/>
          <w:sz w:val="22"/>
        </w:rPr>
        <w:t xml:space="preserve">Leia o texto a seguir e responda as questões: </w:t>
      </w:r>
    </w:p>
    <w:p w14:paraId="12D40BAC" w14:textId="77777777" w:rsidR="00ED0075" w:rsidRDefault="00636B90">
      <w:pPr>
        <w:spacing w:after="0" w:line="259" w:lineRule="auto"/>
        <w:ind w:right="149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BD06EFE" w14:textId="77777777" w:rsidR="00ED0075" w:rsidRDefault="00636B90">
      <w:pPr>
        <w:spacing w:after="174" w:line="216" w:lineRule="auto"/>
        <w:ind w:left="10" w:right="39" w:hanging="10"/>
        <w:jc w:val="right"/>
      </w:pPr>
      <w:r>
        <w:rPr>
          <w:noProof/>
        </w:rPr>
        <w:drawing>
          <wp:inline distT="0" distB="0" distL="0" distR="0" wp14:anchorId="5C882676" wp14:editId="6E386205">
            <wp:extent cx="3939540" cy="1920240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hyperlink r:id="rId32">
        <w:r>
          <w:rPr>
            <w:rFonts w:ascii="Calibri" w:eastAsia="Calibri" w:hAnsi="Calibri" w:cs="Calibri"/>
            <w:sz w:val="16"/>
          </w:rPr>
          <w:t>https://br.pinterest.com</w:t>
        </w:r>
      </w:hyperlink>
      <w:hyperlink r:id="rId33">
        <w:r>
          <w:rPr>
            <w:rFonts w:ascii="Calibri" w:eastAsia="Calibri" w:hAnsi="Calibri" w:cs="Calibri"/>
            <w:sz w:val="16"/>
          </w:rPr>
          <w:t>.</w:t>
        </w:r>
      </w:hyperlink>
      <w:hyperlink r:id="rId34">
        <w:r>
          <w:rPr>
            <w:rFonts w:ascii="Calibri" w:eastAsia="Calibri" w:hAnsi="Calibri" w:cs="Calibri"/>
            <w:sz w:val="16"/>
          </w:rPr>
          <w:t xml:space="preserve"> </w:t>
        </w:r>
      </w:hyperlink>
      <w:hyperlink r:id="rId35">
        <w:r>
          <w:rPr>
            <w:rFonts w:ascii="Calibri" w:eastAsia="Calibri" w:hAnsi="Calibri" w:cs="Calibri"/>
            <w:sz w:val="16"/>
          </w:rPr>
          <w:t>A</w:t>
        </w:r>
      </w:hyperlink>
      <w:r>
        <w:rPr>
          <w:rFonts w:ascii="Calibri" w:eastAsia="Calibri" w:hAnsi="Calibri" w:cs="Calibri"/>
          <w:sz w:val="16"/>
        </w:rPr>
        <w:t xml:space="preserve">cesso em 01/04/2021. </w:t>
      </w:r>
    </w:p>
    <w:p w14:paraId="363EF83E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8C620A4" w14:textId="5F380B39" w:rsidR="00ED0075" w:rsidRPr="006B7387" w:rsidRDefault="00636B90">
      <w:pPr>
        <w:numPr>
          <w:ilvl w:val="0"/>
          <w:numId w:val="6"/>
        </w:numPr>
        <w:spacing w:after="5" w:line="249" w:lineRule="auto"/>
        <w:ind w:right="0" w:hanging="223"/>
        <w:jc w:val="left"/>
      </w:pPr>
      <w:r>
        <w:rPr>
          <w:rFonts w:ascii="Calibri" w:eastAsia="Calibri" w:hAnsi="Calibri" w:cs="Calibri"/>
          <w:sz w:val="22"/>
        </w:rPr>
        <w:t xml:space="preserve">Qual a intenção comunicativa desse texto? </w:t>
      </w:r>
    </w:p>
    <w:p w14:paraId="0413711D" w14:textId="26909771" w:rsidR="006B7387" w:rsidRDefault="006B7387" w:rsidP="006B7387">
      <w:pPr>
        <w:spacing w:after="5" w:line="249" w:lineRule="auto"/>
        <w:ind w:left="223" w:right="0" w:firstLine="0"/>
        <w:jc w:val="left"/>
      </w:pPr>
      <w:r>
        <w:rPr>
          <w:rFonts w:ascii="Calibri" w:eastAsia="Calibri" w:hAnsi="Calibri" w:cs="Calibri"/>
          <w:sz w:val="22"/>
        </w:rPr>
        <w:t>Uma crítica ao analfabetismo</w:t>
      </w:r>
    </w:p>
    <w:p w14:paraId="53DEFD4F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C09492C" w14:textId="77777777" w:rsidR="006B7387" w:rsidRPr="006B7387" w:rsidRDefault="00636B90">
      <w:pPr>
        <w:numPr>
          <w:ilvl w:val="0"/>
          <w:numId w:val="6"/>
        </w:numPr>
        <w:spacing w:after="5" w:line="249" w:lineRule="auto"/>
        <w:ind w:right="0" w:hanging="223"/>
        <w:jc w:val="left"/>
      </w:pPr>
      <w:r>
        <w:rPr>
          <w:rFonts w:ascii="Calibri" w:eastAsia="Calibri" w:hAnsi="Calibri" w:cs="Calibri"/>
          <w:sz w:val="22"/>
        </w:rPr>
        <w:t>Quanto ao tipo de linguagem, qual teve maior relevância para a compreensão do texto: a verbal, a não verbal ou ambas? Por quê?</w:t>
      </w:r>
    </w:p>
    <w:p w14:paraId="2CA88F59" w14:textId="350D886C" w:rsidR="00ED0075" w:rsidRDefault="006B7387" w:rsidP="006B7387">
      <w:pPr>
        <w:spacing w:after="5" w:line="249" w:lineRule="auto"/>
        <w:ind w:left="223" w:right="0" w:firstLine="0"/>
        <w:jc w:val="left"/>
      </w:pPr>
      <w:r>
        <w:rPr>
          <w:rFonts w:ascii="Calibri" w:eastAsia="Calibri" w:hAnsi="Calibri" w:cs="Calibri"/>
          <w:sz w:val="22"/>
        </w:rPr>
        <w:t>Ambas, pois o texto estabelece uma relação com a imagem (a bandeira)</w:t>
      </w:r>
      <w:r w:rsidR="00636B90">
        <w:rPr>
          <w:rFonts w:ascii="Calibri" w:eastAsia="Calibri" w:hAnsi="Calibri" w:cs="Calibri"/>
          <w:sz w:val="22"/>
        </w:rPr>
        <w:t xml:space="preserve"> </w:t>
      </w:r>
    </w:p>
    <w:p w14:paraId="59902664" w14:textId="77777777" w:rsidR="00ED0075" w:rsidRDefault="00636B9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1DBB19" w14:textId="63375725" w:rsidR="00ED0075" w:rsidRPr="006B7387" w:rsidRDefault="00636B90">
      <w:pPr>
        <w:numPr>
          <w:ilvl w:val="0"/>
          <w:numId w:val="6"/>
        </w:numPr>
        <w:spacing w:after="5" w:line="249" w:lineRule="auto"/>
        <w:ind w:right="0" w:hanging="223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Em que consiste o humor dessa charge, considerando os recursos linguísticos e/ou visuais? </w:t>
      </w:r>
    </w:p>
    <w:p w14:paraId="5D172452" w14:textId="1D7C519D" w:rsidR="006B7387" w:rsidRDefault="006B7387" w:rsidP="006B7387">
      <w:pPr>
        <w:spacing w:after="5" w:line="249" w:lineRule="auto"/>
        <w:ind w:left="223" w:right="0" w:firstLine="0"/>
        <w:jc w:val="left"/>
      </w:pPr>
      <w:r>
        <w:rPr>
          <w:rFonts w:ascii="Calibri" w:eastAsia="Calibri" w:hAnsi="Calibri" w:cs="Calibri"/>
          <w:sz w:val="22"/>
        </w:rPr>
        <w:t>(Desculpe professora, não vejo humor, porem...) Consiste na crítica do nome progresso estampado na bandeira, mostrando como é uma “mentira”.</w:t>
      </w:r>
    </w:p>
    <w:p w14:paraId="319F6FB8" w14:textId="77777777" w:rsidR="00ED0075" w:rsidRDefault="00636B90">
      <w:pPr>
        <w:spacing w:after="16" w:line="259" w:lineRule="auto"/>
        <w:ind w:right="3" w:firstLine="0"/>
        <w:jc w:val="right"/>
      </w:pPr>
      <w:r>
        <w:rPr>
          <w:rFonts w:ascii="Calibri" w:eastAsia="Calibri" w:hAnsi="Calibri" w:cs="Calibri"/>
          <w:i/>
          <w:sz w:val="16"/>
        </w:rPr>
        <w:t xml:space="preserve"> </w:t>
      </w:r>
    </w:p>
    <w:p w14:paraId="4C8DC42E" w14:textId="77777777" w:rsidR="00ED0075" w:rsidRDefault="00636B90">
      <w:pPr>
        <w:spacing w:after="0" w:line="259" w:lineRule="auto"/>
        <w:ind w:right="54" w:firstLine="0"/>
        <w:jc w:val="right"/>
      </w:pPr>
      <w:r>
        <w:rPr>
          <w:rFonts w:ascii="Calibri" w:eastAsia="Calibri" w:hAnsi="Calibri" w:cs="Calibri"/>
          <w:i/>
          <w:sz w:val="16"/>
        </w:rPr>
        <w:t xml:space="preserve">Bom desempenho! </w:t>
      </w:r>
      <w:r>
        <w:rPr>
          <w:rFonts w:ascii="Segoe UI Emoji" w:eastAsia="Segoe UI Emoji" w:hAnsi="Segoe UI Emoji" w:cs="Segoe UI Emoji"/>
          <w:sz w:val="16"/>
        </w:rPr>
        <w:t>😊</w:t>
      </w:r>
      <w:r>
        <w:rPr>
          <w:rFonts w:ascii="Calibri" w:eastAsia="Calibri" w:hAnsi="Calibri" w:cs="Calibri"/>
          <w:i/>
          <w:sz w:val="16"/>
        </w:rPr>
        <w:t xml:space="preserve"> </w:t>
      </w:r>
    </w:p>
    <w:sectPr w:rsidR="00ED0075">
      <w:pgSz w:w="11906" w:h="16838"/>
      <w:pgMar w:top="1707" w:right="1074" w:bottom="11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5849"/>
    <w:multiLevelType w:val="hybridMultilevel"/>
    <w:tmpl w:val="5E763C3A"/>
    <w:lvl w:ilvl="0" w:tplc="D42ACFC8">
      <w:start w:val="1"/>
      <w:numFmt w:val="lowerLetter"/>
      <w:lvlText w:val="%1)"/>
      <w:lvlJc w:val="left"/>
      <w:pPr>
        <w:ind w:left="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27A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CC5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A03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9E7B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CD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81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5CD8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4AEC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B71AF"/>
    <w:multiLevelType w:val="hybridMultilevel"/>
    <w:tmpl w:val="4D587B62"/>
    <w:lvl w:ilvl="0" w:tplc="BD96C7C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24F5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6D3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4EB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4494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C62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7276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B23B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C1A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41A04"/>
    <w:multiLevelType w:val="hybridMultilevel"/>
    <w:tmpl w:val="90E4FD8C"/>
    <w:lvl w:ilvl="0" w:tplc="8A6CB70A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411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C8F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C85B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880B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B0D6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220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A7D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52561"/>
    <w:multiLevelType w:val="hybridMultilevel"/>
    <w:tmpl w:val="8D9AC8A8"/>
    <w:lvl w:ilvl="0" w:tplc="8C1C84F4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C8B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8DF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22F1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3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1628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43A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25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347F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E66691"/>
    <w:multiLevelType w:val="hybridMultilevel"/>
    <w:tmpl w:val="132282C4"/>
    <w:lvl w:ilvl="0" w:tplc="281060A2">
      <w:start w:val="6"/>
      <w:numFmt w:val="decimal"/>
      <w:lvlText w:val="%1."/>
      <w:lvlJc w:val="left"/>
      <w:pPr>
        <w:ind w:left="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AD9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726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C5B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64F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877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CC9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2E8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873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B7772"/>
    <w:multiLevelType w:val="hybridMultilevel"/>
    <w:tmpl w:val="3866312C"/>
    <w:lvl w:ilvl="0" w:tplc="ED36CE12">
      <w:start w:val="3"/>
      <w:numFmt w:val="decimal"/>
      <w:lvlText w:val="%1."/>
      <w:lvlJc w:val="left"/>
      <w:pPr>
        <w:ind w:left="2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69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652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BE15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485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02D7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24F0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A95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2D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75"/>
    <w:rsid w:val="002A09F7"/>
    <w:rsid w:val="005921A3"/>
    <w:rsid w:val="00636B90"/>
    <w:rsid w:val="006B7387"/>
    <w:rsid w:val="007F04EA"/>
    <w:rsid w:val="00822A91"/>
    <w:rsid w:val="00D753DA"/>
    <w:rsid w:val="00E72A00"/>
    <w:rsid w:val="00E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7B78D"/>
  <w15:docId w15:val="{600BC279-8E41-4F20-ABC8-CC67A684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0" w:lineRule="auto"/>
      <w:ind w:right="64" w:firstLine="35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0"/>
      <w:outlineLvl w:val="0"/>
    </w:pPr>
    <w:rPr>
      <w:rFonts w:ascii="Calibri" w:eastAsia="Calibri" w:hAnsi="Calibri" w:cs="Calibri"/>
      <w:b/>
      <w:color w:val="1D22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D2228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A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clameaqui.com.br/amazon/produto-veio-incompleto_FZhE871YzpOdjcn_/" TargetMode="External"/><Relationship Id="rId18" Type="http://schemas.openxmlformats.org/officeDocument/2006/relationships/hyperlink" Target="https://br.pinterest.com/solidaoelivros/hagar/" TargetMode="External"/><Relationship Id="rId26" Type="http://schemas.openxmlformats.org/officeDocument/2006/relationships/image" Target="media/image3.jpg"/><Relationship Id="rId21" Type="http://schemas.openxmlformats.org/officeDocument/2006/relationships/hyperlink" Target="https://www.agenciabrasil/" TargetMode="External"/><Relationship Id="rId34" Type="http://schemas.openxmlformats.org/officeDocument/2006/relationships/hyperlink" Target="https://br.pinterest.com./" TargetMode="External"/><Relationship Id="rId7" Type="http://schemas.openxmlformats.org/officeDocument/2006/relationships/hyperlink" Target="http://www.cartacapital.com.br/" TargetMode="External"/><Relationship Id="rId12" Type="http://schemas.openxmlformats.org/officeDocument/2006/relationships/hyperlink" Target="https://www.reclameaqui.com.br/amazon/produto-veio-incompleto_FZhE871YzpOdjcn_/" TargetMode="External"/><Relationship Id="rId17" Type="http://schemas.openxmlformats.org/officeDocument/2006/relationships/hyperlink" Target="https://br.pinterest.com/solidaoelivros/hagar/" TargetMode="External"/><Relationship Id="rId25" Type="http://schemas.openxmlformats.org/officeDocument/2006/relationships/hyperlink" Target="https://www.agenciabrasil/" TargetMode="External"/><Relationship Id="rId33" Type="http://schemas.openxmlformats.org/officeDocument/2006/relationships/hyperlink" Target="https://br.pinterest.com.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hyperlink" Target="https://www.agenciabrasil/" TargetMode="External"/><Relationship Id="rId29" Type="http://schemas.openxmlformats.org/officeDocument/2006/relationships/hyperlink" Target="https://br.pinterest.com/tirinhasdamafald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artacapital.com.br/" TargetMode="External"/><Relationship Id="rId11" Type="http://schemas.openxmlformats.org/officeDocument/2006/relationships/hyperlink" Target="https://www.reclameaqui.com.br/amazon/produto-veio-incompleto_FZhE871YzpOdjcn_/" TargetMode="External"/><Relationship Id="rId24" Type="http://schemas.openxmlformats.org/officeDocument/2006/relationships/hyperlink" Target="https://www.agenciabrasil/" TargetMode="External"/><Relationship Id="rId32" Type="http://schemas.openxmlformats.org/officeDocument/2006/relationships/hyperlink" Target="https://br.pinterest.com.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www.reclameaqui.com.br/amazon/produto-veio-incompleto_FZhE871YzpOdjcn_/" TargetMode="External"/><Relationship Id="rId23" Type="http://schemas.openxmlformats.org/officeDocument/2006/relationships/hyperlink" Target="https://www.agenciabrasil/" TargetMode="External"/><Relationship Id="rId28" Type="http://schemas.openxmlformats.org/officeDocument/2006/relationships/hyperlink" Target="https://br.pinterest.com/tirinhasdamafalda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reclameaqui.com.br/amazon/produto-veio-incompleto_FZhE871YzpOdjcn_/" TargetMode="External"/><Relationship Id="rId19" Type="http://schemas.openxmlformats.org/officeDocument/2006/relationships/hyperlink" Target="https://br.pinterest.com/solidaoelivros/hagar/" TargetMode="External"/><Relationship Id="rId31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www.reclameaqui.com.br/amazon/produto-veio-incompleto_FZhE871YzpOdjcn_/" TargetMode="External"/><Relationship Id="rId14" Type="http://schemas.openxmlformats.org/officeDocument/2006/relationships/hyperlink" Target="https://www.reclameaqui.com.br/amazon/produto-veio-incompleto_FZhE871YzpOdjcn_/" TargetMode="External"/><Relationship Id="rId22" Type="http://schemas.openxmlformats.org/officeDocument/2006/relationships/hyperlink" Target="https://www.agenciabrasil/" TargetMode="External"/><Relationship Id="rId27" Type="http://schemas.openxmlformats.org/officeDocument/2006/relationships/hyperlink" Target="https://br.pinterest.com/tirinhasdamafalda/" TargetMode="External"/><Relationship Id="rId30" Type="http://schemas.openxmlformats.org/officeDocument/2006/relationships/hyperlink" Target="https://br.pinterest.com/tirinhasdamafalda/" TargetMode="External"/><Relationship Id="rId35" Type="http://schemas.openxmlformats.org/officeDocument/2006/relationships/hyperlink" Target="https://br.pinterest.com./" TargetMode="External"/><Relationship Id="rId8" Type="http://schemas.openxmlformats.org/officeDocument/2006/relationships/hyperlink" Target="https://www.reclameaqui.com.br/amazon/produto-veio-incompleto_FZhE871YzpOdjcn_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1998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Gracilene Felix</dc:creator>
  <cp:keywords/>
  <cp:lastModifiedBy>Irmãos Medeiros Conserto de Maquinas de Padaria</cp:lastModifiedBy>
  <cp:revision>4</cp:revision>
  <dcterms:created xsi:type="dcterms:W3CDTF">2021-07-23T19:43:00Z</dcterms:created>
  <dcterms:modified xsi:type="dcterms:W3CDTF">2021-07-24T16:32:00Z</dcterms:modified>
</cp:coreProperties>
</file>