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749B" w14:textId="5C6473F8" w:rsidR="0064220B" w:rsidRPr="0064220B" w:rsidRDefault="00240995" w:rsidP="0064220B">
      <w:pPr>
        <w:rPr>
          <w:rFonts w:eastAsia="Calibri"/>
          <w:color w:val="FF0000"/>
        </w:rPr>
      </w:pPr>
      <w:r>
        <w:rPr>
          <w:rFonts w:eastAsia="Calibri"/>
          <w:color w:val="FF0000"/>
          <w:highlight w:val="yellow"/>
        </w:rPr>
        <w:t>CONVOCATORIA</w:t>
      </w:r>
      <w:r w:rsidR="0064220B">
        <w:rPr>
          <w:rFonts w:eastAsia="Calibri"/>
          <w:color w:val="FF0000"/>
        </w:rPr>
        <w:t xml:space="preserve"> </w:t>
      </w:r>
    </w:p>
    <w:p w14:paraId="00000001" w14:textId="41F8DB00" w:rsidR="00046EEE" w:rsidRPr="00624EC1" w:rsidRDefault="00EB4B47" w:rsidP="00624EC1">
      <w:pPr>
        <w:pStyle w:val="Ttulo1"/>
        <w:jc w:val="center"/>
        <w:rPr>
          <w:rFonts w:eastAsia="Calibri"/>
        </w:rPr>
      </w:pPr>
      <w:r w:rsidRPr="00624EC1">
        <w:rPr>
          <w:rFonts w:eastAsia="Calibri"/>
        </w:rPr>
        <w:t>CONSTELACIONES</w:t>
      </w:r>
    </w:p>
    <w:p w14:paraId="00000002" w14:textId="77777777" w:rsidR="00046EEE" w:rsidRPr="00624EC1" w:rsidRDefault="00EB4B47" w:rsidP="00624EC1">
      <w:pPr>
        <w:jc w:val="center"/>
        <w:rPr>
          <w:rFonts w:ascii="Calibri" w:eastAsia="Calibri" w:hAnsi="Calibri" w:cs="Calibri"/>
          <w:b/>
          <w:sz w:val="28"/>
        </w:rPr>
      </w:pPr>
      <w:r w:rsidRPr="00624EC1">
        <w:rPr>
          <w:rFonts w:ascii="Calibri" w:eastAsia="Calibri" w:hAnsi="Calibri" w:cs="Calibri"/>
          <w:b/>
          <w:sz w:val="28"/>
        </w:rPr>
        <w:t>CONGRESO INTERDISCIPLINARIO SOBRE ARTE, CIENCIA Y TECNOLOGÍA</w:t>
      </w:r>
    </w:p>
    <w:p w14:paraId="19029758" w14:textId="77777777" w:rsidR="00CE2F1E" w:rsidRDefault="00CE2F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636FE0B0" w14:textId="1374C0B2" w:rsidR="00CE2F1E" w:rsidRDefault="00EB4B4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Lima, del 28 al 30 de setiembre de 2022</w:t>
      </w:r>
    </w:p>
    <w:p w14:paraId="00000006" w14:textId="52DC2B24" w:rsidR="00046EEE" w:rsidRDefault="00EB4B4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Ingreso libre, previa inscripción</w:t>
      </w:r>
    </w:p>
    <w:p w14:paraId="00000007" w14:textId="0399D4BD" w:rsidR="00046EEE" w:rsidRDefault="00EB4B4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Modalidad híbrida (presencial con aforo limitado y transmisión virtual)</w:t>
      </w:r>
    </w:p>
    <w:p w14:paraId="3F82FB00" w14:textId="77777777" w:rsidR="00EB4B47" w:rsidRDefault="00EB4B4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000000B" w14:textId="77777777" w:rsidR="00046EEE" w:rsidRDefault="00EB4B4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 Dirección de Humanidades, Artes y Ciencias Sociales de la Universidad de Ingeniería y Tecnología (HACS-UTEC), el Museo de Arte Contemporáneo de Lima (MAC-Lima), el Grupo de Investigación en Arte y Estética de la Pontificia Universidad Católica del Perú (GAE-PUCP) y la Fundación Telefónica Perú convocan a las comunidades académica, científica y artística, tanto nacionales como internacionales, a presentar ponencias en el Congreso interdisciplinario sobre Arte, Ciencia y Tecnología “Constelaciones”, el cual tendrá lugar en Lima, en el campus de la UTEC y en los ambientes del MAC-Lima, del 28 al 30 de setiembre de 2022.</w:t>
      </w:r>
    </w:p>
    <w:p w14:paraId="0000000C" w14:textId="77777777" w:rsidR="00046EEE" w:rsidRDefault="00046EE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000000D" w14:textId="77777777" w:rsidR="00046EEE" w:rsidRDefault="00EB4B4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El desarrollo del proyecto histórico de la Modernidad consagró, en buena medida, la autonomía de las esferas culturales de lo artístico y lo científico-tecnológico, haciendo de cada uno de estos campos dimensiones en teoría independientes: cada uno de ellos con sus propios objetos, métodos y criterios de validación. Ello ha dado lugar a que, en el imaginario colectivo, se suela considerar a estas prácticas como si corrieran por caminos separados. No obstante, y sin restarle validez a estas pretensiones ideales de autonomía moderna (que ayudan, en buena cuenta, a definir y delimitar estas categorías), las interrelaciones entre las artes, las ciencias y la tecnología han mostrado, a lo largo de la historia, una profunda flexibilidad y una vigorosa capacidad de nutrirse mutuamente unas de las otras. Este encuentro genera una serie de constelaciones que, en una medida importante, difuminan o entrecruzan las fronteras conceptuales y metodológicas entre los campos disciplinarios, ampliando así la capacidad de innovación y de respuesta a los desafíos de nuestros tiempos. </w:t>
      </w:r>
    </w:p>
    <w:p w14:paraId="0000000E" w14:textId="77777777" w:rsidR="00046EEE" w:rsidRDefault="00046EE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000000F" w14:textId="77777777" w:rsidR="00046EEE" w:rsidRDefault="00EB4B4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 cara a estas circunstancias, el congreso “Constelaciones” se propone: </w:t>
      </w:r>
    </w:p>
    <w:p w14:paraId="00000010" w14:textId="77777777" w:rsidR="00046EEE" w:rsidRDefault="00046EE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0000011" w14:textId="77777777" w:rsidR="00046EEE" w:rsidRDefault="00EB4B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Promover la investigación 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torno a las interrelaciones, tanto actuales como históricas, entre arte, ciencia y tecnología desde un enfoque académico e interdisciplinario.</w:t>
      </w:r>
    </w:p>
    <w:p w14:paraId="00000012" w14:textId="77777777" w:rsidR="00046EEE" w:rsidRDefault="00EB4B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Visibilizar, articular y formalizar en la academia las discusiones contemporáneas sobre estos temas.</w:t>
      </w:r>
    </w:p>
    <w:p w14:paraId="00000013" w14:textId="77777777" w:rsidR="00046EEE" w:rsidRDefault="00EB4B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Establecer puentes y crear espacios de conversación entre los distintos agentes involucrados en estas discusiones provenientes de diferentes disciplinas: ciencias e ingeniería, humanidades y ciencias sociales, y disciplinas artísticas diversas.</w:t>
      </w:r>
    </w:p>
    <w:p w14:paraId="00000014" w14:textId="77777777" w:rsidR="00046EEE" w:rsidRDefault="00EB4B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Explorar las definiciones de arte, tecnología, arte-tecnológico, arte-científico, etc. y reflexionar respecto de las posibilidades de creación e innovación que se dan a partir de la intersección de los campos.</w:t>
      </w:r>
    </w:p>
    <w:p w14:paraId="09C6F175" w14:textId="77777777" w:rsidR="00624EC1" w:rsidRDefault="00624EC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87569C1" w14:textId="77777777" w:rsidR="0064220B" w:rsidRDefault="00EB4B4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Teniendo en cuenta lo anterior, se admitirán ponencias que aborden la temática general del Congreso desde cualquiera de las siguientes </w:t>
      </w:r>
    </w:p>
    <w:p w14:paraId="1AE1B1C9" w14:textId="77777777" w:rsidR="0064220B" w:rsidRDefault="0064220B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4CCD1060" w14:textId="77777777" w:rsidR="0064220B" w:rsidRDefault="0064220B" w:rsidP="0064220B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 cara a estas circunstancias, el congreso “Constelaciones” se propone: </w:t>
      </w:r>
    </w:p>
    <w:p w14:paraId="71FA22E4" w14:textId="77777777" w:rsidR="0064220B" w:rsidRDefault="0064220B" w:rsidP="0064220B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41973E0" w14:textId="77777777" w:rsidR="0064220B" w:rsidRDefault="0064220B" w:rsidP="00642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Promover la investigación 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torno a las interrelaciones, tanto actuales como históricas, entre arte, ciencia y tecnología desde un enfoque académico e interdisciplinario.</w:t>
      </w:r>
    </w:p>
    <w:p w14:paraId="7F7F1357" w14:textId="77777777" w:rsidR="0064220B" w:rsidRDefault="0064220B" w:rsidP="00642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Visibilizar, articular y formalizar en la academia las discusiones contemporáneas sobre estos temas.</w:t>
      </w:r>
    </w:p>
    <w:p w14:paraId="4915EEEF" w14:textId="77777777" w:rsidR="0064220B" w:rsidRDefault="0064220B" w:rsidP="00642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Establecer puentes y crear espacios de conversación entre los distintos agentes involucrados en estas discusiones provenientes de diferentes disciplinas: ciencias e ingeniería, humanidades y ciencias sociales, y disciplinas artísticas diversas.</w:t>
      </w:r>
    </w:p>
    <w:p w14:paraId="697C2A40" w14:textId="77777777" w:rsidR="0064220B" w:rsidRDefault="0064220B" w:rsidP="00642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Explorar las definiciones de arte, tecnología, arte-tecnológico, arte-científico, etc. y reflexionar respecto de las posibilidades de creación e innovación que se dan a partir de la intersección de los campos.</w:t>
      </w:r>
    </w:p>
    <w:p w14:paraId="227571E0" w14:textId="77777777" w:rsidR="0064220B" w:rsidRDefault="0064220B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0000016" w14:textId="5F6E385F" w:rsidR="00046EEE" w:rsidRDefault="00EB4B4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ÁREAS TEMÁTICAS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00000017" w14:textId="77777777" w:rsidR="00046EEE" w:rsidRDefault="00046EE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0000018" w14:textId="77777777" w:rsidR="00046EEE" w:rsidRDefault="00EB4B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Historia de las interrelaciones entre artes, ciencia y tecnología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00000019" w14:textId="77777777" w:rsidR="00046EEE" w:rsidRDefault="00EB4B4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Trabajos que investiguen el vínculo entre artes, ciencia y tecnología en términos históricos, antropológicos, filosóficos, etc., o que exploren o cuestionen las definiciones de los términos.</w:t>
      </w:r>
    </w:p>
    <w:p w14:paraId="0000001A" w14:textId="77777777" w:rsidR="00046EEE" w:rsidRDefault="00046EE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1B" w14:textId="77777777" w:rsidR="00046EEE" w:rsidRDefault="00EB4B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Adaptación cultural, saberes tradicionales, artes y tecnología </w:t>
      </w:r>
    </w:p>
    <w:p w14:paraId="0000001C" w14:textId="77777777" w:rsidR="00046EEE" w:rsidRDefault="00EB4B4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Trabajos que exploren los saberes y prácticas llamados tradicionales, artesanales, no occidentales o populares y su integración y resignificación a través del vínculo de las artes, la ciencia y la tecnología.</w:t>
      </w:r>
    </w:p>
    <w:p w14:paraId="0000001D" w14:textId="77777777" w:rsidR="00046EEE" w:rsidRDefault="00046EE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1E" w14:textId="77777777" w:rsidR="00046EEE" w:rsidRDefault="00EB4B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Medioambiente, naturaleza, ciencia y arte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0000001F" w14:textId="77777777" w:rsidR="00046EEE" w:rsidRDefault="00EB4B4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Trabajos que, desde una perspectiva crítica, presenten y analicen casos de estudio que vinculen las artes, la ciencia y la tecnología y que aborden los diferentes retos actuales para la sostenibilidad medioambiental (cambio climático, calidad del aire, el agua y el suelo, renovación sostenible de recursos, protección de la fauna y flora, extracción de recursos minerales y agrícolas, entre otros temas afines).</w:t>
      </w:r>
    </w:p>
    <w:p w14:paraId="00000020" w14:textId="77777777" w:rsidR="00046EEE" w:rsidRDefault="00046EE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21" w14:textId="77777777" w:rsidR="00046EEE" w:rsidRDefault="00EB4B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Vida y paisaje urbano </w:t>
      </w:r>
    </w:p>
    <w:p w14:paraId="00000022" w14:textId="77777777" w:rsidR="00046EEE" w:rsidRDefault="00EB4B4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Trabajos que presenten y analicen casos de estudio que vinculen las artes, la ciencia y la tecnología para referir a los desafíos del crecimiento, la organización y sostenibilidad de las ciudades, entre otros temas afines.</w:t>
      </w:r>
    </w:p>
    <w:p w14:paraId="00000023" w14:textId="77777777" w:rsidR="00046EEE" w:rsidRDefault="00046EE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24" w14:textId="77777777" w:rsidR="00046EEE" w:rsidRDefault="00EB4B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Corporalidad </w:t>
      </w:r>
    </w:p>
    <w:p w14:paraId="00000025" w14:textId="77777777" w:rsidR="00046EEE" w:rsidRDefault="00EB4B4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Trabajos que reconozcan el valor del cuerpo en las propuestas artísticas que integran ciencia y tecnología, y que pongan en debate la oposición entre corporalidad y artificialidad (la relación hombre-máquina, la somática, la biomecánica, entre otros temas afines).</w:t>
      </w:r>
    </w:p>
    <w:p w14:paraId="00000026" w14:textId="77777777" w:rsidR="00046EEE" w:rsidRDefault="00046EE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27" w14:textId="77777777" w:rsidR="00046EEE" w:rsidRDefault="00EB4B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Apropiaciones tecnológicas </w:t>
      </w:r>
    </w:p>
    <w:p w14:paraId="00000028" w14:textId="77777777" w:rsidR="00046EEE" w:rsidRDefault="00EB4B4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Trabajos que presenten y analicen casos de estudio en los que las diversas prácticas artísticas se apropian de los nuevos desarrollos tecnológicos (como la inteligencia artificial, el desarrollo de algoritmos, la interpretación 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graficación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big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data, entre otros temas afines).</w:t>
      </w:r>
    </w:p>
    <w:p w14:paraId="3B91C894" w14:textId="01DC61C3" w:rsidR="00CE2F1E" w:rsidRDefault="00CE2F1E" w:rsidP="00CE2F1E">
      <w:pPr>
        <w:pStyle w:val="NormalWeb"/>
        <w:spacing w:before="0" w:beforeAutospacing="0" w:after="12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990EAA8" w14:textId="77777777" w:rsidR="00CE2F1E" w:rsidRDefault="00CE2F1E" w:rsidP="00CE2F1E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Las ponencias pueden ser presentadas en castellano o inglés. </w:t>
      </w:r>
      <w:r>
        <w:rPr>
          <w:rFonts w:ascii="Calibri" w:eastAsia="Calibri" w:hAnsi="Calibri" w:cs="Calibri"/>
          <w:b/>
          <w:sz w:val="22"/>
          <w:szCs w:val="22"/>
        </w:rPr>
        <w:t xml:space="preserve">Para su evaluación por doble referato ciego, las y los interesadas/os deben enviar un resumen de la ponencia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de </w:t>
      </w: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500 palabras como máximo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en el que señalen con claridad, rigor y pertinencia el tema de la ponencia y los argumentos que lo desarrollan. Dicho envío debe acompañarse de </w:t>
      </w:r>
      <w:r>
        <w:rPr>
          <w:rFonts w:ascii="Calibri" w:eastAsia="Calibri" w:hAnsi="Calibri" w:cs="Calibri"/>
          <w:sz w:val="22"/>
          <w:szCs w:val="22"/>
        </w:rPr>
        <w:t xml:space="preserve">un breve CV </w:t>
      </w:r>
      <w:r>
        <w:rPr>
          <w:rFonts w:ascii="Calibri" w:eastAsia="Calibri" w:hAnsi="Calibri" w:cs="Calibri"/>
          <w:sz w:val="22"/>
          <w:szCs w:val="22"/>
        </w:rPr>
        <w:lastRenderedPageBreak/>
        <w:t>de un máximo de 200 palabras y debe indicarse la filiación institucional de la o del ponente (si la hubiere), el título de la ponencia y el área temática en la que se ubica.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Las propuestas han de enviarse exclusivamente </w:t>
      </w:r>
      <w:r>
        <w:rPr>
          <w:rFonts w:ascii="Calibri" w:eastAsia="Calibri" w:hAnsi="Calibri" w:cs="Calibri"/>
          <w:b/>
          <w:sz w:val="22"/>
          <w:szCs w:val="22"/>
        </w:rPr>
        <w:t xml:space="preserve">al correo: </w:t>
      </w:r>
      <w:hyperlink r:id="rId6">
        <w:r>
          <w:rPr>
            <w:rFonts w:ascii="Calibri" w:eastAsia="Calibri" w:hAnsi="Calibri" w:cs="Calibri"/>
            <w:b/>
            <w:color w:val="0563C1"/>
            <w:sz w:val="22"/>
            <w:szCs w:val="22"/>
            <w:u w:val="single"/>
          </w:rPr>
          <w:t>congreso_arteytecnologia@utec.edu.pe</w:t>
        </w:r>
      </w:hyperlink>
      <w:r>
        <w:rPr>
          <w:rFonts w:ascii="Calibri" w:eastAsia="Calibri" w:hAnsi="Calibri" w:cs="Calibri"/>
          <w:b/>
          <w:sz w:val="22"/>
          <w:szCs w:val="22"/>
        </w:rPr>
        <w:t>. La fecha límite para el envío de los resúmenes de ponencias es el 4 de junio de 2022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0786EF8C" w14:textId="77777777" w:rsidR="00CE2F1E" w:rsidRDefault="00CE2F1E" w:rsidP="00CE2F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5EA09065" w14:textId="77777777" w:rsidR="00CE2F1E" w:rsidRDefault="00CE2F1E" w:rsidP="00CE2F1E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resultado de la evaluación será comunicado el 8 de agosto de 2022 y 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 y los autores tienen plazo para enviar sus ponencias completas hasta el 2 de setiembre de 2022 a la misma dirección de correo. </w:t>
      </w:r>
      <w:r>
        <w:rPr>
          <w:rFonts w:ascii="Calibri" w:eastAsia="Calibri" w:hAnsi="Calibri" w:cs="Calibri"/>
          <w:sz w:val="22"/>
          <w:szCs w:val="22"/>
        </w:rPr>
        <w:t>Las ponencias deberán tener una extensión de 3000 a 3500 palabras (sin incluir notas ni bibliografía), de modo que puedan ser leídas en 20 minutos.</w:t>
      </w:r>
    </w:p>
    <w:p w14:paraId="7E9F1FB9" w14:textId="77777777" w:rsidR="00CE2F1E" w:rsidRDefault="00CE2F1E" w:rsidP="00CE2F1E">
      <w:pPr>
        <w:pStyle w:val="NormalWeb"/>
        <w:spacing w:before="0" w:beforeAutospacing="0" w:after="12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586727B7" w14:textId="0F709915" w:rsidR="00EB4B47" w:rsidRDefault="00EB4B47" w:rsidP="00CE2F1E">
      <w:pPr>
        <w:pStyle w:val="NormalWeb"/>
        <w:numPr>
          <w:ilvl w:val="0"/>
          <w:numId w:val="10"/>
        </w:numPr>
        <w:spacing w:before="0" w:beforeAutospacing="0" w:after="120" w:afterAutospacing="0"/>
        <w:jc w:val="both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MESAS TEMÁTICAS</w:t>
      </w:r>
      <w:r>
        <w:rPr>
          <w:rFonts w:ascii="Calibri" w:hAnsi="Calibri" w:cs="Calibri"/>
          <w:color w:val="000000"/>
          <w:sz w:val="22"/>
          <w:szCs w:val="22"/>
        </w:rPr>
        <w:t xml:space="preserve">. Estas mesas también serían de carácter académico, pero más exploratorio (“juniors”), y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se armarían en función de las áreas temáticas</w:t>
      </w:r>
      <w:r>
        <w:rPr>
          <w:rFonts w:ascii="Calibri" w:hAnsi="Calibri" w:cs="Calibri"/>
          <w:color w:val="000000"/>
          <w:sz w:val="22"/>
          <w:szCs w:val="22"/>
        </w:rPr>
        <w:t>. Dos modalidades:</w:t>
      </w:r>
    </w:p>
    <w:p w14:paraId="27A13730" w14:textId="77777777" w:rsidR="00EB4B47" w:rsidRDefault="00EB4B47" w:rsidP="00EB4B47">
      <w:pPr>
        <w:pStyle w:val="NormalWeb"/>
        <w:numPr>
          <w:ilvl w:val="0"/>
          <w:numId w:val="1"/>
        </w:numPr>
        <w:spacing w:before="0" w:beforeAutospacing="0" w:after="120" w:afterAutospacing="0"/>
        <w:jc w:val="both"/>
      </w:pPr>
      <w:r w:rsidRPr="00EB4B47">
        <w:rPr>
          <w:rFonts w:ascii="Calibri" w:hAnsi="Calibri" w:cs="Calibri"/>
          <w:b/>
          <w:bCs/>
          <w:color w:val="000000"/>
          <w:sz w:val="22"/>
          <w:szCs w:val="22"/>
        </w:rPr>
        <w:t xml:space="preserve">Mesas de interés de acuerdo con los objetivos. </w:t>
      </w:r>
      <w:r w:rsidRPr="00EB4B47">
        <w:rPr>
          <w:rFonts w:ascii="Calibri" w:hAnsi="Calibri" w:cs="Calibri"/>
          <w:color w:val="000000"/>
          <w:sz w:val="22"/>
          <w:szCs w:val="22"/>
        </w:rPr>
        <w:t>Nos interesa, por ejemplo, armar una o más mesas de ingenieros y/o científicos y cómo se ve desde su disciplina la interrelación con las artes. Podría también, siguiendo esta línea, armarse una mesa semejante desde las humanidades y las ciencias sociales, entre otras más de acuerdo a los objetivos del congreso. Eventualmente, algún grupo de investigación o colectivo (artístico o cultural) podría estar interesado en proponer una mesa temática.</w:t>
      </w:r>
    </w:p>
    <w:p w14:paraId="52399521" w14:textId="77777777" w:rsidR="00EB4B47" w:rsidRDefault="00EB4B47" w:rsidP="00EB4B47">
      <w:pPr>
        <w:pStyle w:val="NormalWeb"/>
        <w:numPr>
          <w:ilvl w:val="0"/>
          <w:numId w:val="1"/>
        </w:numPr>
        <w:spacing w:before="0" w:beforeAutospacing="0" w:after="120" w:afterAutospacing="0"/>
        <w:jc w:val="both"/>
      </w:pPr>
      <w:r w:rsidRPr="00EB4B47">
        <w:rPr>
          <w:rFonts w:ascii="Calibri" w:hAnsi="Calibri" w:cs="Calibri"/>
          <w:b/>
          <w:bCs/>
          <w:color w:val="000000"/>
          <w:sz w:val="22"/>
          <w:szCs w:val="22"/>
        </w:rPr>
        <w:t xml:space="preserve">Mesas surgidas a partir de la convocatoria abierta a presentar ponencias </w:t>
      </w:r>
      <w:r w:rsidRPr="00EB4B47">
        <w:rPr>
          <w:rFonts w:ascii="Calibri" w:hAnsi="Calibri" w:cs="Calibri"/>
          <w:color w:val="000000"/>
          <w:sz w:val="22"/>
          <w:szCs w:val="22"/>
        </w:rPr>
        <w:t>(ver más abajo el detalle).</w:t>
      </w:r>
    </w:p>
    <w:p w14:paraId="31E37458" w14:textId="6A9F77DA" w:rsidR="00CE2F1E" w:rsidRDefault="00EB4B47" w:rsidP="00CE2F1E">
      <w:pPr>
        <w:pStyle w:val="NormalWeb"/>
        <w:spacing w:before="0" w:beforeAutospacing="0" w:after="120" w:afterAutospacing="0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 w:rsidRPr="00EB4B47">
        <w:rPr>
          <w:rFonts w:ascii="Calibri" w:hAnsi="Calibri" w:cs="Calibri"/>
          <w:color w:val="000000"/>
          <w:sz w:val="22"/>
          <w:szCs w:val="22"/>
        </w:rPr>
        <w:t>Duración: aprox. 2 horas cada mesa, que incluiría unas 3 ponencias. Cada ponente tendría 20 o máximo 30 min. + 30 min. para discusión con el público.</w:t>
      </w:r>
    </w:p>
    <w:p w14:paraId="02C5C476" w14:textId="77777777" w:rsidR="00CE2F1E" w:rsidRDefault="00CE2F1E" w:rsidP="00CE2F1E">
      <w:pPr>
        <w:pStyle w:val="NormalWeb"/>
        <w:spacing w:before="0" w:beforeAutospacing="0" w:after="120" w:afterAutospacing="0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0000002F" w14:textId="26E2ECB4" w:rsidR="00046EEE" w:rsidRPr="00CE2F1E" w:rsidRDefault="00CE2F1E" w:rsidP="00CE2F1E">
      <w:pPr>
        <w:pStyle w:val="NormalWeb"/>
        <w:numPr>
          <w:ilvl w:val="0"/>
          <w:numId w:val="10"/>
        </w:numPr>
        <w:spacing w:before="0" w:beforeAutospacing="0" w:after="120" w:afterAutospacing="0"/>
        <w:jc w:val="both"/>
        <w:rPr>
          <w:sz w:val="22"/>
        </w:rPr>
      </w:pPr>
      <w:r w:rsidRPr="00CE2F1E">
        <w:rPr>
          <w:rFonts w:ascii="Calibri" w:eastAsia="Calibri" w:hAnsi="Calibri" w:cs="Calibri"/>
          <w:b/>
          <w:sz w:val="22"/>
        </w:rPr>
        <w:t>CONVOCATORIA A OTRAS ACTIVIDADES</w:t>
      </w:r>
    </w:p>
    <w:p w14:paraId="00000030" w14:textId="77777777" w:rsidR="00046EEE" w:rsidRDefault="00EB4B4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Existe también la posibilidad de que instituciones o agrupaciones propongan la realización de simposios, mesas redondas de carácter temático, talleres artísticos o presentaciones de libros asociados a las áreas temáticas antes expuestas. En tales casos, las propuestas justificadas y los CV de los participantes deben enviarse a la misma dirección de correo electrónico y cumpliendo el mismo plazo de envío (4 de junio de 2022).</w:t>
      </w:r>
    </w:p>
    <w:p w14:paraId="00000031" w14:textId="77777777" w:rsidR="00046EEE" w:rsidRDefault="00046EE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0000032" w14:textId="77777777" w:rsidR="00046EEE" w:rsidRDefault="00EB4B4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En el caso de las propuestas de </w:t>
      </w:r>
      <w:r>
        <w:rPr>
          <w:rFonts w:ascii="Calibri" w:eastAsia="Calibri" w:hAnsi="Calibri" w:cs="Calibri"/>
          <w:b/>
          <w:sz w:val="22"/>
          <w:szCs w:val="22"/>
        </w:rPr>
        <w:t xml:space="preserve">TALLERES ARTÍSTICOS, </w:t>
      </w:r>
      <w:r>
        <w:rPr>
          <w:rFonts w:ascii="Calibri" w:eastAsia="Calibri" w:hAnsi="Calibri" w:cs="Calibri"/>
          <w:sz w:val="22"/>
          <w:szCs w:val="22"/>
        </w:rPr>
        <w:t>se debe incluir la siguiente información:</w:t>
      </w:r>
    </w:p>
    <w:p w14:paraId="00000033" w14:textId="77777777" w:rsidR="00046EEE" w:rsidRDefault="00EB4B47">
      <w:pPr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Duración aproximada de los talleres</w:t>
      </w:r>
    </w:p>
    <w:p w14:paraId="00000034" w14:textId="77777777" w:rsidR="00046EEE" w:rsidRDefault="00EB4B47">
      <w:pPr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Cantidad de participantes mínima y máxima para el desarrollo del taller</w:t>
      </w:r>
    </w:p>
    <w:p w14:paraId="00000035" w14:textId="77777777" w:rsidR="00046EEE" w:rsidRDefault="00EB4B47">
      <w:pPr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Requerimiento de materiales o equipamiento especial. </w:t>
      </w:r>
    </w:p>
    <w:p w14:paraId="00000036" w14:textId="46A4B993" w:rsidR="00046EEE" w:rsidRDefault="00EB4B47">
      <w:pPr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Presupuesto aproximado (sujeto a revisión).</w:t>
      </w:r>
    </w:p>
    <w:p w14:paraId="38701950" w14:textId="35083CC3" w:rsidR="0000074D" w:rsidRDefault="0000074D" w:rsidP="0000074D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180FCF06" w14:textId="3185C5EA" w:rsidR="00A01B05" w:rsidRDefault="00A01B05" w:rsidP="0000074D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3EB869DB" w14:textId="780E834F" w:rsidR="0000074D" w:rsidRDefault="0000074D" w:rsidP="0000074D">
      <w:pPr>
        <w:jc w:val="both"/>
        <w:rPr>
          <w:rFonts w:ascii="Calibri" w:eastAsia="Calibri" w:hAnsi="Calibri" w:cs="Calibri"/>
          <w:sz w:val="22"/>
          <w:szCs w:val="22"/>
        </w:rPr>
      </w:pPr>
    </w:p>
    <w:sectPr w:rsidR="0000074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438F"/>
    <w:multiLevelType w:val="multilevel"/>
    <w:tmpl w:val="1F382D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611E86"/>
    <w:multiLevelType w:val="hybridMultilevel"/>
    <w:tmpl w:val="D4D20AE0"/>
    <w:lvl w:ilvl="0" w:tplc="7458D3AA">
      <w:start w:val="2"/>
      <w:numFmt w:val="upperRoman"/>
      <w:lvlText w:val="%1."/>
      <w:lvlJc w:val="left"/>
      <w:pPr>
        <w:ind w:left="1080" w:hanging="720"/>
      </w:pPr>
      <w:rPr>
        <w:rFonts w:ascii="Calibri" w:hAnsi="Calibri" w:cs="Calibri" w:hint="default"/>
        <w:b/>
        <w:color w:val="000000"/>
        <w:u w:val="singl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35EFD"/>
    <w:multiLevelType w:val="multilevel"/>
    <w:tmpl w:val="9912D0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5E3508"/>
    <w:multiLevelType w:val="multilevel"/>
    <w:tmpl w:val="6982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ascii="Calibri" w:hAnsi="Calibri" w:cs="Calibri" w:hint="default"/>
        <w:b/>
        <w:color w:val="000000"/>
        <w:sz w:val="22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ascii="Calibri" w:hAnsi="Calibri" w:cs="Calibri" w:hint="default"/>
        <w:b/>
        <w:color w:val="000000"/>
        <w:sz w:val="22"/>
      </w:rPr>
    </w:lvl>
    <w:lvl w:ilvl="4">
      <w:start w:val="2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15B4E"/>
    <w:multiLevelType w:val="hybridMultilevel"/>
    <w:tmpl w:val="69D806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04E2D"/>
    <w:multiLevelType w:val="hybridMultilevel"/>
    <w:tmpl w:val="27949E00"/>
    <w:lvl w:ilvl="0" w:tplc="23A6F052">
      <w:start w:val="2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000000"/>
        <w:u w:val="singl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4329B"/>
    <w:multiLevelType w:val="multilevel"/>
    <w:tmpl w:val="2F1E1A6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9A72226"/>
    <w:multiLevelType w:val="multilevel"/>
    <w:tmpl w:val="6486C3E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C2F8E"/>
    <w:multiLevelType w:val="hybridMultilevel"/>
    <w:tmpl w:val="6E6A72CA"/>
    <w:lvl w:ilvl="0" w:tplc="D134346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00000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195242">
    <w:abstractNumId w:val="6"/>
  </w:num>
  <w:num w:numId="2" w16cid:durableId="414088427">
    <w:abstractNumId w:val="0"/>
  </w:num>
  <w:num w:numId="3" w16cid:durableId="1583291746">
    <w:abstractNumId w:val="7"/>
  </w:num>
  <w:num w:numId="4" w16cid:durableId="889653363">
    <w:abstractNumId w:val="3"/>
  </w:num>
  <w:num w:numId="5" w16cid:durableId="953176326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97860551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 w16cid:durableId="1428772761">
    <w:abstractNumId w:val="4"/>
  </w:num>
  <w:num w:numId="8" w16cid:durableId="1548103897">
    <w:abstractNumId w:val="1"/>
  </w:num>
  <w:num w:numId="9" w16cid:durableId="181743078">
    <w:abstractNumId w:val="5"/>
  </w:num>
  <w:num w:numId="10" w16cid:durableId="3126834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EEE"/>
    <w:rsid w:val="0000074D"/>
    <w:rsid w:val="00046EEE"/>
    <w:rsid w:val="001C1855"/>
    <w:rsid w:val="00240995"/>
    <w:rsid w:val="00624EC1"/>
    <w:rsid w:val="00640956"/>
    <w:rsid w:val="0064220B"/>
    <w:rsid w:val="00A01B05"/>
    <w:rsid w:val="00CE2F1E"/>
    <w:rsid w:val="00EB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80A713"/>
  <w15:docId w15:val="{4EB9FC8D-2B20-4E02-8B3B-D97F6011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F24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EE6F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1B3DA5"/>
    <w:pPr>
      <w:spacing w:before="100" w:beforeAutospacing="1" w:after="100" w:afterAutospacing="1"/>
    </w:pPr>
    <w:rPr>
      <w:lang w:eastAsia="es-PE"/>
    </w:rPr>
  </w:style>
  <w:style w:type="character" w:styleId="Hipervnculo">
    <w:name w:val="Hyperlink"/>
    <w:basedOn w:val="Fuentedeprrafopredeter"/>
    <w:uiPriority w:val="99"/>
    <w:unhideWhenUsed/>
    <w:rsid w:val="009D43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43D9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ngreso_arteytecnologia@utec.edu.p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6E3CRXiQ3ReW7RYQKaihq1Exrw==">AMUW2mU8uocmx7F3xcv5sU7uBFo5lbhYGk7fmqxd6w014yLwepedkZI6e3HDxy0ZZPrKN+EUArXFKWnye3IwFE2Qvm+YOphXXo32qdVr4Zn7ETThaRxHj28=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1284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Cristina Alayza</dc:creator>
  <cp:lastModifiedBy>Cristina Alayza</cp:lastModifiedBy>
  <cp:revision>7</cp:revision>
  <cp:lastPrinted>2022-04-19T16:47:00Z</cp:lastPrinted>
  <dcterms:created xsi:type="dcterms:W3CDTF">2022-04-19T16:45:00Z</dcterms:created>
  <dcterms:modified xsi:type="dcterms:W3CDTF">2022-04-26T20:07:00Z</dcterms:modified>
</cp:coreProperties>
</file>