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D5D5" w14:textId="77777777" w:rsidR="00EA7618" w:rsidRDefault="00EA7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734"/>
      </w:tblGrid>
      <w:tr w:rsidR="00EA7618" w14:paraId="1A5A42C3" w14:textId="77777777">
        <w:tc>
          <w:tcPr>
            <w:tcW w:w="562" w:type="dxa"/>
          </w:tcPr>
          <w:p w14:paraId="701A405E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3A2436E2" w14:textId="77777777" w:rsidR="00EA7618" w:rsidRDefault="00473148">
            <w:pPr>
              <w:spacing w:line="440" w:lineRule="auto"/>
            </w:pPr>
            <w:sdt>
              <w:sdtPr>
                <w:tag w:val="goog_rdk_0"/>
                <w:id w:val="-1029414464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sz w:val="26"/>
                    <w:szCs w:val="26"/>
                    <w:highlight w:val="white"/>
                  </w:rPr>
                  <w:t>使用者輸入一段文字，程式統計字數。</w:t>
                </w:r>
              </w:sdtContent>
            </w:sdt>
          </w:p>
        </w:tc>
      </w:tr>
      <w:tr w:rsidR="00EA7618" w14:paraId="65B1ACDC" w14:textId="77777777">
        <w:tc>
          <w:tcPr>
            <w:tcW w:w="562" w:type="dxa"/>
          </w:tcPr>
          <w:p w14:paraId="4EA59912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41EE153D" w14:textId="77777777" w:rsidR="00EA7618" w:rsidRDefault="00473148">
            <w:pPr>
              <w:spacing w:line="440" w:lineRule="auto"/>
            </w:pPr>
            <w:sdt>
              <w:sdtPr>
                <w:tag w:val="goog_rdk_1"/>
                <w:id w:val="1675294745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輸入X和Y兩個數字，判斷X是否可以被Y整除</w:t>
                </w:r>
              </w:sdtContent>
            </w:sdt>
          </w:p>
        </w:tc>
      </w:tr>
      <w:tr w:rsidR="00EA7618" w14:paraId="41441BCE" w14:textId="77777777" w:rsidTr="00291692">
        <w:tc>
          <w:tcPr>
            <w:tcW w:w="562" w:type="dxa"/>
          </w:tcPr>
          <w:p w14:paraId="4D28DDEB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  <w:tcBorders>
              <w:bottom w:val="single" w:sz="4" w:space="0" w:color="000000"/>
            </w:tcBorders>
          </w:tcPr>
          <w:p w14:paraId="33D659E9" w14:textId="77777777" w:rsidR="00EA7618" w:rsidRDefault="00473148">
            <w:pPr>
              <w:spacing w:line="440" w:lineRule="auto"/>
              <w:rPr>
                <w:rFonts w:ascii="Helvetica Neue" w:eastAsia="Helvetica Neue" w:hAnsi="Helvetica Neue" w:cs="Helvetica Neue"/>
                <w:color w:val="333333"/>
                <w:highlight w:val="white"/>
              </w:rPr>
            </w:pPr>
            <w:sdt>
              <w:sdtPr>
                <w:tag w:val="goog_rdk_2"/>
                <w:id w:val="1211236953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輸入三個整數</w:t>
                </w:r>
                <w:proofErr w:type="spellStart"/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x,y,z</w:t>
                </w:r>
                <w:proofErr w:type="spellEnd"/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，請把這三個數由小到大輸出。</w:t>
                </w:r>
              </w:sdtContent>
            </w:sdt>
          </w:p>
        </w:tc>
      </w:tr>
      <w:tr w:rsidR="00EA7618" w14:paraId="4A9A39E3" w14:textId="77777777">
        <w:tc>
          <w:tcPr>
            <w:tcW w:w="562" w:type="dxa"/>
          </w:tcPr>
          <w:p w14:paraId="42BB3F24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247228F6" w14:textId="77777777" w:rsidR="00EA7618" w:rsidRDefault="00291692">
            <w:pPr>
              <w:spacing w:line="440" w:lineRule="auto"/>
            </w:pPr>
            <w:r>
              <w:t>讓使用者輸入數字一、數字二與計算方式</w:t>
            </w:r>
            <w:r>
              <w:t>( + - x / )</w:t>
            </w:r>
            <w:r>
              <w:t>，讓程式進行四則運算。</w:t>
            </w:r>
          </w:p>
        </w:tc>
      </w:tr>
      <w:tr w:rsidR="00EA7618" w14:paraId="0E7053F3" w14:textId="77777777">
        <w:tc>
          <w:tcPr>
            <w:tcW w:w="562" w:type="dxa"/>
          </w:tcPr>
          <w:p w14:paraId="4DA2ED33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7E729FFB" w14:textId="77777777" w:rsidR="00EA7618" w:rsidRDefault="00473148">
            <w:pPr>
              <w:spacing w:line="440" w:lineRule="auto"/>
            </w:pPr>
            <w:sdt>
              <w:sdtPr>
                <w:tag w:val="goog_rdk_3"/>
                <w:id w:val="1761951494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編寫程式碼，1-7七個數字，分別代表週一到週日，如果輸入1，輸出星期一。如果輸入2，輸出星期二。以此類推，輸入7，輸出星期日。</w:t>
                </w:r>
              </w:sdtContent>
            </w:sdt>
          </w:p>
        </w:tc>
      </w:tr>
      <w:tr w:rsidR="00EA7618" w14:paraId="2AF1F242" w14:textId="77777777">
        <w:tc>
          <w:tcPr>
            <w:tcW w:w="562" w:type="dxa"/>
          </w:tcPr>
          <w:p w14:paraId="58EC4C68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7C3C28B0" w14:textId="77777777" w:rsidR="00EA7618" w:rsidRDefault="00473148">
            <w:pPr>
              <w:spacing w:line="440" w:lineRule="auto"/>
            </w:pPr>
            <w:sdt>
              <w:sdtPr>
                <w:tag w:val="goog_rdk_4"/>
                <w:id w:val="559911528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編寫程式碼，1-7七個數字，分別代表週一到週日，如果輸入的數字是6或7，輸出“週末”，如果輸入的數字是1-5，輸出“工作日”，如輸入其他數字，輸出“錯誤”。</w:t>
                </w:r>
              </w:sdtContent>
            </w:sdt>
          </w:p>
        </w:tc>
      </w:tr>
      <w:tr w:rsidR="00EA7618" w14:paraId="3F49E5EB" w14:textId="77777777">
        <w:tc>
          <w:tcPr>
            <w:tcW w:w="562" w:type="dxa"/>
          </w:tcPr>
          <w:p w14:paraId="179D5D51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0B11A740" w14:textId="77777777" w:rsidR="00EA7618" w:rsidRDefault="00473148">
            <w:pPr>
              <w:spacing w:line="440" w:lineRule="auto"/>
            </w:pPr>
            <w:sdt>
              <w:sdtPr>
                <w:tag w:val="goog_rdk_5"/>
                <w:id w:val="113414622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輸入一西元年份，若該年為閏年則輸出「閏年」，若為平年則輸出「平年」。</w:t>
                </w:r>
              </w:sdtContent>
            </w:sdt>
          </w:p>
        </w:tc>
      </w:tr>
      <w:tr w:rsidR="00EA7618" w14:paraId="01FBD710" w14:textId="77777777">
        <w:tc>
          <w:tcPr>
            <w:tcW w:w="562" w:type="dxa"/>
          </w:tcPr>
          <w:p w14:paraId="613AC6D1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26EA34E4" w14:textId="77777777" w:rsidR="00EA7618" w:rsidRDefault="00473148">
            <w:pPr>
              <w:spacing w:line="440" w:lineRule="auto"/>
            </w:pPr>
            <w:sdt>
              <w:sdtPr>
                <w:tag w:val="goog_rdk_8"/>
                <w:id w:val="1134601518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一份數學考卷共有14題，為了使及格率提高，給分方式如下：答對1～8題，每題以8分計；答對9題以上者，前8題仍以8分計，但第9題開始則每題以6分計。請根據以上敘述撰寫一支程式，讓使用者輸入答對題數，再經程式計算後輸出得分</w:t>
                </w:r>
              </w:sdtContent>
            </w:sdt>
          </w:p>
        </w:tc>
      </w:tr>
      <w:tr w:rsidR="00EA7618" w14:paraId="392963D9" w14:textId="77777777">
        <w:tc>
          <w:tcPr>
            <w:tcW w:w="562" w:type="dxa"/>
          </w:tcPr>
          <w:p w14:paraId="27C95AD8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72AEDB8B" w14:textId="77777777" w:rsidR="00EA7618" w:rsidRDefault="00473148">
            <w:pPr>
              <w:spacing w:line="440" w:lineRule="auto"/>
              <w:rPr>
                <w:rFonts w:ascii="Helvetica Neue" w:eastAsia="Helvetica Neue" w:hAnsi="Helvetica Neue" w:cs="Helvetica Neue"/>
                <w:color w:val="333333"/>
                <w:highlight w:val="white"/>
              </w:rPr>
            </w:pPr>
            <w:sdt>
              <w:sdtPr>
                <w:tag w:val="goog_rdk_9"/>
                <w:id w:val="1194274212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店家為了刺激消費，會使用滿額折扣：滿2000打九折，未滿2000則不打折，滿2000打九折，滿4000打八折，滿6000打七折，滿8000打六折，滿10000(含)以上打對折，請寫一個程式幫助店家計算顧客所</w:t>
                </w:r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lastRenderedPageBreak/>
                  <w:t>需付出的金額。</w:t>
                </w:r>
              </w:sdtContent>
            </w:sdt>
          </w:p>
        </w:tc>
      </w:tr>
      <w:tr w:rsidR="00EA7618" w14:paraId="2E2A7FF5" w14:textId="77777777">
        <w:tc>
          <w:tcPr>
            <w:tcW w:w="562" w:type="dxa"/>
          </w:tcPr>
          <w:p w14:paraId="31CA96BE" w14:textId="77777777" w:rsidR="00EA7618" w:rsidRDefault="00EA76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</w:pPr>
          </w:p>
        </w:tc>
        <w:tc>
          <w:tcPr>
            <w:tcW w:w="7734" w:type="dxa"/>
          </w:tcPr>
          <w:p w14:paraId="4405D0DD" w14:textId="77777777" w:rsidR="00EA7618" w:rsidRDefault="00473148">
            <w:pPr>
              <w:spacing w:line="440" w:lineRule="auto"/>
              <w:rPr>
                <w:rFonts w:ascii="Helvetica Neue" w:eastAsia="Helvetica Neue" w:hAnsi="Helvetica Neue" w:cs="Helvetica Neue"/>
                <w:color w:val="333333"/>
                <w:highlight w:val="white"/>
              </w:rPr>
            </w:pPr>
            <w:sdt>
              <w:sdtPr>
                <w:tag w:val="goog_rdk_10"/>
                <w:id w:val="1107779994"/>
              </w:sdtPr>
              <w:sdtEndPr/>
              <w:sdtContent>
                <w:r w:rsidR="00291692">
                  <w:rPr>
                    <w:rFonts w:ascii="Arial Unicode MS" w:eastAsia="Arial Unicode MS" w:hAnsi="Arial Unicode MS" w:cs="Arial Unicode MS"/>
                    <w:color w:val="333333"/>
                    <w:highlight w:val="white"/>
                  </w:rPr>
                  <w:t>企業發放的獎金根據利潤提成。利潤(I)低於或等於10萬元時，獎金可提10%；利潤高於10萬元，低於20萬元時，低於10萬元的部分按10%提成，高於10萬元的部分，可提成7.5%；20萬到40萬之間時，高於20萬元的部分，可提成5%；40萬到60萬之間時高於40萬元的部分，可提成3%；60萬到100萬之間時，高於60萬元的部分，可提成1.5%，高於100萬元時，超過100萬元的部分按1%提成，從鍵盤輸入當月利潤I，求應發放獎金總數？</w:t>
                </w:r>
              </w:sdtContent>
            </w:sdt>
          </w:p>
        </w:tc>
      </w:tr>
    </w:tbl>
    <w:p w14:paraId="57CD7D2A" w14:textId="77777777" w:rsidR="00EA7618" w:rsidRDefault="00EA7618">
      <w:bookmarkStart w:id="0" w:name="_heading=h.gjdgxs" w:colFirst="0" w:colLast="0"/>
      <w:bookmarkEnd w:id="0"/>
    </w:p>
    <w:sectPr w:rsidR="00EA761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4431"/>
    <w:multiLevelType w:val="multilevel"/>
    <w:tmpl w:val="8B36383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18"/>
    <w:rsid w:val="00291692"/>
    <w:rsid w:val="00473148"/>
    <w:rsid w:val="00EA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AF4D"/>
  <w15:docId w15:val="{D95BC1EE-6CD9-4061-9C90-6E34B1E2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F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3982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E4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4232"/>
    <w:rPr>
      <w:rFonts w:asciiTheme="majorHAnsi" w:eastAsiaTheme="majorEastAsia" w:hAnsiTheme="majorHAnsi" w:cstheme="majorBidi"/>
      <w:sz w:val="18"/>
      <w:szCs w:val="18"/>
    </w:r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JJodUGV8GyPs3b2p3NkI0jF/Q==">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恩綸 許</cp:lastModifiedBy>
  <cp:revision>3</cp:revision>
  <dcterms:created xsi:type="dcterms:W3CDTF">2021-12-21T00:56:00Z</dcterms:created>
  <dcterms:modified xsi:type="dcterms:W3CDTF">2022-02-04T14:16:00Z</dcterms:modified>
</cp:coreProperties>
</file>