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9C65" w14:textId="0909741D" w:rsidR="00B7546C" w:rsidRDefault="00B7546C" w:rsidP="00B7546C">
      <w:pPr>
        <w:pStyle w:val="1"/>
        <w:ind w:left="0" w:firstLine="0"/>
      </w:pPr>
      <w:proofErr w:type="spellStart"/>
      <w:r>
        <w:t>霍夫曼碼之解碼器</w:t>
      </w:r>
      <w:proofErr w:type="spellEnd"/>
    </w:p>
    <w:p w14:paraId="795FBB2F" w14:textId="77777777" w:rsidR="00B7546C" w:rsidRDefault="00B7546C" w:rsidP="00B7546C">
      <w:pPr>
        <w:spacing w:after="6"/>
        <w:ind w:left="-5"/>
      </w:pPr>
      <w:r>
        <w:rPr>
          <w:rFonts w:ascii="標楷體" w:eastAsia="標楷體" w:hAnsi="標楷體" w:cs="標楷體"/>
        </w:rPr>
        <w:t>(</w:t>
      </w:r>
      <w:proofErr w:type="gramStart"/>
      <w:r>
        <w:t>一</w:t>
      </w:r>
      <w:proofErr w:type="gramEnd"/>
      <w:r>
        <w:rPr>
          <w:rFonts w:ascii="標楷體" w:eastAsia="標楷體" w:hAnsi="標楷體" w:cs="標楷體"/>
        </w:rPr>
        <w:t>)</w:t>
      </w:r>
      <w:r>
        <w:t>經統計英語語言材料中使用字母頻率最高的前五</w:t>
      </w:r>
      <w:proofErr w:type="gramStart"/>
      <w:r>
        <w:t>個</w:t>
      </w:r>
      <w:proofErr w:type="gramEnd"/>
      <w:r>
        <w:t>文字分別為</w:t>
      </w:r>
      <w:r>
        <w:rPr>
          <w:rFonts w:ascii="標楷體" w:eastAsia="標楷體" w:hAnsi="標楷體" w:cs="標楷體"/>
        </w:rPr>
        <w:t>E</w:t>
      </w:r>
      <w:r>
        <w:t>、</w:t>
      </w:r>
      <w:r>
        <w:rPr>
          <w:rFonts w:ascii="標楷體" w:eastAsia="標楷體" w:hAnsi="標楷體" w:cs="標楷體"/>
        </w:rPr>
        <w:t>T</w:t>
      </w:r>
      <w:r>
        <w:t>、</w:t>
      </w:r>
      <w:r>
        <w:rPr>
          <w:rFonts w:ascii="標楷體" w:eastAsia="標楷體" w:hAnsi="標楷體" w:cs="標楷體"/>
        </w:rPr>
        <w:t>A</w:t>
      </w:r>
      <w:r>
        <w:t>、</w:t>
      </w:r>
      <w:r>
        <w:rPr>
          <w:rFonts w:ascii="標楷體" w:eastAsia="標楷體" w:hAnsi="標楷體" w:cs="標楷體"/>
        </w:rPr>
        <w:t xml:space="preserve">O </w:t>
      </w:r>
      <w:r>
        <w:t>及</w:t>
      </w:r>
      <w:r>
        <w:t xml:space="preserve"> </w:t>
      </w:r>
      <w:r>
        <w:rPr>
          <w:rFonts w:ascii="標楷體" w:eastAsia="標楷體" w:hAnsi="標楷體" w:cs="標楷體"/>
        </w:rPr>
        <w:t>I</w:t>
      </w:r>
      <w:r>
        <w:t>，若欲將這五</w:t>
      </w:r>
      <w:proofErr w:type="gramStart"/>
      <w:r>
        <w:t>個</w:t>
      </w:r>
      <w:proofErr w:type="gramEnd"/>
      <w:r>
        <w:t>文字資料傳送給遠方接收端，使用傳統編碼系統則每</w:t>
      </w:r>
      <w:proofErr w:type="gramStart"/>
      <w:r>
        <w:t>個</w:t>
      </w:r>
      <w:proofErr w:type="gramEnd"/>
      <w:r>
        <w:t>文字需要二進制</w:t>
      </w:r>
      <w:r>
        <w:rPr>
          <w:rFonts w:ascii="標楷體" w:eastAsia="標楷體" w:hAnsi="標楷體" w:cs="標楷體"/>
        </w:rPr>
        <w:t xml:space="preserve">3 </w:t>
      </w:r>
      <w:r>
        <w:t>位元編碼，例如</w:t>
      </w:r>
      <w:r>
        <w:rPr>
          <w:rFonts w:ascii="標楷體" w:eastAsia="標楷體" w:hAnsi="標楷體" w:cs="標楷體"/>
        </w:rPr>
        <w:t>:000</w:t>
      </w:r>
      <w:r>
        <w:t>、</w:t>
      </w:r>
      <w:r>
        <w:rPr>
          <w:rFonts w:ascii="標楷體" w:eastAsia="標楷體" w:hAnsi="標楷體" w:cs="標楷體"/>
        </w:rPr>
        <w:t>001</w:t>
      </w:r>
      <w:r>
        <w:t>、</w:t>
      </w:r>
      <w:r>
        <w:rPr>
          <w:rFonts w:ascii="標楷體" w:eastAsia="標楷體" w:hAnsi="標楷體" w:cs="標楷體"/>
        </w:rPr>
        <w:t>010</w:t>
      </w:r>
      <w:r>
        <w:t>、</w:t>
      </w:r>
      <w:r>
        <w:rPr>
          <w:rFonts w:ascii="標楷體" w:eastAsia="標楷體" w:hAnsi="標楷體" w:cs="標楷體"/>
        </w:rPr>
        <w:t>011</w:t>
      </w:r>
      <w:r>
        <w:t>、</w:t>
      </w:r>
      <w:r>
        <w:rPr>
          <w:rFonts w:ascii="標楷體" w:eastAsia="標楷體" w:hAnsi="標楷體" w:cs="標楷體"/>
        </w:rPr>
        <w:t>100</w:t>
      </w:r>
      <w:r>
        <w:t>；接收端也須依對應</w:t>
      </w:r>
      <w:r>
        <w:rPr>
          <w:rFonts w:ascii="標楷體" w:eastAsia="標楷體" w:hAnsi="標楷體" w:cs="標楷體"/>
        </w:rPr>
        <w:t xml:space="preserve">3 </w:t>
      </w:r>
      <w:r>
        <w:t>位元解碼還原為該筆資料的每</w:t>
      </w:r>
      <w:proofErr w:type="gramStart"/>
      <w:r>
        <w:t>個</w:t>
      </w:r>
      <w:proofErr w:type="gramEnd"/>
      <w:r>
        <w:t>文字。</w:t>
      </w:r>
      <w:r>
        <w:rPr>
          <w:rFonts w:ascii="標楷體" w:eastAsia="標楷體" w:hAnsi="標楷體" w:cs="標楷體"/>
        </w:rPr>
        <w:t xml:space="preserve"> </w:t>
      </w:r>
    </w:p>
    <w:p w14:paraId="689CFAE0" w14:textId="77777777" w:rsidR="00B7546C" w:rsidRDefault="00B7546C" w:rsidP="00B7546C">
      <w:pPr>
        <w:spacing w:after="6"/>
        <w:ind w:left="-5"/>
      </w:pPr>
      <w:r>
        <w:rPr>
          <w:rFonts w:ascii="標楷體" w:eastAsia="標楷體" w:hAnsi="標楷體" w:cs="標楷體"/>
        </w:rPr>
        <w:t>(</w:t>
      </w:r>
      <w:r>
        <w:t>二</w:t>
      </w:r>
      <w:r>
        <w:rPr>
          <w:rFonts w:ascii="標楷體" w:eastAsia="標楷體" w:hAnsi="標楷體" w:cs="標楷體"/>
        </w:rPr>
        <w:t>)</w:t>
      </w:r>
      <w:r>
        <w:t>如改以霍夫曼編碼則每</w:t>
      </w:r>
      <w:proofErr w:type="gramStart"/>
      <w:r>
        <w:t>個</w:t>
      </w:r>
      <w:proofErr w:type="gramEnd"/>
      <w:r>
        <w:t>文字的編碼長度不一，如此可減少傳送資料總位元數，可降低傳送資料量及時間。當接收端接收到這筆霍夫曼碼資料後，再依對應的霍夫曼解碼方式，將其解碼還原為原始該筆文字資料，而沒有遺失任何資料。舉例說明，已知一筆一系列五個文字之原始資料經霍夫曼編碼器之編碼</w:t>
      </w:r>
      <w:r>
        <w:rPr>
          <w:rFonts w:ascii="標楷體" w:eastAsia="標楷體" w:hAnsi="標楷體" w:cs="標楷體"/>
        </w:rPr>
        <w:t>E</w:t>
      </w:r>
      <w:r>
        <w:rPr>
          <w:rFonts w:ascii="細明體" w:eastAsia="細明體" w:hAnsi="細明體" w:cs="細明體"/>
        </w:rPr>
        <w:t>→</w:t>
      </w:r>
      <w:r>
        <w:rPr>
          <w:rFonts w:ascii="標楷體" w:eastAsia="標楷體" w:hAnsi="標楷體" w:cs="標楷體"/>
        </w:rPr>
        <w:t>10</w:t>
      </w:r>
      <w:r>
        <w:t>、</w:t>
      </w:r>
    </w:p>
    <w:p w14:paraId="69514681" w14:textId="77777777" w:rsidR="00B7546C" w:rsidRDefault="00B7546C" w:rsidP="00B7546C">
      <w:pPr>
        <w:spacing w:after="12"/>
        <w:ind w:left="-5"/>
      </w:pPr>
      <w:r>
        <w:rPr>
          <w:rFonts w:ascii="標楷體" w:eastAsia="標楷體" w:hAnsi="標楷體" w:cs="標楷體"/>
        </w:rPr>
        <w:t>T</w:t>
      </w:r>
      <w:r>
        <w:rPr>
          <w:rFonts w:ascii="細明體" w:eastAsia="細明體" w:hAnsi="細明體" w:cs="細明體"/>
        </w:rPr>
        <w:t>→</w:t>
      </w:r>
      <w:r>
        <w:rPr>
          <w:rFonts w:ascii="標楷體" w:eastAsia="標楷體" w:hAnsi="標楷體" w:cs="標楷體"/>
        </w:rPr>
        <w:t>01</w:t>
      </w:r>
      <w:r>
        <w:t>、</w:t>
      </w:r>
      <w:r>
        <w:rPr>
          <w:rFonts w:ascii="標楷體" w:eastAsia="標楷體" w:hAnsi="標楷體" w:cs="標楷體"/>
        </w:rPr>
        <w:t>A</w:t>
      </w:r>
      <w:r>
        <w:rPr>
          <w:rFonts w:ascii="細明體" w:eastAsia="細明體" w:hAnsi="細明體" w:cs="細明體"/>
        </w:rPr>
        <w:t>→</w:t>
      </w:r>
      <w:r>
        <w:rPr>
          <w:rFonts w:ascii="標楷體" w:eastAsia="標楷體" w:hAnsi="標楷體" w:cs="標楷體"/>
        </w:rPr>
        <w:t>11</w:t>
      </w:r>
      <w:r>
        <w:t>、</w:t>
      </w:r>
      <w:r>
        <w:rPr>
          <w:rFonts w:ascii="標楷體" w:eastAsia="標楷體" w:hAnsi="標楷體" w:cs="標楷體"/>
        </w:rPr>
        <w:t>O</w:t>
      </w:r>
      <w:r>
        <w:rPr>
          <w:rFonts w:ascii="細明體" w:eastAsia="細明體" w:hAnsi="細明體" w:cs="細明體"/>
        </w:rPr>
        <w:t>→</w:t>
      </w:r>
      <w:r>
        <w:rPr>
          <w:rFonts w:ascii="標楷體" w:eastAsia="標楷體" w:hAnsi="標楷體" w:cs="標楷體"/>
        </w:rPr>
        <w:t>001</w:t>
      </w:r>
      <w:r>
        <w:t>及</w:t>
      </w:r>
      <w:r>
        <w:rPr>
          <w:rFonts w:ascii="標楷體" w:eastAsia="標楷體" w:hAnsi="標楷體" w:cs="標楷體"/>
        </w:rPr>
        <w:t>I</w:t>
      </w:r>
      <w:r>
        <w:rPr>
          <w:rFonts w:ascii="細明體" w:eastAsia="細明體" w:hAnsi="細明體" w:cs="細明體"/>
        </w:rPr>
        <w:t>→</w:t>
      </w:r>
      <w:r>
        <w:rPr>
          <w:rFonts w:ascii="標楷體" w:eastAsia="標楷體" w:hAnsi="標楷體" w:cs="標楷體"/>
        </w:rPr>
        <w:t>000</w:t>
      </w:r>
      <w:r>
        <w:t>後，而傳送出霍夫曼碼資料為</w:t>
      </w:r>
    </w:p>
    <w:p w14:paraId="6E0AA89D" w14:textId="77777777" w:rsidR="00B7546C" w:rsidRDefault="00B7546C" w:rsidP="00B7546C">
      <w:pPr>
        <w:spacing w:after="8" w:line="285" w:lineRule="auto"/>
      </w:pPr>
      <w:r>
        <w:rPr>
          <w:rFonts w:ascii="標楷體" w:eastAsia="標楷體" w:hAnsi="標楷體" w:cs="標楷體"/>
        </w:rPr>
        <w:t>101100011101100001101110001</w:t>
      </w:r>
      <w:r>
        <w:t>；接收此資料再經如下圖所示之霍夫曼解碼器之解碼</w:t>
      </w:r>
      <w:r>
        <w:rPr>
          <w:rFonts w:ascii="標楷體" w:eastAsia="標楷體" w:hAnsi="標楷體" w:cs="標楷體"/>
        </w:rPr>
        <w:t>10</w:t>
      </w:r>
      <w:r>
        <w:rPr>
          <w:rFonts w:ascii="細明體" w:eastAsia="細明體" w:hAnsi="細明體" w:cs="細明體"/>
        </w:rPr>
        <w:t>→</w:t>
      </w:r>
      <w:r>
        <w:rPr>
          <w:rFonts w:ascii="標楷體" w:eastAsia="標楷體" w:hAnsi="標楷體" w:cs="標楷體"/>
        </w:rPr>
        <w:t>E</w:t>
      </w:r>
      <w:r>
        <w:t>、</w:t>
      </w:r>
      <w:r>
        <w:rPr>
          <w:rFonts w:ascii="標楷體" w:eastAsia="標楷體" w:hAnsi="標楷體" w:cs="標楷體"/>
        </w:rPr>
        <w:t>01</w:t>
      </w:r>
      <w:r>
        <w:rPr>
          <w:rFonts w:ascii="細明體" w:eastAsia="細明體" w:hAnsi="細明體" w:cs="細明體"/>
        </w:rPr>
        <w:t>→</w:t>
      </w:r>
      <w:r>
        <w:rPr>
          <w:rFonts w:ascii="標楷體" w:eastAsia="標楷體" w:hAnsi="標楷體" w:cs="標楷體"/>
        </w:rPr>
        <w:t>T</w:t>
      </w:r>
      <w:r>
        <w:t>、</w:t>
      </w:r>
      <w:r>
        <w:rPr>
          <w:rFonts w:ascii="標楷體" w:eastAsia="標楷體" w:hAnsi="標楷體" w:cs="標楷體"/>
        </w:rPr>
        <w:t>11</w:t>
      </w:r>
      <w:r>
        <w:rPr>
          <w:rFonts w:ascii="細明體" w:eastAsia="細明體" w:hAnsi="細明體" w:cs="細明體"/>
        </w:rPr>
        <w:t>→</w:t>
      </w:r>
      <w:r>
        <w:rPr>
          <w:rFonts w:ascii="標楷體" w:eastAsia="標楷體" w:hAnsi="標楷體" w:cs="標楷體"/>
        </w:rPr>
        <w:t>A</w:t>
      </w:r>
      <w:r>
        <w:t>、</w:t>
      </w:r>
      <w:r>
        <w:rPr>
          <w:rFonts w:ascii="標楷體" w:eastAsia="標楷體" w:hAnsi="標楷體" w:cs="標楷體"/>
        </w:rPr>
        <w:t>001</w:t>
      </w:r>
      <w:r>
        <w:rPr>
          <w:rFonts w:ascii="細明體" w:eastAsia="細明體" w:hAnsi="細明體" w:cs="細明體"/>
        </w:rPr>
        <w:t>→</w:t>
      </w:r>
      <w:r>
        <w:rPr>
          <w:rFonts w:ascii="標楷體" w:eastAsia="標楷體" w:hAnsi="標楷體" w:cs="標楷體"/>
        </w:rPr>
        <w:t xml:space="preserve">O </w:t>
      </w:r>
      <w:r>
        <w:t>及</w:t>
      </w:r>
      <w:r>
        <w:rPr>
          <w:rFonts w:ascii="標楷體" w:eastAsia="標楷體" w:hAnsi="標楷體" w:cs="標楷體"/>
        </w:rPr>
        <w:t>000</w:t>
      </w:r>
      <w:r>
        <w:rPr>
          <w:rFonts w:ascii="細明體" w:eastAsia="細明體" w:hAnsi="細明體" w:cs="細明體"/>
        </w:rPr>
        <w:t>→</w:t>
      </w:r>
      <w:r>
        <w:rPr>
          <w:rFonts w:ascii="標楷體" w:eastAsia="標楷體" w:hAnsi="標楷體" w:cs="標楷體"/>
        </w:rPr>
        <w:t>I</w:t>
      </w:r>
      <w:r>
        <w:t>後，還原霍夫曼解碼為原始文字資料</w:t>
      </w:r>
      <w:r>
        <w:rPr>
          <w:rFonts w:ascii="標楷體" w:eastAsia="標楷體" w:hAnsi="標楷體" w:cs="標楷體"/>
        </w:rPr>
        <w:t>EAIAEAITEAEO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F38280" w14:textId="77777777" w:rsidR="00B7546C" w:rsidRDefault="00B7546C" w:rsidP="00B7546C">
      <w:pPr>
        <w:spacing w:after="66"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7DE23EE4" w14:textId="77777777" w:rsidR="00B7546C" w:rsidRDefault="00B7546C" w:rsidP="00B7546C">
      <w:pPr>
        <w:ind w:left="-5"/>
      </w:pPr>
      <w:r>
        <w:t>輸入說明：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B939B39" w14:textId="77777777" w:rsidR="00B7546C" w:rsidRDefault="00B7546C" w:rsidP="00B7546C">
      <w:pPr>
        <w:ind w:left="-5"/>
      </w:pPr>
      <w:proofErr w:type="gramStart"/>
      <w:r>
        <w:t>輸入僅含</w:t>
      </w:r>
      <w:r>
        <w:rPr>
          <w:rFonts w:ascii="Times New Roman" w:eastAsia="Times New Roman" w:hAnsi="Times New Roman" w:cs="Times New Roman"/>
        </w:rPr>
        <w:t>0</w:t>
      </w:r>
      <w:r>
        <w:t>、</w:t>
      </w:r>
      <w:r>
        <w:rPr>
          <w:rFonts w:ascii="Times New Roman" w:eastAsia="Times New Roman" w:hAnsi="Times New Roman" w:cs="Times New Roman"/>
        </w:rPr>
        <w:t>1</w:t>
      </w:r>
      <w:r>
        <w:t>等</w:t>
      </w:r>
      <w:proofErr w:type="gramEnd"/>
      <w:r>
        <w:t>兩個數字組成之霍夫曼碼，中間不用間隔，請參考範例輸入。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8B6D737" w14:textId="77777777" w:rsidR="00B7546C" w:rsidRDefault="00B7546C" w:rsidP="00B7546C">
      <w:pPr>
        <w:spacing w:after="66"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396B160C" w14:textId="77777777" w:rsidR="00B7546C" w:rsidRDefault="00B7546C" w:rsidP="00B7546C">
      <w:pPr>
        <w:ind w:left="-5"/>
      </w:pPr>
      <w:r>
        <w:t>輸出說明：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C39A59F" w14:textId="77777777" w:rsidR="00B7546C" w:rsidRDefault="00B7546C" w:rsidP="00B7546C">
      <w:pPr>
        <w:ind w:left="-5"/>
      </w:pPr>
      <w:r>
        <w:t>輸出上述輸入經霍夫曼解碼之文字；若該輸入資料非由</w:t>
      </w:r>
      <w:r>
        <w:rPr>
          <w:rFonts w:ascii="標楷體" w:eastAsia="標楷體" w:hAnsi="標楷體" w:cs="標楷體"/>
        </w:rPr>
        <w:t>A</w:t>
      </w:r>
      <w:r>
        <w:t>、</w:t>
      </w:r>
      <w:r>
        <w:rPr>
          <w:rFonts w:ascii="標楷體" w:eastAsia="標楷體" w:hAnsi="標楷體" w:cs="標楷體"/>
        </w:rPr>
        <w:t>E</w:t>
      </w:r>
      <w:r>
        <w:t>、</w:t>
      </w:r>
      <w:r>
        <w:rPr>
          <w:rFonts w:ascii="標楷體" w:eastAsia="標楷體" w:hAnsi="標楷體" w:cs="標楷體"/>
        </w:rPr>
        <w:t>I</w:t>
      </w:r>
      <w:r>
        <w:t>、</w:t>
      </w:r>
      <w:r>
        <w:rPr>
          <w:rFonts w:ascii="標楷體" w:eastAsia="標楷體" w:hAnsi="標楷體" w:cs="標楷體"/>
        </w:rPr>
        <w:t>O</w:t>
      </w:r>
      <w:r>
        <w:t>與</w:t>
      </w:r>
      <w:r>
        <w:rPr>
          <w:rFonts w:ascii="標楷體" w:eastAsia="標楷體" w:hAnsi="標楷體" w:cs="標楷體"/>
        </w:rPr>
        <w:t>T</w:t>
      </w:r>
      <w:r>
        <w:t>編碼之霍夫曼碼，則輸出</w:t>
      </w:r>
      <w:proofErr w:type="gramStart"/>
      <w:r>
        <w:t>”</w:t>
      </w:r>
      <w:proofErr w:type="gramEnd"/>
      <w:r>
        <w:t>編碼有誤</w:t>
      </w:r>
      <w:r>
        <w:rPr>
          <w:rFonts w:ascii="標楷體" w:eastAsia="標楷體" w:hAnsi="標楷體" w:cs="標楷體"/>
        </w:rPr>
        <w:t>!</w:t>
      </w:r>
      <w:proofErr w:type="gramStart"/>
      <w:r>
        <w:t>”</w:t>
      </w:r>
      <w:r>
        <w:t>訊息</w:t>
      </w:r>
      <w:proofErr w:type="gramEnd"/>
      <w:r>
        <w:t>，請參考範例輸出。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93A7BE" w14:textId="77777777" w:rsidR="00B7546C" w:rsidRDefault="00B7546C" w:rsidP="00B7546C">
      <w:pPr>
        <w:spacing w:after="61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D96FBD6" w14:textId="77777777" w:rsidR="00B7546C" w:rsidRDefault="00B7546C" w:rsidP="00B7546C">
      <w:pPr>
        <w:ind w:left="-5"/>
      </w:pPr>
      <w:r>
        <w:t>輸入範例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1</w:t>
      </w:r>
      <w:r>
        <w:t>：</w:t>
      </w:r>
      <w:proofErr w:type="gramStart"/>
      <w:r>
        <w:t>【</w:t>
      </w:r>
      <w:proofErr w:type="gramEnd"/>
      <w:r>
        <w:t>檔名：</w:t>
      </w:r>
      <w:r>
        <w:rPr>
          <w:rFonts w:ascii="Times New Roman" w:eastAsia="Times New Roman" w:hAnsi="Times New Roman" w:cs="Times New Roman"/>
          <w:b/>
        </w:rPr>
        <w:t>in1.txt</w:t>
      </w:r>
      <w:proofErr w:type="gramStart"/>
      <w: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4483C73" w14:textId="77777777" w:rsidR="00B7546C" w:rsidRDefault="00B7546C" w:rsidP="00B7546C">
      <w:pPr>
        <w:spacing w:after="11" w:line="268" w:lineRule="auto"/>
        <w:ind w:left="-5" w:right="45"/>
        <w:jc w:val="both"/>
      </w:pPr>
      <w:r>
        <w:rPr>
          <w:rFonts w:ascii="標楷體" w:eastAsia="標楷體" w:hAnsi="標楷體" w:cs="標楷體"/>
        </w:rPr>
        <w:t xml:space="preserve">0110111100000101 </w:t>
      </w:r>
    </w:p>
    <w:p w14:paraId="0243DD6D" w14:textId="77777777" w:rsidR="00B7546C" w:rsidRDefault="00B7546C" w:rsidP="00B7546C">
      <w:pPr>
        <w:spacing w:after="60"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00924351" w14:textId="77777777" w:rsidR="00B7546C" w:rsidRDefault="00B7546C" w:rsidP="00B7546C">
      <w:pPr>
        <w:ind w:left="-5"/>
      </w:pPr>
      <w:r>
        <w:t>輸出範例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1</w:t>
      </w:r>
      <w:r>
        <w:t>：</w:t>
      </w:r>
      <w:proofErr w:type="gramStart"/>
      <w:r>
        <w:t>【</w:t>
      </w:r>
      <w:proofErr w:type="gramEnd"/>
      <w:r>
        <w:t>檔名：</w:t>
      </w:r>
      <w:r>
        <w:rPr>
          <w:rFonts w:ascii="Times New Roman" w:eastAsia="Times New Roman" w:hAnsi="Times New Roman" w:cs="Times New Roman"/>
          <w:b/>
        </w:rPr>
        <w:t>out1.txt</w:t>
      </w:r>
      <w:proofErr w:type="gramStart"/>
      <w: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062D2E0F" w14:textId="77777777" w:rsidR="00B7546C" w:rsidRDefault="00B7546C" w:rsidP="00B7546C">
      <w:pPr>
        <w:spacing w:after="56" w:line="259" w:lineRule="auto"/>
        <w:ind w:left="-5" w:right="7225"/>
      </w:pPr>
      <w:r>
        <w:rPr>
          <w:rFonts w:ascii="Times New Roman" w:eastAsia="Times New Roman" w:hAnsi="Times New Roman" w:cs="Times New Roman"/>
        </w:rPr>
        <w:t xml:space="preserve">TEAAIOT </w:t>
      </w:r>
    </w:p>
    <w:p w14:paraId="0E4C9F55" w14:textId="77777777" w:rsidR="00B7546C" w:rsidRDefault="00B7546C" w:rsidP="00B7546C">
      <w:pPr>
        <w:spacing w:after="61"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2C8934D6" w14:textId="77777777" w:rsidR="00B7546C" w:rsidRDefault="00B7546C" w:rsidP="00B7546C">
      <w:pPr>
        <w:ind w:left="-5"/>
      </w:pPr>
      <w:r>
        <w:t>輸入範例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2</w:t>
      </w:r>
      <w:r>
        <w:t>：</w:t>
      </w:r>
      <w:proofErr w:type="gramStart"/>
      <w:r>
        <w:t>【</w:t>
      </w:r>
      <w:proofErr w:type="gramEnd"/>
      <w:r>
        <w:t>檔名：</w:t>
      </w:r>
      <w:r>
        <w:rPr>
          <w:rFonts w:ascii="Times New Roman" w:eastAsia="Times New Roman" w:hAnsi="Times New Roman" w:cs="Times New Roman"/>
          <w:b/>
        </w:rPr>
        <w:t>in2.txt</w:t>
      </w:r>
      <w:proofErr w:type="gramStart"/>
      <w: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6BCC12E" w14:textId="77777777" w:rsidR="00B7546C" w:rsidRDefault="00B7546C" w:rsidP="00B7546C">
      <w:pPr>
        <w:spacing w:after="11" w:line="268" w:lineRule="auto"/>
        <w:ind w:left="-5" w:right="45"/>
        <w:jc w:val="both"/>
      </w:pPr>
      <w:r>
        <w:rPr>
          <w:rFonts w:ascii="標楷體" w:eastAsia="標楷體" w:hAnsi="標楷體" w:cs="標楷體"/>
        </w:rPr>
        <w:t xml:space="preserve">00000110110101010 </w:t>
      </w:r>
    </w:p>
    <w:p w14:paraId="324BB9AF" w14:textId="77777777" w:rsidR="00B7546C" w:rsidRDefault="00B7546C" w:rsidP="00B7546C">
      <w:pPr>
        <w:spacing w:after="61"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3C5A8B8A" w14:textId="77777777" w:rsidR="00B7546C" w:rsidRDefault="00B7546C" w:rsidP="00B7546C">
      <w:r>
        <w:t>輸出範例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2</w:t>
      </w:r>
      <w:r>
        <w:t>：</w:t>
      </w:r>
      <w:proofErr w:type="gramStart"/>
      <w:r>
        <w:t>【</w:t>
      </w:r>
      <w:proofErr w:type="gramEnd"/>
      <w:r>
        <w:t>檔名：</w:t>
      </w:r>
      <w:r>
        <w:rPr>
          <w:rFonts w:ascii="Times New Roman" w:eastAsia="Times New Roman" w:hAnsi="Times New Roman" w:cs="Times New Roman"/>
          <w:b/>
        </w:rPr>
        <w:t>out2.txt</w:t>
      </w:r>
    </w:p>
    <w:p w14:paraId="5111D5AE" w14:textId="2D6CA74A" w:rsidR="0085701E" w:rsidRDefault="00B7546C" w:rsidP="00B7546C">
      <w:r>
        <w:t>編碼有誤</w:t>
      </w:r>
      <w:r>
        <w:rPr>
          <w:rFonts w:ascii="標楷體" w:eastAsia="標楷體" w:hAnsi="標楷體" w:cs="標楷體"/>
        </w:rPr>
        <w:t>!</w:t>
      </w:r>
    </w:p>
    <w:sectPr w:rsidR="00857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6C"/>
    <w:rsid w:val="0085701E"/>
    <w:rsid w:val="00AE4E76"/>
    <w:rsid w:val="00B7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92A2"/>
  <w15:chartTrackingRefBased/>
  <w15:docId w15:val="{BDB5F399-5E85-4329-B931-A1AD7B3D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46C"/>
    <w:pPr>
      <w:widowControl w:val="0"/>
    </w:pPr>
  </w:style>
  <w:style w:type="paragraph" w:styleId="1">
    <w:name w:val="heading 1"/>
    <w:next w:val="a"/>
    <w:link w:val="10"/>
    <w:uiPriority w:val="9"/>
    <w:qFormat/>
    <w:rsid w:val="00B7546C"/>
    <w:pPr>
      <w:keepNext/>
      <w:keepLines/>
      <w:spacing w:after="516" w:line="265" w:lineRule="auto"/>
      <w:ind w:left="852" w:hanging="10"/>
      <w:outlineLvl w:val="0"/>
    </w:pPr>
    <w:rPr>
      <w:rFonts w:ascii="Times New Roman" w:eastAsia="Times New Roman" w:hAnsi="Times New Roman" w:cs="Times New Roman"/>
      <w:b/>
      <w:color w:val="0070C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character" w:customStyle="1" w:styleId="10">
    <w:name w:val="標題 1 字元"/>
    <w:basedOn w:val="a0"/>
    <w:link w:val="1"/>
    <w:uiPriority w:val="9"/>
    <w:rsid w:val="00B7546C"/>
    <w:rPr>
      <w:rFonts w:ascii="Times New Roman" w:eastAsia="Times New Roman" w:hAnsi="Times New Roman" w:cs="Times New Roman"/>
      <w:b/>
      <w:color w:val="0070C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1</cp:revision>
  <dcterms:created xsi:type="dcterms:W3CDTF">2023-12-31T08:48:00Z</dcterms:created>
  <dcterms:modified xsi:type="dcterms:W3CDTF">2023-12-31T08:48:00Z</dcterms:modified>
</cp:coreProperties>
</file>