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120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600" w:after="80" w:line="300"/>
        <w:jc w:val="center"/>
      </w:pPr>
      <w:r>
        <w:rPr>
          <w:rFonts w:ascii="Malgun Gothic" w:cs="Malgun Gothic" w:eastAsia="Malgun Gothic" w:hAnsi="Malgun Gothic"/>
          <w:b/>
          <w:bCs/>
          <w:color w:val="1A237E"/>
          <w:sz w:val="44"/>
          <w:szCs w:val="44"/>
        </w:rPr>
        <w:t xml:space="preserve">PESTEL 거시환경 분석 보고서</w:t>
      </w:r>
    </w:p>
    <w:p>
      <w:pPr>
        <w:spacing w:before="20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b/>
          <w:bCs/>
          <w:color w:val="37474F"/>
          <w:sz w:val="32"/>
          <w:szCs w:val="32"/>
        </w:rPr>
        <w:t xml:space="preserve">코스모팜 유한회사</w:t>
      </w:r>
    </w:p>
    <w:p>
      <w:pPr>
        <w:spacing w:before="40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color w:val="616161"/>
          <w:sz w:val="22"/>
          <w:szCs w:val="22"/>
        </w:rPr>
        <w:t xml:space="preserve">분석일: 2026년 2월 22일</w:t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color w:val="616161"/>
          <w:sz w:val="22"/>
          <w:szCs w:val="22"/>
        </w:rPr>
        <w:t xml:space="preserve">대상: 전체 BM | 산업: 교육 | 고객유형: B2G (80%)</w:t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color w:val="616161"/>
          <w:sz w:val="22"/>
          <w:szCs w:val="22"/>
        </w:rPr>
        <w:t xml:space="preserve">매출: 10억 미만 | 직원: 10명 미만 | Runway: 12개월</w:t>
      </w:r>
    </w:p>
    <w:p>
      <w:pPr>
        <w:spacing w:before="80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color w:val="757575"/>
          <w:sz w:val="20"/>
          <w:szCs w:val="20"/>
        </w:rPr>
        <w:t xml:space="preserve">본 보고서는 정치(Political), 경제(Economic), 사회(Social), 기술(Technological),</w:t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color w:val="757575"/>
          <w:sz w:val="20"/>
          <w:szCs w:val="20"/>
        </w:rPr>
        <w:t xml:space="preserve">환경(Environmental), 법률(Legal) 6개 영역의 거시환경 요인을 분석합니다.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Executive Summary</w:t>
      </w:r>
    </w:p>
    <w:p>
      <w:pPr>
        <w:spacing w:before="120" w:after="200" w:line="300"/>
        <w:jc w:val="center"/>
      </w:pPr>
      <w:r>
        <w:rPr>
          <w:rFonts w:ascii="Malgun Gothic" w:cs="Malgun Gothic" w:eastAsia="Malgun Gothic" w:hAnsi="Malgun Gothic"/>
          <w:b/>
          <w:bCs/>
          <w:color w:val="1A237E"/>
          <w:sz w:val="26"/>
          <w:szCs w:val="26"/>
        </w:rPr>
        <w:t xml:space="preserve">공공숙의 시장 확대 속 디지털 전환이 관건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2"/>
                <w:szCs w:val="22"/>
              </w:rPr>
              <w:t xml:space="preserve">3줄 요약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 가장 큰 강점: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주민참여예산제 의무화와 숙의민주주의 확산으로 코스모팜의 핵심 역량인 공론화 용역 수요가 법적으로 보장됨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2. 경쟁사 추격: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 운영 전문성은 1~2년 내 디지털 플랫폼 기반 경쟁사가 등장할 수 있어, AI·하이브리드 역량 선제 확보 필요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 지금 해야 할 일: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 상반기 공공조달 집중 발주 시즌(85.6조 중 80%)에 맞춰 3월까지 입찰 파이프라인 3건 이상 확보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신호등 대시보드</w:t>
      </w:r>
    </w:p>
    <w:p>
      <w:pPr>
        <w:spacing w:before="0" w:after="12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영역의 종합 상태를 한눈에 보여줍니다. </w:t>
      </w:r>
      <w:r>
        <w:rPr>
          <w:rFonts w:ascii="Malgun Gothic" w:cs="Malgun Gothic" w:eastAsia="Malgun Gothic" w:hAnsi="Malgun Gothic"/>
          <w:b/>
          <w:bCs/>
          <w:color w:val="155724"/>
          <w:sz w:val="20"/>
          <w:szCs w:val="20"/>
        </w:rPr>
        <w:t xml:space="preserve">양호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(기회 우세) / </w:t>
      </w:r>
      <w:r>
        <w:rPr>
          <w:rFonts w:ascii="Malgun Gothic" w:cs="Malgun Gothic" w:eastAsia="Malgun Gothic" w:hAnsi="Malgun Gothic"/>
          <w:b/>
          <w:bCs/>
          <w:color w:val="856404"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(기회와 위협 균형) / </w:t>
      </w:r>
      <w:r>
        <w:rPr>
          <w:rFonts w:ascii="Malgun Gothic" w:cs="Malgun Gothic" w:eastAsia="Malgun Gothic" w:hAnsi="Malgun Gothic"/>
          <w:b/>
          <w:bCs/>
          <w:color w:val="721C24"/>
          <w:sz w:val="20"/>
          <w:szCs w:val="20"/>
        </w:rPr>
        <w:t xml:space="preserve">위험</w:t>
      </w:r>
      <w:r>
        <w:rPr>
          <w:rFonts w:ascii="Malgun Gothic" w:cs="Malgun Gothic" w:eastAsia="Malgun Gothic" w:hAnsi="Malgun Gothic"/>
          <w:sz w:val="20"/>
          <w:szCs w:val="20"/>
        </w:rPr>
        <w:t xml:space="preserve">(위협 우세, 즉시 대응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0"/>
        <w:gridCol w:w="700"/>
        <w:gridCol w:w="3438"/>
        <w:gridCol w:w="2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위협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한마디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정치/정책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양호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공공조달·숙의 제도 확대, 기회 우세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시장 성장하나 소규모 단가·경쟁 구조 주의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사회/문화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 수요 확대 vs 저출생·지방소멸 위협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AI·디지털 전환 기회이자 도태 리스크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양호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ESG 간이평가로 가점 확보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법률/규제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인건비 상승·보험료 인상 즉시 대응 필요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적용대상: 6건</w:t>
            </w:r>
          </w:p>
        </w:tc>
      </w:tr>
    </w:tbl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0" w:after="80" w:line="300"/>
        <w:jc w:val="center"/>
      </w:pPr>
      <w:r>
        <w:rPr>
          <w:rFonts w:ascii="Malgun Gothic" w:cs="Malgun Gothic" w:eastAsia="Malgun Gothic" w:hAnsi="Malgun Gothic"/>
          <w:b/>
          <w:bCs/>
          <w:color w:val="37474F"/>
          <w:sz w:val="20"/>
          <w:szCs w:val="20"/>
        </w:rPr>
        <w:t xml:space="preserve">총 분석 이슈: 34개 | 즉시대응 8건 | 전략적준비 8건 | 빠른처리 10건 | 모니터링 8건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정치/정책 분석</w:t>
      </w:r>
    </w:p>
    <w:p>
      <w:pPr>
        <w:spacing w:before="60" w:after="80" w:line="300"/>
        <w:jc w:val="left"/>
      </w:pPr>
      <w:r>
        <w:rPr>
          <w:rFonts w:ascii="Malgun Gothic" w:cs="Malgun Gothic" w:eastAsia="Malgun Gothic" w:hAnsi="Malgun Gothic"/>
          <w:b/>
          <w:bCs/>
          <w:color w:val="1A237E"/>
          <w:sz w:val="22"/>
          <w:szCs w:val="22"/>
        </w:rPr>
        <w:t xml:space="preserve">Q. 이 영역에서 가장 중요한 것은?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공공조달 역대 최대 발주(85.6조), 지방자율형 조달 전환, 주민참여예산제 의무화 등으로 코스모팜의 B2G 숙의·공론화 용역 수요가 제도적으로 뒷받침됨. 상반기 80% 집중 발주에 선제 대응이 핵심.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00"/>
        <w:gridCol w:w="600"/>
        <w:gridCol w:w="600"/>
        <w:gridCol w:w="800"/>
        <w:gridCol w:w="4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 시사점 (So What)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[정책-1]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공공조달 85.6조 역대 최대 발주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용역 27.4조는 코스모팜 연매출의 2만 배 이상 시장 → 상반기 집중 발주 시즌에 파이프라인 확보가 연간 매출을 좌우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[정책-2]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지방자율형 조달 전환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지자체 담당자와의 직접 관계가 수주의 핵심 → 광주·전남 외 시범 지역(경기·전북) 진출 검토 가치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[정책-3]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약자기업 우선 구매 의무화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사회적기업 인증 하나로 수의계약 우선권 확보 가능 → 인증 유무가 경쟁 구도를 바꿈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[정책-4]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주민참여예산제 전국 의무화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법적 의무가 시장을 만들어주는 가장 확실한 수요 보장 → 이 시장에서 전문성 1위를 유지하는 것이 생존 전략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[정책-5]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숙의민주주의 제도 전국 확산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숙의 없이 삭감된 예산에 주민이 반발하는 사례가 나올수록 '전문 운영'의 가치가 올라감 → 실패 사례를 제안서에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[정책-6]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예산편성 운영기준 개정(성과관리 강화)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성과를 못 보여주면 재계약이 끊기는 시대 → 용역 수행 시 정량 성과지표 설정이 필수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정치/정책 핵심 시사점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주민참여예산제 의무화 + 숙의민주주의 확산 = 코스모팜 핵심 BM의 법적 수요 보장. 경쟁 진입장벽은 '전문성+실적'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공공조달 85.6조 역대 최대 발주 중 용역 27.4조 → 상반기 집중 발주 시즌이 연간 매출을 결정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지방자율형 조달 전환은 기초지자체 직접 영업의 가치를 높이며, 광주 외 경기·전북 시범 지역 진출 기회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경제 분석</w:t>
      </w:r>
    </w:p>
    <w:p>
      <w:pPr>
        <w:spacing w:before="60" w:after="80" w:line="300"/>
        <w:jc w:val="left"/>
      </w:pPr>
      <w:r>
        <w:rPr>
          <w:rFonts w:ascii="Malgun Gothic" w:cs="Malgun Gothic" w:eastAsia="Malgun Gothic" w:hAnsi="Malgun Gothic"/>
          <w:b/>
          <w:bCs/>
          <w:color w:val="1A237E"/>
          <w:sz w:val="22"/>
          <w:szCs w:val="22"/>
        </w:rPr>
        <w:t xml:space="preserve">Q. 이 영역에서 가장 중요한 것은?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공공조달 용역 시장은 구조적으로 확대(5년간 551% 증가) 중이나, 개별 용역 단가가 소규모(3천만~1.3억)이고 기존 관계 기반 수의계약 구조가 강해 신규 진입이 어려운 이중 구조. VC 투자 유치보다 자생적 매출 확대가 현실적.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00"/>
        <w:gridCol w:w="600"/>
        <w:gridCol w:w="600"/>
        <w:gridCol w:w="800"/>
        <w:gridCol w:w="4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 시사점 (So What)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[경제-1]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GDP 1.9% 성장 → 지자체 세수 개선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GDP 회복은 지자체 세수 증가로 이어져 용역 예산이 줄어들 가능성은 낮음 → 시장 축소보다 경쟁 심화를 대비해야 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[경제-2]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공공조달 용역 시장 지자체 점유율 42.9%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지자체가 전체 공공용역의 43%를 발주한다는 것은 코스모팜의 B2G 전략이 올바른 시장을 겨냥하고 있다는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[경제-3]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공공위탁 예산 5년간 551% 급증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파이 자체가 5배로 커졌으므로 시장 점유율 0.01%만 확보해도 매출 2억+ 가능 → 핵심은 진입 기회 확보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[경제-4]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스타트업 투자 양극화(초기 -40%)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VC 투자는 현실적으로 어려움 → 매출 기반 자생이 유일한 생존 경로. 정부 지원사업(사회적경제, ESG 등)을 자금 보완 수단으로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[경제-5]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유아숲 용역 단건 3천만~1.3억 소규모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단건 3천만원 용역으로 연 10억 매출을 만들려면 연 30건+ 수주 필요 → 다건 수주 체계 또는 묶음 제안 전략 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[경제-6]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공공용역 수의계약 중심 경쟁 구조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 번 관계를 구축하면 반복 수주 가능하지만, 관계 없이는 진입이 매우 어려움 → 기존 발주처 유지가 1순위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경제 핵심 시사점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공공위탁 시장이 5년간 5배 성장했지만 개별 용역은 소규모(3천만~1.3억) → '다건 수주 체계'가 매출 안정의 핵심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수의계약 중심 구조에서는 기존 관계 유지가 신규 개척보다 효율적. 관계 단절 = 매출 급감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VC 투자 양극화로 외부 자금 조달 어려움 → 정부 지원사업(사회적경제·ESG)을 자금 보완 수단으로 활용해야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사회/문화 분석</w:t>
      </w:r>
    </w:p>
    <w:p>
      <w:pPr>
        <w:spacing w:before="60" w:after="80" w:line="300"/>
        <w:jc w:val="left"/>
      </w:pPr>
      <w:r>
        <w:rPr>
          <w:rFonts w:ascii="Malgun Gothic" w:cs="Malgun Gothic" w:eastAsia="Malgun Gothic" w:hAnsi="Malgun Gothic"/>
          <w:b/>
          <w:bCs/>
          <w:color w:val="1A237E"/>
          <w:sz w:val="22"/>
          <w:szCs w:val="22"/>
        </w:rPr>
        <w:t xml:space="preserve">Q. 이 영역에서 가장 중요한 것은?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숙의민주주의 수요 확대와 유아숲 시장 성장이라는 두 축에서 기회가 크지만, 저출생(-37.9%)과 지방소멸이라는 구조적 위협이 장기적으로 유아숲 시장을 압박. 숙의 시장은 제도적 보장으로 안정적이나, 유아숲은 서비스 다각화가 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00"/>
        <w:gridCol w:w="600"/>
        <w:gridCol w:w="600"/>
        <w:gridCol w:w="800"/>
        <w:gridCol w:w="4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 시사점 (So What)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[사회-1]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주민숙의 모델 4유형 체계화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4가지 유형별 표준 운영 매뉴얼을 보유하면 어떤 지자체 니즈에도 맞춤 대응 가능 → '숙의 전문 기업'의 입찰 차별화 근거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[사회-2]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유아숲 499개소 + 150개 신규 조성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150개소 조성 = 150건의 새 운영 용역 발주 기회. 조성 단계부터 관계를 맺으면 운영 용역 수주 확률 극대화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[사회-3]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0~5세 영유아 10년간 37.9% 급감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유아숲만으로는 5년 후 시장이 30%+ 줄어듬 → 전연령 산림교육(성인·노인·치유숲)으로 서비스 확장이 생존 과제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[사회-4]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영유아학교 통합 추진(2026~)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보육·교육 통합은 새 교육과정 기준에 맞는 프로그램 재설계 기회이자 리스크 → 선제 대응하면 경쟁 우위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[사회-5]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지방소멸 위기와 학령인구 급감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인구 소멸 지역에서 유아숲 용역이 줄어들면 광역시·도시권 지자체로 사업 영역 이동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[사회-6]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시민참여·숙의 사회적 요구 폭발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숙의 없이 갈등이 터지는 사례가 늘수록 '전문 운영의 가치'가 올라감 → 실패 사례 대비 성공 사례를 보여주는 것이 최고의 영업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사회/문화 핵심 시사점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숙의민주주의 수요는 법적 의무(지방재정법) + 사회적 요구(주민 반발 사례)로 이중 보장 → 안정적 시장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유아숲 시장은 양면적: 단기(150개소 신규 조성)는 성장, 장기(영유아 -37.9%)는 축소 → 3~5년 내 서비스 다각화 필수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지방소멸은 군 단위 사업을 위협하나 광역시·중심도시에서는 오히려 인구 집중으로 수요 유지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기술 분석</w:t>
      </w:r>
    </w:p>
    <w:p>
      <w:pPr>
        <w:spacing w:before="60" w:after="80" w:line="300"/>
        <w:jc w:val="left"/>
      </w:pPr>
      <w:r>
        <w:rPr>
          <w:rFonts w:ascii="Malgun Gothic" w:cs="Malgun Gothic" w:eastAsia="Malgun Gothic" w:hAnsi="Malgun Gothic"/>
          <w:b/>
          <w:bCs/>
          <w:color w:val="1A237E"/>
          <w:sz w:val="22"/>
          <w:szCs w:val="22"/>
        </w:rPr>
        <w:t xml:space="preserve">Q. 이 영역에서 가장 중요한 것은?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생성형 AI 에듀테크 성장(CAGR 40.5%)과 조달행정 AI 전환이 공론화·교육 용역의 디지털화를 압박. 온·오프라인 하이브리드 숙의 역량이 차별화 요소로 부상. 개인정보 강화 기준은 즉시 대응 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00"/>
        <w:gridCol w:w="600"/>
        <w:gridCol w:w="600"/>
        <w:gridCol w:w="800"/>
        <w:gridCol w:w="4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 시사점 (So What)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[기술-1]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생성형 AI 에듀테크 CAGR 40.5%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AI가 교육 시장을 바꾸고 있지만 B2G 공론화 시장은 아직 대면 중심 → 1~2년 후 디지털 전환 준비가 적기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[기술-2]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조달행정 AI 전환 + AI 구매 면책 제도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공무원이 AI 도입해도 면책되는 환경 = AI 기반 서비스에 대한 공공 수요 급증 신호 → 선점자 이점 기대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[기술-3]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디지털 숙의 플랫폼 발전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대면만 하던 숙의가 온라인으로 확장 → 디지털 도구 없으면 서울·경기 기반 경쟁사에 밀릴 위험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[기술-4]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안전성 확보조치 기준 개정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소규모 기업이라도 개인정보 유출 시 매출의 10% 과징금 가능 → 간단한 동의서·관리 절차만으로 리스크 대폭 감소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[기술-5]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유아숲 교육 과학적 효과 입증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과학적 효과 데이터를 프로그램에 녹이면 '근거 기반 교육'이라는 강력한 차별화 포인트 확보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 핵심 시사점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AI·디지털 전환은 '언젠가'가 아닌 '2년 내' 과제 → 대면 숙의 전문성에 디지털 도구를 더하는 하이브리드가 목표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조달행정 AI 전환 + 구매 면책 = AI 서비스의 공공조달 진입 장벽 완화, 혁신조달 채널 활용 가능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개인정보 기준 강화는 소규모 기업에도 적용 → 간단한 절차 정비로 큰 리스크 방지 가능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환경 분석</w:t>
      </w:r>
    </w:p>
    <w:p>
      <w:pPr>
        <w:spacing w:before="60" w:after="80" w:line="300"/>
        <w:jc w:val="left"/>
      </w:pPr>
      <w:r>
        <w:rPr>
          <w:rFonts w:ascii="Malgun Gothic" w:cs="Malgun Gothic" w:eastAsia="Malgun Gothic" w:hAnsi="Malgun Gothic"/>
          <w:b/>
          <w:bCs/>
          <w:color w:val="1A237E"/>
          <w:sz w:val="22"/>
          <w:szCs w:val="22"/>
        </w:rPr>
        <w:t xml:space="preserve">Q. 이 영역에서 가장 중요한 것은?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K-ESG Lite 도입으로 중소기업 ESG 부담이 줄었고, 유아숲 사업 자체가 탄소중립 정책의 일환이라는 강점. ESG 미이행 시 입찰·금융 불이익이 현실화되므로 최소 기준 충족 필수.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00"/>
        <w:gridCol w:w="600"/>
        <w:gridCol w:w="600"/>
        <w:gridCol w:w="800"/>
        <w:gridCol w:w="4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 시사점 (So What)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[환경-1]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중소기업 ESG 평가 입찰·금융 반영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ESG를 안 하면 가점을 못 받는 시대 → '유아숲 운영 = 탄소중립 기여'를 ESG 실적으로 활용하면 추가 비용 최소화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[환경-2]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K-ESG Lite 간이 평가체계 도입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대기업 수준의 복잡한 ESG가 아닌 '시작 여부' 평가 → 최소 비용으로 입찰 가점 확보 가능한 기회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[환경-3]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ESG 미이행 시 금융·입찰 불이익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ESG 미대응 시 금리 0.7%p 불이익 + 입찰 가점 미확보 = 이중 불이익. 대응 비용은 낮으나 미대응 비용은 높음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[환경-4]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유아숲 사업 = 탄소중립 정책 일부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따로 돈을 안 써도 유아숲 운영 실적 자체가 ESG·탄소중립 포트폴리오 → 이를 문서화하면 입찰 가점 확보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[환경-5]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탄소중립 전환 기업 금리 우대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금리 0.7%p 인하는 소규모 대출에서 연 수십만원 수준이지만 자금 여건이 빠듯한 상황에서 모든 혜택 활용 필요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환경 핵심 시사점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유아숲 운영 = 탄소중립 기여 → 별도 투자 없이 ESG 실적 확보 가능한 독보적 강점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K-ESG Lite 덕분에 중소기업 ESG 부담이 '하느냐 마느냐' 수준 → 안 하면 손해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ESG 미이행 시 금융·입찰 이중 불이익이 2026년 현실화 → 최소 대응은 필수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법률/규제 분석</w:t>
      </w:r>
    </w:p>
    <w:p>
      <w:pPr>
        <w:spacing w:before="60" w:after="80" w:line="300"/>
        <w:jc w:val="left"/>
      </w:pPr>
      <w:r>
        <w:rPr>
          <w:rFonts w:ascii="Malgun Gothic" w:cs="Malgun Gothic" w:eastAsia="Malgun Gothic" w:hAnsi="Malgun Gothic"/>
          <w:b/>
          <w:bCs/>
          <w:color w:val="1A237E"/>
          <w:sz w:val="22"/>
          <w:szCs w:val="22"/>
        </w:rPr>
        <w:t xml:space="preserve">Q. 이 영역에서 가장 중요한 것은?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최저임금 인상(+2.9%)·사회보험료율 인상·개인정보보호 강화가 운영비를 직접 증가시킴. 수의계약 특례 연장(~2026.6.30)은 기회. 모든 이슈가 10명 미만 기업에도 적용되는 사안.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00"/>
        <w:gridCol w:w="600"/>
        <w:gridCol w:w="600"/>
        <w:gridCol w:w="800"/>
        <w:gridCol w:w="4038"/>
        <w:gridCol w:w="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 시사점 (So What)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[법률-1]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최저임금 10,320원(+2.9%)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인건비가 용역 원가의 대부분인 구조에서 최저임금 인상은 곧 마진 하락 → 계약금액 조정을 받지 않으면 적자 전환 가능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[법률-2]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지방계약법 최저임금 미달 시 계약금액 조정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많은 소규모 용역 기업이 이 제도를 모르고 지나침 → 알고 청구하면 마진을 지킬 수 있는 제도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[법률-3]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개인정보보호법 과징금 매출 10%·CEO 책임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 10억 미만에서 10% 과징금이면 1억원 → 기업 존폐 리스크. 간단한 동의서·보관 절차만으로 방지 가능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[법률-4]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근로기준법 개정: 포괄임금제 규제 강화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포괄임금제 규제 강화는 초과 근무 수당 정산 의무화 → 용역 인력의 근무시간 관리 체계 필요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[법률-5]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사회보험료율 인상(연금+건보+장기요양)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위협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최저임금 인상(+2.9%) + 보험료 인상 = 이중 인건비 부담 → 신규 견적 시 총 인건비 +4~5% 반영 필수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[법률-6]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수의계약 한시적 특례 연장(~2026.6.30)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기회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6월 30일까지가 수의계약 활용의 골든타임 → 이 기간에 기존 발주처 재계약 + 신규 수의계약 확보 집중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법률/규제 핵심 시사점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최저임금(+2.9%) + 보험료 인상 = 인건비 총 4~5% 상승 → 신규 견적 즉시 반영, 기존 계약은 금액 조정 청구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수의계약 특례가 6월 30일 종료 → 4개월간이 수의계약 확보의 골든타임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개인정보보호법 강화는 소규모 기업에도 매출 10% 과징금 가능 → 간단한 절차 정비로 큰 리스크 방지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종합 분석: 우선순위 4분면 매트릭스</w:t>
      </w:r>
    </w:p>
    <w:p>
      <w:pPr>
        <w:spacing w:before="0" w:after="1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즉시대응</w:t>
      </w:r>
      <w:r>
        <w:rPr>
          <w:rFonts w:ascii="Malgun Gothic" w:cs="Malgun Gothic" w:eastAsia="Malgun Gothic" w:hAnsi="Malgun Gothic"/>
          <w:sz w:val="20"/>
          <w:szCs w:val="20"/>
        </w:rPr>
        <w:t xml:space="preserve">(영향도와 긴급도가 모두 높아 1개월 내 조치 필요)은 빨간 배경,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전략적준비</w:t>
      </w:r>
      <w:r>
        <w:rPr>
          <w:rFonts w:ascii="Malgun Gothic" w:cs="Malgun Gothic" w:eastAsia="Malgun Gothic" w:hAnsi="Malgun Gothic"/>
          <w:sz w:val="20"/>
          <w:szCs w:val="20"/>
        </w:rPr>
        <w:t xml:space="preserve">(영향은 크지만 시간 여유가 있어 1~2년 내 대비)는 노란 배경,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빠른처리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(긴급하지만 영향 제한적, 1~3개월 내 해결)는 주황 배경,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모니터링</w:t>
      </w:r>
      <w:r>
        <w:rPr>
          <w:rFonts w:ascii="Malgun Gothic" w:cs="Malgun Gothic" w:eastAsia="Malgun Gothic" w:hAnsi="Malgun Gothic"/>
          <w:sz w:val="20"/>
          <w:szCs w:val="20"/>
        </w:rPr>
        <w:t xml:space="preserve">(당장 큰 영향 없음, 분기별 추이 점검)은 초록 배경입니다.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높은 영향도 (Impact &gt;= 4)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즉시대응</w:t>
            </w:r>
          </w:p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color w:val="616161"/>
                <w:sz w:val="16"/>
                <w:szCs w:val="16"/>
              </w:rPr>
              <w:t xml:space="preserve">긴급도 &gt;= 4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[정책-1] 공공조달 85.6조 역대 최대 발주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[정책-4] 주민참여예산제 전국 의무화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[정책-5] 숙의민주주의 제도 전국 확산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[경제-2] 공공조달 용역 시장 지자체 점유율 42.9%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[경제-6] 공공용역 수의계약 중심 경쟁 구조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[사회-6] 시민참여·숙의 사회적 요구 폭발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[법률-1] 최저임금 10,320원(+2.9%)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[법률-6] 수의계약 한시적 특례 연장(~2026.6.30)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전략적준비</w:t>
            </w:r>
          </w:p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color w:val="616161"/>
                <w:sz w:val="16"/>
                <w:szCs w:val="16"/>
              </w:rPr>
              <w:t xml:space="preserve">긴급도 &lt; 4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[정책-2] 지방자율형 조달 전환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[경제-3] 공공위탁 예산 5년간 551% 급증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[사회-1] 주민숙의 모델 4유형 체계화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[사회-2] 유아숲 499개소 + 150개 신규 조성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[사회-3] 0~5세 영유아 10년간 37.9% 급감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[사회-5] 지방소멸 위기와 학령인구 급감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[기술-2] 조달행정 AI 전환 + AI 구매 면책 제도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[기술-3] 디지털 숙의 플랫폼 발전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낮은 영향도 (Impact &lt; 4)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빠른처리</w:t>
            </w:r>
          </w:p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color w:val="616161"/>
                <w:sz w:val="16"/>
                <w:szCs w:val="16"/>
              </w:rPr>
              <w:t xml:space="preserve">긴급도 &gt;= 4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[정책-6] 예산편성 운영기준 개정(성과관리 강화)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[경제-4] 스타트업 투자 양극화(초기 -40%)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[경제-5] 유아숲 용역 단건 3천만~1.3억 소규모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[기술-4] 개인정보 안전성 확보조치 기준 개정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[환경-1] 중소기업 ESG 평가 입찰·금융 반영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[환경-2] K-ESG Lite 간이 평가체계 도입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[환경-3] ESG 미이행 시 금융·입찰 불이익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[법률-2] 지방계약법 최저임금 미달 시 계약금액 조정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[법률-3] 개인정보보호법 과징금 매출 10%·CEO 책임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[법률-5] 사회보험료율 인상(연금+건보+장기요양)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4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모니터링</w:t>
            </w:r>
          </w:p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color w:val="616161"/>
                <w:sz w:val="16"/>
                <w:szCs w:val="16"/>
              </w:rPr>
              <w:t xml:space="preserve">긴급도 &lt; 4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[정책-3] 약자기업 우선 구매 의무화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[경제-1] GDP 1.9% 성장 → 지자체 세수 개선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[사회-4] 영유아학교 통합 추진(2026~)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[기술-1] 생성형 AI 에듀테크 CAGR 40.5%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[기술-5] 유아숲 교육 과학적 효과 입증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[환경-4] 유아숲 사업 = 탄소중립 정책 일부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[환경-5] 탄소중립 전환 기업 금리 우대</w:t>
            </w:r>
          </w:p>
          <w:p>
            <w:pPr>
              <w:spacing w:before="0" w:after="20" w:line="30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 [법률-4] 근로기준법 개정: 포괄임금제 규제 강화</w:t>
            </w:r>
          </w:p>
        </w:tc>
      </w:tr>
    </w:tbl>
    <w:p>
      <w:r>
        <w:br w:type="page"/>
      </w:r>
    </w:p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교차 영역 인사이트</w:t>
      </w:r>
    </w:p>
    <w:p>
      <w:pPr>
        <w:spacing w:before="0" w:after="12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서로 다른 PESTEL 영역이 결합되어 만들어내는 복합적 기회와 위협입니다.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인사이트 1: [정치 + 사회]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주민참여예산제 의무화(정책) + 숙의민주주의 사회적 요구(사회) → 전문 숙의 운영 용역 시장의 제도적+사회적 이중 수요 보장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시사점: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법적 의무와 사회적 요구가 동시에 작용하여 시장이 축소될 가능성이 매우 낮음 → 코스모팜 핵심 BM의 안정성 확인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 조치: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 전문성을 핵심 경쟁력으로 더 강화, 4유형별 표준 운영 역량 확보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인사이트 2: [기술 + 정치 + 경제]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AI·디지털 전환 압력(기술) + 지방자율형 조달 전환(정책) + 수의계약 구조(경제) → 디지털 도구 접목 숙의 서비스가 혁신조달 채널로 진입 가능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시사점: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대면 전문성에 디지털 도구를 더한 하이브리드 서비스로 기존 수의계약 시장과 혁신조달 시장 모두 공략 가능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 조치: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Q3까지 온라인 숙의 도구 시범 도입 + 혁신조달 등록 요건 분석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인사이트 3: [사회 + 법률]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저출생(사회) + 지방소멸(사회) + 인건비 상승(법률) → 유아숲 사업의 장기 수익성 위협, 서비스 다각화 압박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시사점: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 대상 소규모 용역의 수익성이 점진적으로 악화 → 3~5년 내 전연령 산림교육·치유숲으로 확장하지 않으면 사업 축소 불가피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 조치: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 Q3까지 성인·노인 산림 프로그램 1개 시범 개발, 지자체 제안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인사이트 4: [환경 + 정치]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= 탄소중립 정책(환경) + ESG 입찰 가점(환경) + 공공조달 확대(정책) → 유아숲 운영 실적이 ESG 포트폴리오로 자동 전환되어 입찰 경쟁력 강화</w:t>
            </w:r>
          </w:p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시사점: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비용 없이 기존 사업 실적을 ESG 가점으로 활용 가능 → 경쟁사 대비 비용 효율적 차별화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 조치: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운영의 환경 기여를 정량화하여 ESG 문서화, 모든 입찰 제안서에 포함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법률 적용 대상 요약</w:t>
      </w:r>
    </w:p>
    <w:p>
      <w:pPr>
        <w:spacing w:before="0" w:after="12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적용 대상: 6건 | 비적용: 0건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800"/>
        <w:gridCol w:w="51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법률명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적용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최저임금법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1인 이상 고용 전면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지방계약법 시행령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지자체 계약 보유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개인정보보호법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개인정보 처리 시 규모 무관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근로기준법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근로자 고용 시 전면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사회보험법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1인 이상 고용 시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지방계약법 시행령 특례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지자체 계약 참여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성장 시 주의할 법률 적용 기준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매출 100억 돌파</w:t>
      </w:r>
      <w:r>
        <w:rPr>
          <w:rFonts w:ascii="Malgun Gothic" w:cs="Malgun Gothic" w:eastAsia="Malgun Gothic" w:hAnsi="Malgun Gothic"/>
          <w:sz w:val="20"/>
          <w:szCs w:val="20"/>
        </w:rPr>
        <w:t xml:space="preserve"> -&gt; 정보보호 공시 의무 (현재 미해당, 성장 시 대비)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직원 50명 초과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 -&gt; 중대재해처벌법 적용 (현재 미해당)</w:t>
      </w:r>
    </w:p>
    <w:p>
      <w:pPr>
        <w:spacing w:before="0" w:after="6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매출 1,500억 초과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 -&gt; CPO 전문자격 의무 (현재 미해당)</w:t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12. 즉시 실행과제</w:t>
      </w:r>
    </w:p>
    <w:p>
      <w:pPr>
        <w:spacing w:before="0" w:after="12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과제는 1~3개월 내 반드시 착수해야 하는 항목입니다.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38"/>
        <w:gridCol w:w="1200"/>
        <w:gridCol w:w="120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과제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구체 액션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L1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기체결 용역 계약의 최저임금 인상분 금액 조정 청구서 작성·제출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대표/경영지원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2026-03-15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계약 100% 금액 조정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 상반기 집중 발주 대비 나라장터 공론화·유아숲 키워드 알림 설정, 입찰 3건+ 참여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사업개발 담당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2026-03-31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입찰 참여 3건, 수주 1건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L7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수의계약 한시적 특례(~2026.6.30) 기간 내 기존 발주처 수의계약 갱신 추진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2026-06-15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수의계약 2건 이상 갱신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EN2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K-ESG Lite 간이 자가진단 실시, 입찰 가점 확보용 최소 ESG 항목 정리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경영지원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K-ESG Lite 자가진단 완료, 가점 적용 가능 항목 3개+ 확인</w:t>
            </w:r>
          </w:p>
        </w:tc>
      </w:tr>
    </w:tbl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13. TOP 3 기회와 위협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TOP 기회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 액션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주민참여예산제 전국 의무화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3월까지 주민참여예산제 숙의 운영 표준 제안서 완성, 광주·전남 5개 지자체 제안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공공조달 85.6조 역대 최대 발주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상반기 집중 발주에 맞춰 나라장터 모니터링 주 2회, 입찰 3건+ 참여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시민참여·숙의민주주의 사회적 요구 확대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 운영 실적 포트폴리오 정리, 성과지표 기반 제안서 작성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TOP 위협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최저임금 10,320원 인상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기체결 계약 금액 조정 청구(지방계약법 시행령 제75조), 신규 견적에 인건비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영유아 인구 37.9% 급감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→ 전연령 산림교육으로 서비스 확장 검토, 성인·노인 프로그램 개발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공공용역 기존 관계 기반 수의계약 구조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발주처 관계 유지 + 신규 지자체 2곳 이상 관계 구축(분기별)</w:t>
            </w:r>
          </w:p>
        </w:tc>
      </w:tr>
    </w:tbl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14. 핵심 불확실성 (What If)</w:t>
      </w:r>
    </w:p>
    <w:p>
      <w:pPr>
        <w:spacing w:before="0" w:after="12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요인이 예상과 다르게 전개되면 분석 결론이 바뀔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5100"/>
                <w:sz w:val="20"/>
                <w:szCs w:val="20"/>
              </w:rPr>
              <w:t xml:space="preserve">불확실성 1: 지자체 예산 축소 가능성(경기 둔화·세수 감소)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 범위: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용역 예산 10~30% 감소 시 매출 직격탄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모니터링 지표: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분기별 지자체 세수 현황, 추경 편성 여부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트리거: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지자체 예산 전년 대비 10% 이상 감소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대안 시나리오: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B2B 민간 교육·컨설팅 서비스 개발(기업 대상 조직문화 숙의 워크숍 등), 3개월 내 MVP 가능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5100"/>
                <w:sz w:val="20"/>
                <w:szCs w:val="20"/>
              </w:rPr>
              <w:t xml:space="preserve">불확실성 2: 숙의 운영 용역의 경쟁 진입(대형 컨설팅사·대학 연구기관)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 범위: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심화 시 수주율 50% 하락 가능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모니터링 지표: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나라장터 공론화 용역 낙찰 기업 동향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트리거: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대형 경쟁사 2곳 이상 진입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대안 시나리오: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기반 차별화 서비스 선제 개발 + 지역 밀착 관계로 진입장벽 구축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5100"/>
                <w:sz w:val="20"/>
                <w:szCs w:val="20"/>
              </w:rPr>
              <w:t xml:space="preserve">불확실성 3: 저출생 가속으로 유아숲 수요 급감(예상보다 빠른 감소)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 범위: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매출 연 10~20% 감소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모니터링 지표: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출생아 수, 유아숲 이용 유아 수 추이</w:t>
            </w:r>
          </w:p>
          <w:p>
            <w:pPr>
              <w:spacing w:before="0" w:after="4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트리거: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이용 유아 수 전년 대비 15% 이상 감소</w:t>
            </w:r>
          </w:p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대안 시나리오: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전연령 산림교육(성인·노인 치유숲)으로 서비스 포트폴리오 확장, 유아숲 의존도 50% 이하로 축소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부록. 데이터 품질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완전성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 신뢰도 (Tier 1/1.5 비율)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정량 데이터 포함 비율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 수준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영역별 커버리지 점수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정치/정책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사회/문화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법률/규제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3/5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5/5</w:t>
            </w:r>
          </w:p>
        </w:tc>
      </w:tr>
    </w:tbl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데이터 갭 및 보완 방안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[경제]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광주광역시 기초지자체별 용역 발주 실적 데이터 부재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 분석 영향: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지역 기반 수주 전략 수립 시 정밀도 한계</w:t>
      </w:r>
    </w:p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 보완 방안: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광주시 조달 포털에서 최근 3년 용역 발주 데이터 직접 수집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[사회]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광주·전남 유아숲체험원 실제 운영 용역 경쟁 현황 미확보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 분석 영향: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유아숲 시장 경쟁 강도 평가 불확실</w:t>
      </w:r>
    </w:p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 보완 방안: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나라장터에서 광주·전남 유아숲 용역 낙찰 이력 분석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[기술]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코스모팜 내부 디지털 역량 수준 데이터 없음</w:t>
      </w:r>
    </w:p>
    <w:p>
      <w:pPr>
        <w:spacing w:before="0" w:after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 분석 영향: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AI·디지털 전환 권고의 실현 가능성 판단 제한</w:t>
      </w:r>
    </w:p>
    <w:p>
      <w:pPr>
        <w:spacing w:before="0" w:after="8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  보완 방안: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자가진단 또는 내부 역량 인터뷰 보완 필요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E9E9E"/>
        <w:sz w:val="16"/>
        <w:szCs w:val="16"/>
      </w:rPr>
      <w:t xml:space="preserve">Confidential</w:t>
    </w:r>
    <w:r>
      <w:rPr>
        <w:rFonts w:ascii="Malgun Gothic" w:cs="Malgun Gothic" w:eastAsia="Malgun Gothic" w:hAnsi="Malgun Gothic"/>
        <w:sz w:val="16"/>
        <w:szCs w:val="16"/>
      </w:rPr>
      <w:t xml:space="preserve">	</w:t>
    </w:r>
    <w:r>
      <w:rPr>
        <w:rFonts w:ascii="Malgun Gothic" w:cs="Malgun Gothic" w:eastAsia="Malgun Gothic" w:hAnsi="Malgun Gothic"/>
        <w:color w:val="9E9E9E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Malgun Gothic" w:cs="Malgun Gothic" w:eastAsia="Malgun Gothic" w:hAnsi="Malgun Gothic"/>
        <w:color w:val="9E9E9E"/>
        <w:sz w:val="16"/>
        <w:szCs w:val="16"/>
      </w:rPr>
      <w:t xml:space="preserve">코스모팜 유한회사 | PESTEL 거시환경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Malgun Gothic" w:cs="Malgun Gothic" w:eastAsia="Malgun Gothic" w:hAnsi="Malgun Gothic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Malgun Gothic" w:cs="Malgun Gothic" w:eastAsia="Malgun Gothic" w:hAnsi="Malgun Gothic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2026-02-22T06:46:41.840Z</dcterms:created>
  <dcterms:modified xsi:type="dcterms:W3CDTF">2026-02-22T06:46:41.841Z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