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8A" w:rsidRDefault="009318F7">
      <w:r w:rsidRPr="009318F7">
        <w:t xml:space="preserve">O futuro do mercado financeiro será marcado por avanços tecnológicos, maior democratização e sustentabilidade. A inteligência artificial e o </w:t>
      </w:r>
      <w:proofErr w:type="spellStart"/>
      <w:r w:rsidRPr="009318F7">
        <w:t>blockchain</w:t>
      </w:r>
      <w:proofErr w:type="spellEnd"/>
      <w:r w:rsidRPr="009318F7">
        <w:t xml:space="preserve"> estão transformando a forma como investimos, oferecendo mais transparência e eficiência. Produtos financeiros acessíveis e personalizados possibilitarão a inclusão de novos investidores, enquanto práticas ESG (ambientais, sociais e de governança) se tornarão pilares fundamentais para decisões de investimento. A integração entre tecnologia e responsabilidade social definirá um mercado mais dinâmico e alinhado às demandas globais.</w:t>
      </w:r>
      <w:bookmarkStart w:id="0" w:name="_GoBack"/>
      <w:bookmarkEnd w:id="0"/>
    </w:p>
    <w:sectPr w:rsidR="005B1F8A" w:rsidSect="004324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F7"/>
    <w:rsid w:val="003F68E9"/>
    <w:rsid w:val="004324A0"/>
    <w:rsid w:val="005B1F8A"/>
    <w:rsid w:val="009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2025-01-01T20:25:00Z</dcterms:created>
  <dcterms:modified xsi:type="dcterms:W3CDTF">2025-01-01T20:25:00Z</dcterms:modified>
</cp:coreProperties>
</file>