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6783" w14:textId="77777777" w:rsidR="00B55969" w:rsidRPr="00B55969" w:rsidRDefault="00B55969" w:rsidP="00B55969">
      <w:pPr>
        <w:rPr>
          <w:b/>
          <w:bCs/>
          <w:sz w:val="18"/>
          <w:szCs w:val="18"/>
        </w:rPr>
      </w:pPr>
      <w:r w:rsidRPr="00B55969">
        <w:rPr>
          <w:b/>
          <w:bCs/>
          <w:sz w:val="18"/>
          <w:szCs w:val="18"/>
        </w:rPr>
        <w:t>1. Estimativa de Público-Alvo (TAM / SAM / SOM)</w:t>
      </w:r>
    </w:p>
    <w:p w14:paraId="768DBE44" w14:textId="77777777" w:rsidR="00B55969" w:rsidRPr="00B55969" w:rsidRDefault="00B55969" w:rsidP="00B55969">
      <w:pPr>
        <w:rPr>
          <w:b/>
          <w:bCs/>
          <w:sz w:val="18"/>
          <w:szCs w:val="18"/>
        </w:rPr>
      </w:pPr>
      <w:r w:rsidRPr="00B55969">
        <w:rPr>
          <w:b/>
          <w:bCs/>
          <w:sz w:val="18"/>
          <w:szCs w:val="18"/>
        </w:rPr>
        <w:t>Base demográfica</w:t>
      </w:r>
    </w:p>
    <w:p w14:paraId="36C920F4" w14:textId="77777777" w:rsidR="00B55969" w:rsidRPr="00B55969" w:rsidRDefault="00B55969" w:rsidP="00B55969">
      <w:pPr>
        <w:numPr>
          <w:ilvl w:val="0"/>
          <w:numId w:val="1"/>
        </w:numPr>
        <w:rPr>
          <w:sz w:val="18"/>
          <w:szCs w:val="18"/>
        </w:rPr>
      </w:pPr>
      <w:r w:rsidRPr="00B55969">
        <w:rPr>
          <w:b/>
          <w:bCs/>
          <w:sz w:val="18"/>
          <w:szCs w:val="18"/>
        </w:rPr>
        <w:t>~300–400 mil brasileiros vivem na Flórida</w:t>
      </w:r>
      <w:r w:rsidRPr="00B55969">
        <w:rPr>
          <w:sz w:val="18"/>
          <w:szCs w:val="18"/>
        </w:rPr>
        <w:t xml:space="preserve"> (Itamaraty, 2023–2024); ~170 mil só no condado de Orange (Orlando)</w:t>
      </w:r>
    </w:p>
    <w:p w14:paraId="5D0207A2" w14:textId="77777777" w:rsidR="00B55969" w:rsidRPr="00B55969" w:rsidRDefault="00B55969" w:rsidP="00B55969">
      <w:pPr>
        <w:numPr>
          <w:ilvl w:val="0"/>
          <w:numId w:val="1"/>
        </w:numPr>
        <w:rPr>
          <w:sz w:val="18"/>
          <w:szCs w:val="18"/>
        </w:rPr>
      </w:pPr>
      <w:r w:rsidRPr="00B55969">
        <w:rPr>
          <w:sz w:val="18"/>
          <w:szCs w:val="18"/>
        </w:rPr>
        <w:t xml:space="preserve">Itamaraty estima </w:t>
      </w:r>
      <w:r w:rsidRPr="00B55969">
        <w:rPr>
          <w:b/>
          <w:bCs/>
          <w:sz w:val="18"/>
          <w:szCs w:val="18"/>
        </w:rPr>
        <w:t>1,9 milhão de brasileiros nos EUA</w:t>
      </w:r>
      <w:r w:rsidRPr="00B55969">
        <w:rPr>
          <w:sz w:val="18"/>
          <w:szCs w:val="18"/>
        </w:rPr>
        <w:t xml:space="preserve"> no total</w:t>
      </w:r>
    </w:p>
    <w:p w14:paraId="31EBA745" w14:textId="77777777" w:rsidR="00B55969" w:rsidRPr="00B55969" w:rsidRDefault="00B55969" w:rsidP="00B55969">
      <w:pPr>
        <w:numPr>
          <w:ilvl w:val="0"/>
          <w:numId w:val="1"/>
        </w:numPr>
        <w:rPr>
          <w:sz w:val="18"/>
          <w:szCs w:val="18"/>
        </w:rPr>
      </w:pPr>
      <w:r w:rsidRPr="00B55969">
        <w:rPr>
          <w:sz w:val="18"/>
          <w:szCs w:val="18"/>
        </w:rPr>
        <w:t>Comunidade jovem (média 39 anos), escolarizada e empreendedora — 2.000+ empresas brasileiras abertas em Orlando nos últimos 10 anos</w:t>
      </w:r>
    </w:p>
    <w:p w14:paraId="387CDE9B" w14:textId="77777777" w:rsidR="00B55969" w:rsidRPr="00B55969" w:rsidRDefault="00B55969" w:rsidP="00B55969">
      <w:pPr>
        <w:rPr>
          <w:b/>
          <w:bCs/>
          <w:sz w:val="18"/>
          <w:szCs w:val="18"/>
        </w:rPr>
      </w:pPr>
      <w:r w:rsidRPr="00B55969">
        <w:rPr>
          <w:b/>
          <w:bCs/>
          <w:sz w:val="18"/>
          <w:szCs w:val="18"/>
        </w:rPr>
        <w:t>Base de fluxo de capital</w:t>
      </w:r>
    </w:p>
    <w:p w14:paraId="2974A04D" w14:textId="77777777" w:rsidR="00B55969" w:rsidRPr="00B55969" w:rsidRDefault="00B55969" w:rsidP="00B55969">
      <w:pPr>
        <w:numPr>
          <w:ilvl w:val="0"/>
          <w:numId w:val="2"/>
        </w:numPr>
        <w:rPr>
          <w:sz w:val="18"/>
          <w:szCs w:val="18"/>
        </w:rPr>
      </w:pPr>
      <w:r w:rsidRPr="00B55969">
        <w:rPr>
          <w:sz w:val="18"/>
          <w:szCs w:val="18"/>
        </w:rPr>
        <w:t xml:space="preserve">Brasileiros movimentaram </w:t>
      </w:r>
      <w:r w:rsidRPr="00B55969">
        <w:rPr>
          <w:b/>
          <w:bCs/>
          <w:sz w:val="18"/>
          <w:szCs w:val="18"/>
        </w:rPr>
        <w:t>~US$ 1,6 bilhão/ano</w:t>
      </w:r>
      <w:r w:rsidRPr="00B55969">
        <w:rPr>
          <w:sz w:val="18"/>
          <w:szCs w:val="18"/>
        </w:rPr>
        <w:t xml:space="preserve"> em imóveis residenciais nos EUA (NAR) ≈ </w:t>
      </w:r>
      <w:r w:rsidRPr="00B55969">
        <w:rPr>
          <w:b/>
          <w:bCs/>
          <w:sz w:val="18"/>
          <w:szCs w:val="18"/>
        </w:rPr>
        <w:t>3.000–4.500 propriedades/ano</w:t>
      </w:r>
    </w:p>
    <w:p w14:paraId="7A366217" w14:textId="77777777" w:rsidR="00B55969" w:rsidRPr="00B55969" w:rsidRDefault="00B55969" w:rsidP="00B55969">
      <w:pPr>
        <w:numPr>
          <w:ilvl w:val="0"/>
          <w:numId w:val="2"/>
        </w:numPr>
        <w:rPr>
          <w:sz w:val="18"/>
          <w:szCs w:val="18"/>
        </w:rPr>
      </w:pPr>
      <w:r w:rsidRPr="00B55969">
        <w:rPr>
          <w:sz w:val="18"/>
          <w:szCs w:val="18"/>
        </w:rPr>
        <w:t xml:space="preserve">Na Flórida: </w:t>
      </w:r>
      <w:r w:rsidRPr="00B55969">
        <w:rPr>
          <w:b/>
          <w:bCs/>
          <w:sz w:val="18"/>
          <w:szCs w:val="18"/>
        </w:rPr>
        <w:t>US$ 1,45 bi gastos</w:t>
      </w:r>
      <w:r w:rsidRPr="00B55969">
        <w:rPr>
          <w:sz w:val="18"/>
          <w:szCs w:val="18"/>
        </w:rPr>
        <w:t xml:space="preserve">, ticket médio </w:t>
      </w:r>
      <w:r w:rsidRPr="00B55969">
        <w:rPr>
          <w:b/>
          <w:bCs/>
          <w:sz w:val="18"/>
          <w:szCs w:val="18"/>
        </w:rPr>
        <w:t>US$ 489.519</w:t>
      </w:r>
      <w:r w:rsidRPr="00B55969">
        <w:rPr>
          <w:sz w:val="18"/>
          <w:szCs w:val="18"/>
        </w:rPr>
        <w:t xml:space="preserve"> (o mais alto entre os 5 principais países compradores)</w:t>
      </w:r>
    </w:p>
    <w:p w14:paraId="135E0E6F" w14:textId="77777777" w:rsidR="00B55969" w:rsidRPr="00B55969" w:rsidRDefault="00B55969" w:rsidP="00B55969">
      <w:pPr>
        <w:numPr>
          <w:ilvl w:val="0"/>
          <w:numId w:val="2"/>
        </w:numPr>
        <w:rPr>
          <w:sz w:val="18"/>
          <w:szCs w:val="18"/>
        </w:rPr>
      </w:pPr>
      <w:r w:rsidRPr="00B55969">
        <w:rPr>
          <w:b/>
          <w:bCs/>
          <w:sz w:val="18"/>
          <w:szCs w:val="18"/>
        </w:rPr>
        <w:t>55% compram à vista; 40% financiam</w:t>
      </w:r>
      <w:r w:rsidRPr="00B55969">
        <w:rPr>
          <w:sz w:val="18"/>
          <w:szCs w:val="18"/>
        </w:rPr>
        <w:t xml:space="preserve"> via hipoteca americana (</w:t>
      </w:r>
      <w:proofErr w:type="spellStart"/>
      <w:r w:rsidRPr="00B55969">
        <w:rPr>
          <w:sz w:val="18"/>
          <w:szCs w:val="18"/>
        </w:rPr>
        <w:t>foreign</w:t>
      </w:r>
      <w:proofErr w:type="spellEnd"/>
      <w:r w:rsidRPr="00B55969">
        <w:rPr>
          <w:sz w:val="18"/>
          <w:szCs w:val="18"/>
        </w:rPr>
        <w:t xml:space="preserve"> </w:t>
      </w:r>
      <w:proofErr w:type="spellStart"/>
      <w:r w:rsidRPr="00B55969">
        <w:rPr>
          <w:sz w:val="18"/>
          <w:szCs w:val="18"/>
        </w:rPr>
        <w:t>national</w:t>
      </w:r>
      <w:proofErr w:type="spellEnd"/>
      <w:r w:rsidRPr="00B55969">
        <w:rPr>
          <w:sz w:val="18"/>
          <w:szCs w:val="18"/>
        </w:rPr>
        <w:t xml:space="preserve"> </w:t>
      </w:r>
      <w:proofErr w:type="spellStart"/>
      <w:r w:rsidRPr="00B55969">
        <w:rPr>
          <w:sz w:val="18"/>
          <w:szCs w:val="18"/>
        </w:rPr>
        <w:t>loans</w:t>
      </w:r>
      <w:proofErr w:type="spellEnd"/>
      <w:r w:rsidRPr="00B55969">
        <w:rPr>
          <w:sz w:val="18"/>
          <w:szCs w:val="18"/>
        </w:rPr>
        <w:t>)</w:t>
      </w:r>
    </w:p>
    <w:p w14:paraId="1A5C7864" w14:textId="77777777" w:rsidR="00B55969" w:rsidRPr="00B55969" w:rsidRDefault="00B55969" w:rsidP="00B55969">
      <w:pPr>
        <w:numPr>
          <w:ilvl w:val="0"/>
          <w:numId w:val="2"/>
        </w:numPr>
        <w:rPr>
          <w:sz w:val="18"/>
          <w:szCs w:val="18"/>
        </w:rPr>
      </w:pPr>
      <w:r w:rsidRPr="00B55969">
        <w:rPr>
          <w:sz w:val="18"/>
          <w:szCs w:val="18"/>
        </w:rPr>
        <w:t>Brasil é o 2º maior investidor estrangeiro na Flórida (12% do total)</w:t>
      </w:r>
    </w:p>
    <w:p w14:paraId="6883536A" w14:textId="77777777" w:rsidR="00B55969" w:rsidRPr="00B55969" w:rsidRDefault="00B55969" w:rsidP="00B55969">
      <w:pPr>
        <w:rPr>
          <w:b/>
          <w:bCs/>
          <w:sz w:val="18"/>
          <w:szCs w:val="18"/>
        </w:rPr>
      </w:pPr>
      <w:r w:rsidRPr="00B55969">
        <w:rPr>
          <w:b/>
          <w:bCs/>
          <w:sz w:val="18"/>
          <w:szCs w:val="18"/>
        </w:rPr>
        <w:t>Vento de cauda — dolarização</w:t>
      </w:r>
    </w:p>
    <w:p w14:paraId="11240777" w14:textId="77777777" w:rsidR="00B55969" w:rsidRPr="00B55969" w:rsidRDefault="00B55969" w:rsidP="00B55969">
      <w:pPr>
        <w:numPr>
          <w:ilvl w:val="0"/>
          <w:numId w:val="3"/>
        </w:numPr>
        <w:rPr>
          <w:sz w:val="18"/>
          <w:szCs w:val="18"/>
        </w:rPr>
      </w:pPr>
      <w:r w:rsidRPr="00B55969">
        <w:rPr>
          <w:sz w:val="18"/>
          <w:szCs w:val="18"/>
        </w:rPr>
        <w:t xml:space="preserve">Estoque de ativos de PF brasileiras no exterior: </w:t>
      </w:r>
      <w:r w:rsidRPr="00B55969">
        <w:rPr>
          <w:b/>
          <w:bCs/>
          <w:sz w:val="18"/>
          <w:szCs w:val="18"/>
        </w:rPr>
        <w:t>US$ 265,3 bi</w:t>
      </w:r>
      <w:r w:rsidRPr="00B55969">
        <w:rPr>
          <w:sz w:val="18"/>
          <w:szCs w:val="18"/>
        </w:rPr>
        <w:t xml:space="preserve"> (Banco Central, 2023)</w:t>
      </w:r>
    </w:p>
    <w:p w14:paraId="2E3F20AC" w14:textId="77777777" w:rsidR="00B55969" w:rsidRPr="00B55969" w:rsidRDefault="00B55969" w:rsidP="00B55969">
      <w:pPr>
        <w:numPr>
          <w:ilvl w:val="0"/>
          <w:numId w:val="3"/>
        </w:numPr>
        <w:rPr>
          <w:sz w:val="18"/>
          <w:szCs w:val="18"/>
        </w:rPr>
      </w:pPr>
      <w:r w:rsidRPr="00B55969">
        <w:rPr>
          <w:sz w:val="18"/>
          <w:szCs w:val="18"/>
        </w:rPr>
        <w:t xml:space="preserve">FGV recomenda </w:t>
      </w:r>
      <w:r w:rsidRPr="00B55969">
        <w:rPr>
          <w:b/>
          <w:bCs/>
          <w:sz w:val="18"/>
          <w:szCs w:val="18"/>
        </w:rPr>
        <w:t>~20% do portfólio dolarizado</w:t>
      </w:r>
      <w:r w:rsidRPr="00B55969">
        <w:rPr>
          <w:sz w:val="18"/>
          <w:szCs w:val="18"/>
        </w:rPr>
        <w:t xml:space="preserve">; brasileiros têm apenas </w:t>
      </w:r>
      <w:r w:rsidRPr="00B55969">
        <w:rPr>
          <w:b/>
          <w:bCs/>
          <w:sz w:val="18"/>
          <w:szCs w:val="18"/>
        </w:rPr>
        <w:t>~1,5% fora do país</w:t>
      </w:r>
      <w:r w:rsidRPr="00B55969">
        <w:rPr>
          <w:sz w:val="18"/>
          <w:szCs w:val="18"/>
        </w:rPr>
        <w:t xml:space="preserve"> → gap gigante = mercado</w:t>
      </w:r>
    </w:p>
    <w:p w14:paraId="46D5220D" w14:textId="77777777" w:rsidR="00B55969" w:rsidRPr="00B55969" w:rsidRDefault="00B55969" w:rsidP="00B55969">
      <w:pPr>
        <w:jc w:val="center"/>
        <w:rPr>
          <w:b/>
          <w:bCs/>
          <w:sz w:val="18"/>
          <w:szCs w:val="18"/>
        </w:rPr>
      </w:pPr>
      <w:r w:rsidRPr="00B55969">
        <w:rPr>
          <w:b/>
          <w:bCs/>
          <w:sz w:val="18"/>
          <w:szCs w:val="18"/>
        </w:rPr>
        <w:t xml:space="preserve">Funil </w:t>
      </w:r>
      <w:proofErr w:type="spellStart"/>
      <w:r w:rsidRPr="00B55969">
        <w:rPr>
          <w:b/>
          <w:bCs/>
          <w:sz w:val="18"/>
          <w:szCs w:val="18"/>
        </w:rPr>
        <w:t>RealRisk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315"/>
        <w:gridCol w:w="6116"/>
      </w:tblGrid>
      <w:tr w:rsidR="00B55969" w:rsidRPr="00B55969" w14:paraId="475E3655" w14:textId="77777777" w:rsidTr="00B559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83612" w14:textId="77777777" w:rsidR="00B55969" w:rsidRPr="00B55969" w:rsidRDefault="00B55969" w:rsidP="00B55969">
            <w:pPr>
              <w:rPr>
                <w:b/>
                <w:bCs/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798F3936" w14:textId="77777777" w:rsidR="00B55969" w:rsidRPr="00B55969" w:rsidRDefault="00B55969" w:rsidP="00B55969">
            <w:pPr>
              <w:rPr>
                <w:b/>
                <w:bCs/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Estimativa</w:t>
            </w:r>
          </w:p>
        </w:tc>
        <w:tc>
          <w:tcPr>
            <w:tcW w:w="0" w:type="auto"/>
            <w:vAlign w:val="center"/>
            <w:hideMark/>
          </w:tcPr>
          <w:p w14:paraId="0692C362" w14:textId="77777777" w:rsidR="00B55969" w:rsidRPr="00B55969" w:rsidRDefault="00B55969" w:rsidP="00B55969">
            <w:pPr>
              <w:rPr>
                <w:b/>
                <w:bCs/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Lógica</w:t>
            </w:r>
          </w:p>
        </w:tc>
      </w:tr>
      <w:tr w:rsidR="00B55969" w:rsidRPr="00B55969" w14:paraId="2EB5B494" w14:textId="77777777" w:rsidTr="00B55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2968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TAM</w:t>
            </w:r>
          </w:p>
        </w:tc>
        <w:tc>
          <w:tcPr>
            <w:tcW w:w="0" w:type="auto"/>
            <w:vAlign w:val="center"/>
            <w:hideMark/>
          </w:tcPr>
          <w:p w14:paraId="1EDC3C0C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~50.000 pessoas</w:t>
            </w:r>
          </w:p>
        </w:tc>
        <w:tc>
          <w:tcPr>
            <w:tcW w:w="0" w:type="auto"/>
            <w:vAlign w:val="center"/>
            <w:hideMark/>
          </w:tcPr>
          <w:p w14:paraId="01F853DB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Brasileiros (BR + FL) com capital e intenção ativa de comprar imóvel nos EUA em 3 anos (10x sobre compradores efetivos/ano)</w:t>
            </w:r>
          </w:p>
        </w:tc>
      </w:tr>
      <w:tr w:rsidR="00B55969" w:rsidRPr="00B55969" w14:paraId="6A8E458B" w14:textId="77777777" w:rsidTr="00B55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5834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458D837B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8.000–12.000</w:t>
            </w:r>
          </w:p>
        </w:tc>
        <w:tc>
          <w:tcPr>
            <w:tcW w:w="0" w:type="auto"/>
            <w:vAlign w:val="center"/>
            <w:hideMark/>
          </w:tcPr>
          <w:p w14:paraId="60F9CF30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Perfil investidor (flip/renda, não 2ª residência), ticket $150–500k, dispostos a pagar por educação/curadoria em português</w:t>
            </w:r>
          </w:p>
        </w:tc>
      </w:tr>
      <w:tr w:rsidR="00B55969" w:rsidRPr="00B55969" w14:paraId="70DB1232" w14:textId="77777777" w:rsidTr="00B559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CEEB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b/>
                <w:bCs/>
                <w:sz w:val="18"/>
                <w:szCs w:val="18"/>
              </w:rPr>
              <w:t>SOM 24 meses</w:t>
            </w:r>
          </w:p>
        </w:tc>
        <w:tc>
          <w:tcPr>
            <w:tcW w:w="0" w:type="auto"/>
            <w:vAlign w:val="center"/>
            <w:hideMark/>
          </w:tcPr>
          <w:p w14:paraId="2624FD04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300–600 assinantes</w:t>
            </w:r>
          </w:p>
        </w:tc>
        <w:tc>
          <w:tcPr>
            <w:tcW w:w="0" w:type="auto"/>
            <w:vAlign w:val="center"/>
            <w:hideMark/>
          </w:tcPr>
          <w:p w14:paraId="740B4ECD" w14:textId="77777777" w:rsidR="00B55969" w:rsidRPr="00B55969" w:rsidRDefault="00B55969" w:rsidP="00B55969">
            <w:pPr>
              <w:rPr>
                <w:sz w:val="18"/>
                <w:szCs w:val="18"/>
              </w:rPr>
            </w:pPr>
            <w:r w:rsidRPr="00B55969">
              <w:rPr>
                <w:sz w:val="18"/>
                <w:szCs w:val="18"/>
              </w:rPr>
              <w:t>3–5% de penetração do SAM via orgânico + afiliados</w:t>
            </w:r>
          </w:p>
        </w:tc>
      </w:tr>
    </w:tbl>
    <w:p w14:paraId="1F55EE98" w14:textId="77777777" w:rsidR="00B55969" w:rsidRPr="00B55969" w:rsidRDefault="00B55969" w:rsidP="00B55969">
      <w:pPr>
        <w:rPr>
          <w:sz w:val="14"/>
          <w:szCs w:val="14"/>
          <w:lang w:val="en-US"/>
        </w:rPr>
      </w:pPr>
      <w:r w:rsidRPr="00B55969">
        <w:rPr>
          <w:b/>
          <w:bCs/>
          <w:sz w:val="14"/>
          <w:szCs w:val="14"/>
          <w:lang w:val="en-US"/>
        </w:rPr>
        <w:t>TAM, SAM, and SOM</w:t>
      </w:r>
      <w:r w:rsidRPr="00B55969">
        <w:rPr>
          <w:sz w:val="14"/>
          <w:szCs w:val="14"/>
          <w:lang w:val="en-US"/>
        </w:rPr>
        <w:t> are acronyms used in business and marketing to define different aspects of market size and potential:</w:t>
      </w:r>
    </w:p>
    <w:p w14:paraId="3EAEFC62" w14:textId="77777777" w:rsidR="00B55969" w:rsidRPr="00B55969" w:rsidRDefault="00B55969" w:rsidP="00B55969">
      <w:pPr>
        <w:numPr>
          <w:ilvl w:val="0"/>
          <w:numId w:val="4"/>
        </w:numPr>
        <w:rPr>
          <w:sz w:val="14"/>
          <w:szCs w:val="14"/>
          <w:lang w:val="en-US"/>
        </w:rPr>
      </w:pPr>
      <w:r w:rsidRPr="00B55969">
        <w:rPr>
          <w:b/>
          <w:bCs/>
          <w:sz w:val="14"/>
          <w:szCs w:val="14"/>
          <w:lang w:val="en-US"/>
        </w:rPr>
        <w:t>TAM (Total Addressable Market)</w:t>
      </w:r>
      <w:r w:rsidRPr="00B55969">
        <w:rPr>
          <w:sz w:val="14"/>
          <w:szCs w:val="14"/>
          <w:lang w:val="en-US"/>
        </w:rPr>
        <w:t>: Represents the total revenue opportunity available if a product or service achieves 100% market share.</w:t>
      </w:r>
    </w:p>
    <w:p w14:paraId="5A151A29" w14:textId="77777777" w:rsidR="00B55969" w:rsidRPr="00B55969" w:rsidRDefault="00B55969" w:rsidP="00B55969">
      <w:pPr>
        <w:numPr>
          <w:ilvl w:val="0"/>
          <w:numId w:val="4"/>
        </w:numPr>
        <w:rPr>
          <w:sz w:val="14"/>
          <w:szCs w:val="14"/>
          <w:lang w:val="en-US"/>
        </w:rPr>
      </w:pPr>
      <w:r w:rsidRPr="00B55969">
        <w:rPr>
          <w:b/>
          <w:bCs/>
          <w:sz w:val="14"/>
          <w:szCs w:val="14"/>
          <w:lang w:val="en-US"/>
        </w:rPr>
        <w:t>SAM (Serviceable Addressable Market)</w:t>
      </w:r>
      <w:r w:rsidRPr="00B55969">
        <w:rPr>
          <w:sz w:val="14"/>
          <w:szCs w:val="14"/>
          <w:lang w:val="en-US"/>
        </w:rPr>
        <w:t xml:space="preserve">: Refers to the segment of the TAM targeted </w:t>
      </w:r>
      <w:proofErr w:type="gramStart"/>
      <w:r w:rsidRPr="00B55969">
        <w:rPr>
          <w:sz w:val="14"/>
          <w:szCs w:val="14"/>
          <w:lang w:val="en-US"/>
        </w:rPr>
        <w:t>by</w:t>
      </w:r>
      <w:proofErr w:type="gramEnd"/>
      <w:r w:rsidRPr="00B55969">
        <w:rPr>
          <w:sz w:val="14"/>
          <w:szCs w:val="14"/>
          <w:lang w:val="en-US"/>
        </w:rPr>
        <w:t xml:space="preserve"> your products and services that </w:t>
      </w:r>
      <w:proofErr w:type="gramStart"/>
      <w:r w:rsidRPr="00B55969">
        <w:rPr>
          <w:sz w:val="14"/>
          <w:szCs w:val="14"/>
          <w:lang w:val="en-US"/>
        </w:rPr>
        <w:t>is</w:t>
      </w:r>
      <w:proofErr w:type="gramEnd"/>
      <w:r w:rsidRPr="00B55969">
        <w:rPr>
          <w:sz w:val="14"/>
          <w:szCs w:val="14"/>
          <w:lang w:val="en-US"/>
        </w:rPr>
        <w:t xml:space="preserve"> within your reach.</w:t>
      </w:r>
    </w:p>
    <w:p w14:paraId="76997992" w14:textId="77777777" w:rsidR="00B55969" w:rsidRPr="00B55969" w:rsidRDefault="00B55969" w:rsidP="00B55969">
      <w:pPr>
        <w:numPr>
          <w:ilvl w:val="0"/>
          <w:numId w:val="4"/>
        </w:numPr>
        <w:rPr>
          <w:sz w:val="14"/>
          <w:szCs w:val="14"/>
          <w:lang w:val="en-US"/>
        </w:rPr>
      </w:pPr>
      <w:r w:rsidRPr="00B55969">
        <w:rPr>
          <w:b/>
          <w:bCs/>
          <w:sz w:val="14"/>
          <w:szCs w:val="14"/>
          <w:lang w:val="en-US"/>
        </w:rPr>
        <w:t>SOM (Serviceable Obtainable Market)</w:t>
      </w:r>
      <w:r w:rsidRPr="00B55969">
        <w:rPr>
          <w:sz w:val="14"/>
          <w:szCs w:val="14"/>
          <w:lang w:val="en-US"/>
        </w:rPr>
        <w:t>: Indicates the portion of the SAM that you can realistically capture in the short term.</w:t>
      </w:r>
    </w:p>
    <w:p w14:paraId="78D9DEB5" w14:textId="77777777" w:rsidR="00B55969" w:rsidRPr="00B55969" w:rsidRDefault="00B55969" w:rsidP="00B55969">
      <w:pPr>
        <w:rPr>
          <w:sz w:val="18"/>
          <w:szCs w:val="18"/>
        </w:rPr>
      </w:pPr>
      <w:r w:rsidRPr="00B55969">
        <w:rPr>
          <w:b/>
          <w:bCs/>
          <w:sz w:val="18"/>
          <w:szCs w:val="18"/>
        </w:rPr>
        <w:t>Conclusão:</w:t>
      </w:r>
      <w:r w:rsidRPr="00B55969">
        <w:rPr>
          <w:sz w:val="18"/>
          <w:szCs w:val="18"/>
        </w:rPr>
        <w:t xml:space="preserve"> a meta de 100 assinantes ($120k ARR) é viável em tamanho de mercado. O gargalo não é demanda — é </w:t>
      </w:r>
      <w:r w:rsidRPr="00B55969">
        <w:rPr>
          <w:b/>
          <w:bCs/>
          <w:sz w:val="18"/>
          <w:szCs w:val="18"/>
        </w:rPr>
        <w:t>distribuição e confiança</w:t>
      </w:r>
      <w:r w:rsidRPr="00B55969">
        <w:rPr>
          <w:sz w:val="18"/>
          <w:szCs w:val="18"/>
        </w:rPr>
        <w:t xml:space="preserve">. O 1º </w:t>
      </w:r>
      <w:proofErr w:type="spellStart"/>
      <w:r w:rsidRPr="00B55969">
        <w:rPr>
          <w:sz w:val="18"/>
          <w:szCs w:val="18"/>
        </w:rPr>
        <w:t>deal</w:t>
      </w:r>
      <w:proofErr w:type="spellEnd"/>
      <w:r w:rsidRPr="00B55969">
        <w:rPr>
          <w:sz w:val="18"/>
          <w:szCs w:val="18"/>
        </w:rPr>
        <w:t xml:space="preserve"> documentado é o ativo de marketing mais importante do negócio.</w:t>
      </w:r>
    </w:p>
    <w:p w14:paraId="2FC95D9B" w14:textId="77777777" w:rsidR="007D4978" w:rsidRPr="00B55969" w:rsidRDefault="007D4978">
      <w:pPr>
        <w:rPr>
          <w:sz w:val="18"/>
          <w:szCs w:val="18"/>
        </w:rPr>
      </w:pPr>
    </w:p>
    <w:sectPr w:rsidR="007D4978" w:rsidRPr="00B55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525F"/>
    <w:multiLevelType w:val="multilevel"/>
    <w:tmpl w:val="75A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D5DE9"/>
    <w:multiLevelType w:val="multilevel"/>
    <w:tmpl w:val="FF5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F2CE6"/>
    <w:multiLevelType w:val="multilevel"/>
    <w:tmpl w:val="780C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9370B"/>
    <w:multiLevelType w:val="multilevel"/>
    <w:tmpl w:val="D3B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970853">
    <w:abstractNumId w:val="3"/>
  </w:num>
  <w:num w:numId="2" w16cid:durableId="803698787">
    <w:abstractNumId w:val="1"/>
  </w:num>
  <w:num w:numId="3" w16cid:durableId="416639667">
    <w:abstractNumId w:val="2"/>
  </w:num>
  <w:num w:numId="4" w16cid:durableId="51079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69"/>
    <w:rsid w:val="00064ED8"/>
    <w:rsid w:val="007D4978"/>
    <w:rsid w:val="00952C93"/>
    <w:rsid w:val="009F5232"/>
    <w:rsid w:val="00B5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F862"/>
  <w15:chartTrackingRefBased/>
  <w15:docId w15:val="{07354B86-1ABA-4F44-A837-302C96CF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9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96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9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9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9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96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96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Leite</dc:creator>
  <cp:keywords/>
  <dc:description/>
  <cp:lastModifiedBy>Lucas Leite</cp:lastModifiedBy>
  <cp:revision>2</cp:revision>
  <dcterms:created xsi:type="dcterms:W3CDTF">2026-06-12T02:17:00Z</dcterms:created>
  <dcterms:modified xsi:type="dcterms:W3CDTF">2026-06-12T02:18:00Z</dcterms:modified>
</cp:coreProperties>
</file>