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1238" w14:textId="11F7211F" w:rsidR="000E50A7" w:rsidRPr="00EB5D68" w:rsidRDefault="00000000" w:rsidP="002719A5">
      <w:pPr>
        <w:spacing w:line="360" w:lineRule="auto"/>
        <w:jc w:val="center"/>
        <w:rPr>
          <w:rFonts w:cs="Times New Roman"/>
          <w:sz w:val="24"/>
          <w:szCs w:val="24"/>
        </w:rPr>
      </w:pPr>
      <w:r w:rsidRPr="00EB5D68">
        <w:rPr>
          <w:rFonts w:cs="Times New Roman"/>
          <w:b/>
          <w:sz w:val="24"/>
          <w:szCs w:val="24"/>
        </w:rPr>
        <w:t>Supplementary Material 2</w:t>
      </w:r>
      <w:r w:rsidR="002719A5" w:rsidRPr="00EB5D68">
        <w:rPr>
          <w:rFonts w:cs="Times New Roman"/>
          <w:b/>
          <w:sz w:val="24"/>
          <w:szCs w:val="24"/>
        </w:rPr>
        <w:t xml:space="preserve">. </w:t>
      </w:r>
      <w:r w:rsidRPr="00EB5D68">
        <w:rPr>
          <w:rFonts w:cs="Times New Roman"/>
          <w:iCs/>
          <w:sz w:val="24"/>
          <w:szCs w:val="24"/>
        </w:rPr>
        <w:t>Descriptive statistics for temporal taxonomic and phylogenetic diversity across 315 permanent plots</w:t>
      </w:r>
    </w:p>
    <w:p w14:paraId="4798AC1B" w14:textId="58A5775E" w:rsidR="00265A63" w:rsidRPr="00EB5D68" w:rsidRDefault="00DD0088" w:rsidP="002719A5">
      <w:pPr>
        <w:spacing w:line="360" w:lineRule="auto"/>
        <w:jc w:val="both"/>
        <w:rPr>
          <w:rFonts w:cs="Times New Roman"/>
          <w:sz w:val="24"/>
          <w:szCs w:val="24"/>
        </w:rPr>
      </w:pPr>
      <w:r w:rsidRPr="00EB5D68">
        <w:rPr>
          <w:rFonts w:cs="Times New Roman"/>
          <w:sz w:val="24"/>
          <w:szCs w:val="24"/>
        </w:rPr>
        <w:t>Here we present the</w:t>
      </w:r>
      <w:r w:rsidR="00265A63" w:rsidRPr="00EB5D68">
        <w:rPr>
          <w:rFonts w:cs="Times New Roman"/>
          <w:sz w:val="24"/>
          <w:szCs w:val="24"/>
        </w:rPr>
        <w:t xml:space="preserve"> results underlying the patterns reported in the main text for temporal variation in taxonomic alpha diversity, compositional turnover, and phylogenetic structure across the 315 sampling units measured in both inventory cycles. Overall, taxonomic alpha diversity showed only limited temporal variation between cycles. Mean species richness increased slightly from 36.89 to 38.77 species per plot, whereas Shannon diversity changed marginally from 20.93 to 21.17 and Simpson diversity remained essentially stable, varying from 13.82 to 13.69. Temporal beta diversity indicated moderate compositional change across plots, with Bray–</w:t>
      </w:r>
      <w:proofErr w:type="gramStart"/>
      <w:r w:rsidR="00265A63" w:rsidRPr="00EB5D68">
        <w:rPr>
          <w:rFonts w:cs="Times New Roman"/>
          <w:sz w:val="24"/>
          <w:szCs w:val="24"/>
        </w:rPr>
        <w:t>Curtis</w:t>
      </w:r>
      <w:proofErr w:type="gramEnd"/>
      <w:r w:rsidR="00265A63" w:rsidRPr="00EB5D68">
        <w:rPr>
          <w:rFonts w:cs="Times New Roman"/>
          <w:sz w:val="24"/>
          <w:szCs w:val="24"/>
        </w:rPr>
        <w:t xml:space="preserve"> dissimilarity averaging 0.171 (median = 0.148) and reaching a maximum of 0.818, indicating that most communities remained relatively stable while a subset experienced more pronounced shifts in composition. At the demographic level, recruitment exceeded mortality on average, and regeneration was the most frequent trajectory class among plots.</w:t>
      </w:r>
    </w:p>
    <w:p w14:paraId="03A908BE" w14:textId="4C4D2BDD" w:rsidR="000E50A7" w:rsidRPr="00EB5D68" w:rsidRDefault="00000000" w:rsidP="006C60DB">
      <w:pPr>
        <w:spacing w:line="360" w:lineRule="auto"/>
        <w:rPr>
          <w:rFonts w:cs="Times New Roman"/>
          <w:bCs/>
          <w:sz w:val="24"/>
          <w:szCs w:val="24"/>
        </w:rPr>
      </w:pPr>
      <w:r w:rsidRPr="00EB5D68">
        <w:rPr>
          <w:rFonts w:cs="Times New Roman"/>
          <w:b/>
          <w:sz w:val="24"/>
          <w:szCs w:val="24"/>
        </w:rPr>
        <w:t xml:space="preserve">Table S2.1. </w:t>
      </w:r>
      <w:r w:rsidRPr="00EB5D68">
        <w:rPr>
          <w:rFonts w:cs="Times New Roman"/>
          <w:bCs/>
          <w:sz w:val="24"/>
          <w:szCs w:val="24"/>
        </w:rPr>
        <w:t>Descriptive statistics for taxonomic alpha-diversity metrics across the two inventory cycles.</w:t>
      </w:r>
    </w:p>
    <w:tbl>
      <w:tblPr>
        <w:tblStyle w:val="SimplesTabela2"/>
        <w:tblW w:w="15225" w:type="dxa"/>
        <w:tblLook w:val="04A0" w:firstRow="1" w:lastRow="0" w:firstColumn="1" w:lastColumn="0" w:noHBand="0" w:noVBand="1"/>
      </w:tblPr>
      <w:tblGrid>
        <w:gridCol w:w="2943"/>
        <w:gridCol w:w="1644"/>
        <w:gridCol w:w="1475"/>
        <w:gridCol w:w="1644"/>
        <w:gridCol w:w="1447"/>
        <w:gridCol w:w="1644"/>
        <w:gridCol w:w="1419"/>
        <w:gridCol w:w="1476"/>
        <w:gridCol w:w="1533"/>
      </w:tblGrid>
      <w:tr w:rsidR="000E50A7" w:rsidRPr="00EB5D68" w14:paraId="65AB0BFE" w14:textId="77777777" w:rsidTr="0043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6C11EEB" w14:textId="77777777" w:rsidR="000E50A7" w:rsidRPr="00EB5D68" w:rsidRDefault="00000000" w:rsidP="006C60DB">
            <w:pPr>
              <w:spacing w:line="360" w:lineRule="auto"/>
              <w:jc w:val="center"/>
              <w:rPr>
                <w:rFonts w:cs="Times New Roman"/>
                <w:sz w:val="24"/>
                <w:szCs w:val="24"/>
              </w:rPr>
            </w:pPr>
            <w:r w:rsidRPr="00EB5D68">
              <w:rPr>
                <w:rFonts w:cs="Times New Roman"/>
                <w:sz w:val="24"/>
                <w:szCs w:val="24"/>
              </w:rPr>
              <w:t>Metric</w:t>
            </w:r>
          </w:p>
        </w:tc>
        <w:tc>
          <w:tcPr>
            <w:tcW w:w="1644" w:type="dxa"/>
          </w:tcPr>
          <w:p w14:paraId="39CBD232"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Cycle 1 mean</w:t>
            </w:r>
          </w:p>
        </w:tc>
        <w:tc>
          <w:tcPr>
            <w:tcW w:w="1475" w:type="dxa"/>
          </w:tcPr>
          <w:p w14:paraId="5B4BA42D"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Cycle 1 SD</w:t>
            </w:r>
          </w:p>
        </w:tc>
        <w:tc>
          <w:tcPr>
            <w:tcW w:w="1644" w:type="dxa"/>
          </w:tcPr>
          <w:p w14:paraId="7FE62E48"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Cycle 2 mean</w:t>
            </w:r>
          </w:p>
        </w:tc>
        <w:tc>
          <w:tcPr>
            <w:tcW w:w="1447" w:type="dxa"/>
          </w:tcPr>
          <w:p w14:paraId="3C8A7B7D"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Cycle 2 SD</w:t>
            </w:r>
          </w:p>
        </w:tc>
        <w:tc>
          <w:tcPr>
            <w:tcW w:w="1644" w:type="dxa"/>
          </w:tcPr>
          <w:p w14:paraId="27B043A7"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Mean change</w:t>
            </w:r>
          </w:p>
        </w:tc>
        <w:tc>
          <w:tcPr>
            <w:tcW w:w="1419" w:type="dxa"/>
          </w:tcPr>
          <w:p w14:paraId="30201DF5"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Change SD</w:t>
            </w:r>
          </w:p>
        </w:tc>
        <w:tc>
          <w:tcPr>
            <w:tcW w:w="1476" w:type="dxa"/>
          </w:tcPr>
          <w:p w14:paraId="5B2A13FF"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Min change</w:t>
            </w:r>
          </w:p>
        </w:tc>
        <w:tc>
          <w:tcPr>
            <w:tcW w:w="1533" w:type="dxa"/>
          </w:tcPr>
          <w:p w14:paraId="784E0F3A"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Max change</w:t>
            </w:r>
          </w:p>
        </w:tc>
      </w:tr>
      <w:tr w:rsidR="000E50A7" w:rsidRPr="00EB5D68" w14:paraId="449EA3B1"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DF80D13" w14:textId="77777777" w:rsidR="000E50A7" w:rsidRPr="00EB5D68" w:rsidRDefault="00000000" w:rsidP="006C60DB">
            <w:pPr>
              <w:spacing w:line="360" w:lineRule="auto"/>
              <w:rPr>
                <w:rFonts w:cs="Times New Roman"/>
                <w:sz w:val="24"/>
                <w:szCs w:val="24"/>
              </w:rPr>
            </w:pPr>
            <w:r w:rsidRPr="00EB5D68">
              <w:rPr>
                <w:rFonts w:cs="Times New Roman"/>
                <w:sz w:val="24"/>
                <w:szCs w:val="24"/>
              </w:rPr>
              <w:t>Species richness (q = 0)</w:t>
            </w:r>
          </w:p>
        </w:tc>
        <w:tc>
          <w:tcPr>
            <w:tcW w:w="1644" w:type="dxa"/>
          </w:tcPr>
          <w:p w14:paraId="601A9121"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36.886</w:t>
            </w:r>
          </w:p>
        </w:tc>
        <w:tc>
          <w:tcPr>
            <w:tcW w:w="1475" w:type="dxa"/>
          </w:tcPr>
          <w:p w14:paraId="763E894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13.346</w:t>
            </w:r>
          </w:p>
        </w:tc>
        <w:tc>
          <w:tcPr>
            <w:tcW w:w="1644" w:type="dxa"/>
          </w:tcPr>
          <w:p w14:paraId="5826923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38.768</w:t>
            </w:r>
          </w:p>
        </w:tc>
        <w:tc>
          <w:tcPr>
            <w:tcW w:w="1447" w:type="dxa"/>
          </w:tcPr>
          <w:p w14:paraId="5AC4EF6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13.863</w:t>
            </w:r>
          </w:p>
        </w:tc>
        <w:tc>
          <w:tcPr>
            <w:tcW w:w="1644" w:type="dxa"/>
          </w:tcPr>
          <w:p w14:paraId="5021E41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1.883</w:t>
            </w:r>
          </w:p>
        </w:tc>
        <w:tc>
          <w:tcPr>
            <w:tcW w:w="1419" w:type="dxa"/>
          </w:tcPr>
          <w:p w14:paraId="3F3828B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4.232</w:t>
            </w:r>
          </w:p>
        </w:tc>
        <w:tc>
          <w:tcPr>
            <w:tcW w:w="1476" w:type="dxa"/>
          </w:tcPr>
          <w:p w14:paraId="687FA11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-18.000</w:t>
            </w:r>
          </w:p>
        </w:tc>
        <w:tc>
          <w:tcPr>
            <w:tcW w:w="1533" w:type="dxa"/>
          </w:tcPr>
          <w:p w14:paraId="0353E5A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30.000</w:t>
            </w:r>
          </w:p>
        </w:tc>
      </w:tr>
      <w:tr w:rsidR="000E50A7" w:rsidRPr="00EB5D68" w14:paraId="4D2B4662" w14:textId="77777777" w:rsidTr="004322AB">
        <w:tc>
          <w:tcPr>
            <w:cnfStyle w:val="001000000000" w:firstRow="0" w:lastRow="0" w:firstColumn="1" w:lastColumn="0" w:oddVBand="0" w:evenVBand="0" w:oddHBand="0" w:evenHBand="0" w:firstRowFirstColumn="0" w:firstRowLastColumn="0" w:lastRowFirstColumn="0" w:lastRowLastColumn="0"/>
            <w:tcW w:w="2943" w:type="dxa"/>
          </w:tcPr>
          <w:p w14:paraId="14FA9D97" w14:textId="77777777" w:rsidR="000E50A7" w:rsidRPr="00EB5D68" w:rsidRDefault="00000000" w:rsidP="006C60DB">
            <w:pPr>
              <w:spacing w:line="360" w:lineRule="auto"/>
              <w:rPr>
                <w:rFonts w:cs="Times New Roman"/>
                <w:sz w:val="24"/>
                <w:szCs w:val="24"/>
              </w:rPr>
            </w:pPr>
            <w:r w:rsidRPr="00EB5D68">
              <w:rPr>
                <w:rFonts w:cs="Times New Roman"/>
                <w:sz w:val="24"/>
                <w:szCs w:val="24"/>
              </w:rPr>
              <w:t>Shannon diversity (q = 1)</w:t>
            </w:r>
          </w:p>
        </w:tc>
        <w:tc>
          <w:tcPr>
            <w:tcW w:w="1644" w:type="dxa"/>
          </w:tcPr>
          <w:p w14:paraId="6D7C5DA1"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20.927</w:t>
            </w:r>
          </w:p>
        </w:tc>
        <w:tc>
          <w:tcPr>
            <w:tcW w:w="1475" w:type="dxa"/>
          </w:tcPr>
          <w:p w14:paraId="5720D70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9.054</w:t>
            </w:r>
          </w:p>
        </w:tc>
        <w:tc>
          <w:tcPr>
            <w:tcW w:w="1644" w:type="dxa"/>
          </w:tcPr>
          <w:p w14:paraId="21E63D5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21.171</w:t>
            </w:r>
          </w:p>
        </w:tc>
        <w:tc>
          <w:tcPr>
            <w:tcW w:w="1447" w:type="dxa"/>
          </w:tcPr>
          <w:p w14:paraId="18CB76D1"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9.208</w:t>
            </w:r>
          </w:p>
        </w:tc>
        <w:tc>
          <w:tcPr>
            <w:tcW w:w="1644" w:type="dxa"/>
          </w:tcPr>
          <w:p w14:paraId="5099E55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0.244</w:t>
            </w:r>
          </w:p>
        </w:tc>
        <w:tc>
          <w:tcPr>
            <w:tcW w:w="1419" w:type="dxa"/>
          </w:tcPr>
          <w:p w14:paraId="3B0074BA"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3.310</w:t>
            </w:r>
          </w:p>
        </w:tc>
        <w:tc>
          <w:tcPr>
            <w:tcW w:w="1476" w:type="dxa"/>
          </w:tcPr>
          <w:p w14:paraId="1B8AE4E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-21.950</w:t>
            </w:r>
          </w:p>
        </w:tc>
        <w:tc>
          <w:tcPr>
            <w:tcW w:w="1533" w:type="dxa"/>
          </w:tcPr>
          <w:p w14:paraId="3A7C49E2"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21.277</w:t>
            </w:r>
          </w:p>
        </w:tc>
      </w:tr>
      <w:tr w:rsidR="000E50A7" w:rsidRPr="00EB5D68" w14:paraId="4F95DB75"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1037EAEE" w14:textId="77777777" w:rsidR="000E50A7" w:rsidRPr="00EB5D68" w:rsidRDefault="00000000" w:rsidP="006C60DB">
            <w:pPr>
              <w:spacing w:line="360" w:lineRule="auto"/>
              <w:rPr>
                <w:rFonts w:cs="Times New Roman"/>
                <w:sz w:val="24"/>
                <w:szCs w:val="24"/>
              </w:rPr>
            </w:pPr>
            <w:r w:rsidRPr="00EB5D68">
              <w:rPr>
                <w:rFonts w:cs="Times New Roman"/>
                <w:sz w:val="24"/>
                <w:szCs w:val="24"/>
              </w:rPr>
              <w:t>Simpson diversity (q = 2)</w:t>
            </w:r>
          </w:p>
        </w:tc>
        <w:tc>
          <w:tcPr>
            <w:tcW w:w="1644" w:type="dxa"/>
          </w:tcPr>
          <w:p w14:paraId="4C3C715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13.822</w:t>
            </w:r>
          </w:p>
        </w:tc>
        <w:tc>
          <w:tcPr>
            <w:tcW w:w="1475" w:type="dxa"/>
          </w:tcPr>
          <w:p w14:paraId="45D42DDB"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6.828</w:t>
            </w:r>
          </w:p>
        </w:tc>
        <w:tc>
          <w:tcPr>
            <w:tcW w:w="1644" w:type="dxa"/>
          </w:tcPr>
          <w:p w14:paraId="77F006F1"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13.687</w:t>
            </w:r>
          </w:p>
        </w:tc>
        <w:tc>
          <w:tcPr>
            <w:tcW w:w="1447" w:type="dxa"/>
          </w:tcPr>
          <w:p w14:paraId="4E474A5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6.742</w:t>
            </w:r>
          </w:p>
        </w:tc>
        <w:tc>
          <w:tcPr>
            <w:tcW w:w="1644" w:type="dxa"/>
          </w:tcPr>
          <w:p w14:paraId="1FFB5F3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-0.135</w:t>
            </w:r>
          </w:p>
        </w:tc>
        <w:tc>
          <w:tcPr>
            <w:tcW w:w="1419" w:type="dxa"/>
          </w:tcPr>
          <w:p w14:paraId="0981A87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3.163</w:t>
            </w:r>
          </w:p>
        </w:tc>
        <w:tc>
          <w:tcPr>
            <w:tcW w:w="1476" w:type="dxa"/>
          </w:tcPr>
          <w:p w14:paraId="4E298A8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-25.758</w:t>
            </w:r>
          </w:p>
        </w:tc>
        <w:tc>
          <w:tcPr>
            <w:tcW w:w="1533" w:type="dxa"/>
          </w:tcPr>
          <w:p w14:paraId="2AB3D241"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9.342</w:t>
            </w:r>
          </w:p>
        </w:tc>
      </w:tr>
    </w:tbl>
    <w:p w14:paraId="4310FB29" w14:textId="77777777" w:rsidR="000E50A7" w:rsidRPr="00EB5D68" w:rsidRDefault="00000000" w:rsidP="006C60DB">
      <w:pPr>
        <w:spacing w:line="360" w:lineRule="auto"/>
        <w:rPr>
          <w:rFonts w:cs="Times New Roman"/>
          <w:sz w:val="24"/>
          <w:szCs w:val="24"/>
        </w:rPr>
      </w:pPr>
      <w:r w:rsidRPr="00EB5D68">
        <w:rPr>
          <w:rFonts w:cs="Times New Roman"/>
          <w:i/>
          <w:sz w:val="24"/>
          <w:szCs w:val="24"/>
        </w:rPr>
        <w:t xml:space="preserve">Note. </w:t>
      </w:r>
      <w:r w:rsidRPr="00EB5D68">
        <w:rPr>
          <w:rFonts w:cs="Times New Roman"/>
          <w:sz w:val="24"/>
          <w:szCs w:val="24"/>
        </w:rPr>
        <w:t>q = 0 corresponds to species richness, q = 1 to the exponential of Shannon entropy, and q = 2 to the inverse Simpson index. Change = cycle 2 minus cycle 1.</w:t>
      </w:r>
    </w:p>
    <w:p w14:paraId="4D3E9789" w14:textId="77777777" w:rsidR="004322AB" w:rsidRPr="00EB5D68" w:rsidRDefault="004322AB">
      <w:pPr>
        <w:rPr>
          <w:rFonts w:cs="Times New Roman"/>
          <w:b/>
          <w:sz w:val="24"/>
          <w:szCs w:val="24"/>
        </w:rPr>
      </w:pPr>
      <w:r w:rsidRPr="00EB5D68">
        <w:rPr>
          <w:rFonts w:cs="Times New Roman"/>
          <w:b/>
          <w:sz w:val="24"/>
          <w:szCs w:val="24"/>
        </w:rPr>
        <w:br w:type="page"/>
      </w:r>
    </w:p>
    <w:p w14:paraId="7D801DB2" w14:textId="62C22627" w:rsidR="000E50A7" w:rsidRPr="00EB5D68" w:rsidRDefault="00000000" w:rsidP="006C60DB">
      <w:pPr>
        <w:spacing w:line="360" w:lineRule="auto"/>
        <w:rPr>
          <w:rFonts w:cs="Times New Roman"/>
          <w:sz w:val="24"/>
          <w:szCs w:val="24"/>
        </w:rPr>
      </w:pPr>
      <w:r w:rsidRPr="00EB5D68">
        <w:rPr>
          <w:rFonts w:cs="Times New Roman"/>
          <w:b/>
          <w:sz w:val="24"/>
          <w:szCs w:val="24"/>
        </w:rPr>
        <w:lastRenderedPageBreak/>
        <w:t xml:space="preserve">Table S2.2. </w:t>
      </w:r>
      <w:r w:rsidRPr="00EB5D68">
        <w:rPr>
          <w:rFonts w:cs="Times New Roman"/>
          <w:bCs/>
          <w:sz w:val="24"/>
          <w:szCs w:val="24"/>
        </w:rPr>
        <w:t>Descriptive statistics for temporal beta-diversity, turnover, and demographic change metrics at the plot level.</w:t>
      </w:r>
    </w:p>
    <w:tbl>
      <w:tblPr>
        <w:tblStyle w:val="SimplesTabela2"/>
        <w:tblW w:w="14828" w:type="dxa"/>
        <w:tblLook w:val="04A0" w:firstRow="1" w:lastRow="0" w:firstColumn="1" w:lastColumn="0" w:noHBand="0" w:noVBand="1"/>
      </w:tblPr>
      <w:tblGrid>
        <w:gridCol w:w="3085"/>
        <w:gridCol w:w="1701"/>
        <w:gridCol w:w="1552"/>
        <w:gridCol w:w="1850"/>
        <w:gridCol w:w="1850"/>
        <w:gridCol w:w="1850"/>
        <w:gridCol w:w="1850"/>
        <w:gridCol w:w="1090"/>
      </w:tblGrid>
      <w:tr w:rsidR="000E50A7" w:rsidRPr="00EB5D68" w14:paraId="2579C5C7" w14:textId="77777777" w:rsidTr="0043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370032A5" w14:textId="77777777" w:rsidR="000E50A7" w:rsidRPr="00EB5D68" w:rsidRDefault="00000000" w:rsidP="006C60DB">
            <w:pPr>
              <w:spacing w:line="360" w:lineRule="auto"/>
              <w:jc w:val="center"/>
              <w:rPr>
                <w:rFonts w:cs="Times New Roman"/>
                <w:sz w:val="24"/>
                <w:szCs w:val="24"/>
              </w:rPr>
            </w:pPr>
            <w:r w:rsidRPr="00EB5D68">
              <w:rPr>
                <w:rFonts w:cs="Times New Roman"/>
                <w:sz w:val="24"/>
                <w:szCs w:val="24"/>
              </w:rPr>
              <w:t>Metric</w:t>
            </w:r>
          </w:p>
        </w:tc>
        <w:tc>
          <w:tcPr>
            <w:tcW w:w="1701" w:type="dxa"/>
          </w:tcPr>
          <w:p w14:paraId="1DA3BCE2"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Mean</w:t>
            </w:r>
          </w:p>
        </w:tc>
        <w:tc>
          <w:tcPr>
            <w:tcW w:w="1552" w:type="dxa"/>
          </w:tcPr>
          <w:p w14:paraId="2D91F4E2"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SD</w:t>
            </w:r>
          </w:p>
        </w:tc>
        <w:tc>
          <w:tcPr>
            <w:tcW w:w="1850" w:type="dxa"/>
          </w:tcPr>
          <w:p w14:paraId="536C4037"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Min</w:t>
            </w:r>
          </w:p>
        </w:tc>
        <w:tc>
          <w:tcPr>
            <w:tcW w:w="1850" w:type="dxa"/>
          </w:tcPr>
          <w:p w14:paraId="7AE86E12"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Q1</w:t>
            </w:r>
          </w:p>
        </w:tc>
        <w:tc>
          <w:tcPr>
            <w:tcW w:w="1850" w:type="dxa"/>
          </w:tcPr>
          <w:p w14:paraId="41D39E8D"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Median</w:t>
            </w:r>
          </w:p>
        </w:tc>
        <w:tc>
          <w:tcPr>
            <w:tcW w:w="1850" w:type="dxa"/>
          </w:tcPr>
          <w:p w14:paraId="6E76645B"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Q3</w:t>
            </w:r>
          </w:p>
        </w:tc>
        <w:tc>
          <w:tcPr>
            <w:tcW w:w="1090" w:type="dxa"/>
          </w:tcPr>
          <w:p w14:paraId="4EF4EECB"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Max</w:t>
            </w:r>
          </w:p>
        </w:tc>
      </w:tr>
      <w:tr w:rsidR="000E50A7" w:rsidRPr="00EB5D68" w14:paraId="765FD9B8"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4BA52993" w14:textId="77777777" w:rsidR="000E50A7" w:rsidRPr="00EB5D68" w:rsidRDefault="00000000" w:rsidP="006C60DB">
            <w:pPr>
              <w:spacing w:line="360" w:lineRule="auto"/>
              <w:rPr>
                <w:rFonts w:cs="Times New Roman"/>
                <w:sz w:val="24"/>
                <w:szCs w:val="24"/>
              </w:rPr>
            </w:pPr>
            <w:r w:rsidRPr="00EB5D68">
              <w:rPr>
                <w:rFonts w:cs="Times New Roman"/>
                <w:sz w:val="24"/>
                <w:szCs w:val="24"/>
              </w:rPr>
              <w:t>Bray-</w:t>
            </w:r>
            <w:proofErr w:type="gramStart"/>
            <w:r w:rsidRPr="00EB5D68">
              <w:rPr>
                <w:rFonts w:cs="Times New Roman"/>
                <w:sz w:val="24"/>
                <w:szCs w:val="24"/>
              </w:rPr>
              <w:t>Curtis</w:t>
            </w:r>
            <w:proofErr w:type="gramEnd"/>
            <w:r w:rsidRPr="00EB5D68">
              <w:rPr>
                <w:rFonts w:cs="Times New Roman"/>
                <w:sz w:val="24"/>
                <w:szCs w:val="24"/>
              </w:rPr>
              <w:t xml:space="preserve"> dissimilarity</w:t>
            </w:r>
          </w:p>
        </w:tc>
        <w:tc>
          <w:tcPr>
            <w:tcW w:w="1701" w:type="dxa"/>
          </w:tcPr>
          <w:p w14:paraId="1A38D4C8"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0.171</w:t>
            </w:r>
          </w:p>
        </w:tc>
        <w:tc>
          <w:tcPr>
            <w:tcW w:w="1552" w:type="dxa"/>
          </w:tcPr>
          <w:p w14:paraId="1147B11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0.107</w:t>
            </w:r>
          </w:p>
        </w:tc>
        <w:tc>
          <w:tcPr>
            <w:tcW w:w="1850" w:type="dxa"/>
          </w:tcPr>
          <w:p w14:paraId="0662385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0.026</w:t>
            </w:r>
          </w:p>
        </w:tc>
        <w:tc>
          <w:tcPr>
            <w:tcW w:w="1850" w:type="dxa"/>
          </w:tcPr>
          <w:p w14:paraId="0118522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0.102</w:t>
            </w:r>
          </w:p>
        </w:tc>
        <w:tc>
          <w:tcPr>
            <w:tcW w:w="1850" w:type="dxa"/>
          </w:tcPr>
          <w:p w14:paraId="1D144EE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0.148</w:t>
            </w:r>
          </w:p>
        </w:tc>
        <w:tc>
          <w:tcPr>
            <w:tcW w:w="1850" w:type="dxa"/>
          </w:tcPr>
          <w:p w14:paraId="2F23B841"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0.209</w:t>
            </w:r>
          </w:p>
        </w:tc>
        <w:tc>
          <w:tcPr>
            <w:tcW w:w="1090" w:type="dxa"/>
          </w:tcPr>
          <w:p w14:paraId="08606DC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0.818</w:t>
            </w:r>
          </w:p>
        </w:tc>
      </w:tr>
      <w:tr w:rsidR="000E50A7" w:rsidRPr="00EB5D68" w14:paraId="3408EE91"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56306469" w14:textId="77777777" w:rsidR="000E50A7" w:rsidRPr="00EB5D68" w:rsidRDefault="00000000" w:rsidP="006C60DB">
            <w:pPr>
              <w:spacing w:line="360" w:lineRule="auto"/>
              <w:rPr>
                <w:rFonts w:cs="Times New Roman"/>
                <w:sz w:val="24"/>
                <w:szCs w:val="24"/>
              </w:rPr>
            </w:pPr>
            <w:r w:rsidRPr="00EB5D68">
              <w:rPr>
                <w:rFonts w:cs="Times New Roman"/>
                <w:sz w:val="24"/>
                <w:szCs w:val="24"/>
              </w:rPr>
              <w:t>Sørensen dissimilarity</w:t>
            </w:r>
          </w:p>
        </w:tc>
        <w:tc>
          <w:tcPr>
            <w:tcW w:w="1701" w:type="dxa"/>
          </w:tcPr>
          <w:p w14:paraId="1988FC6B"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0.107</w:t>
            </w:r>
          </w:p>
        </w:tc>
        <w:tc>
          <w:tcPr>
            <w:tcW w:w="1552" w:type="dxa"/>
          </w:tcPr>
          <w:p w14:paraId="37485A6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0.071</w:t>
            </w:r>
          </w:p>
        </w:tc>
        <w:tc>
          <w:tcPr>
            <w:tcW w:w="1850" w:type="dxa"/>
          </w:tcPr>
          <w:p w14:paraId="6DC110D5"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22AFBF6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0.063</w:t>
            </w:r>
          </w:p>
        </w:tc>
        <w:tc>
          <w:tcPr>
            <w:tcW w:w="1850" w:type="dxa"/>
          </w:tcPr>
          <w:p w14:paraId="4B4EAE5B"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0.093</w:t>
            </w:r>
          </w:p>
        </w:tc>
        <w:tc>
          <w:tcPr>
            <w:tcW w:w="1850" w:type="dxa"/>
          </w:tcPr>
          <w:p w14:paraId="2483AE0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0.138</w:t>
            </w:r>
          </w:p>
        </w:tc>
        <w:tc>
          <w:tcPr>
            <w:tcW w:w="1090" w:type="dxa"/>
          </w:tcPr>
          <w:p w14:paraId="6AB81BA1"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0.625</w:t>
            </w:r>
          </w:p>
        </w:tc>
      </w:tr>
      <w:tr w:rsidR="000E50A7" w:rsidRPr="00EB5D68" w14:paraId="45467AF8"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55B50CE9" w14:textId="77777777" w:rsidR="000E50A7" w:rsidRPr="00EB5D68" w:rsidRDefault="00000000" w:rsidP="006C60DB">
            <w:pPr>
              <w:spacing w:line="360" w:lineRule="auto"/>
              <w:rPr>
                <w:rFonts w:cs="Times New Roman"/>
                <w:sz w:val="24"/>
                <w:szCs w:val="24"/>
              </w:rPr>
            </w:pPr>
            <w:r w:rsidRPr="00EB5D68">
              <w:rPr>
                <w:rFonts w:cs="Times New Roman"/>
                <w:sz w:val="24"/>
                <w:szCs w:val="24"/>
              </w:rPr>
              <w:t>Legendre component</w:t>
            </w:r>
          </w:p>
        </w:tc>
        <w:tc>
          <w:tcPr>
            <w:tcW w:w="1701" w:type="dxa"/>
          </w:tcPr>
          <w:p w14:paraId="1DBD377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0.107</w:t>
            </w:r>
          </w:p>
        </w:tc>
        <w:tc>
          <w:tcPr>
            <w:tcW w:w="1552" w:type="dxa"/>
          </w:tcPr>
          <w:p w14:paraId="7F067F0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0.071</w:t>
            </w:r>
          </w:p>
        </w:tc>
        <w:tc>
          <w:tcPr>
            <w:tcW w:w="1850" w:type="dxa"/>
          </w:tcPr>
          <w:p w14:paraId="374396AB"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36F7EC46"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0.063</w:t>
            </w:r>
          </w:p>
        </w:tc>
        <w:tc>
          <w:tcPr>
            <w:tcW w:w="1850" w:type="dxa"/>
          </w:tcPr>
          <w:p w14:paraId="602FFE36"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0.093</w:t>
            </w:r>
          </w:p>
        </w:tc>
        <w:tc>
          <w:tcPr>
            <w:tcW w:w="1850" w:type="dxa"/>
          </w:tcPr>
          <w:p w14:paraId="2C38541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0.138</w:t>
            </w:r>
          </w:p>
        </w:tc>
        <w:tc>
          <w:tcPr>
            <w:tcW w:w="1090" w:type="dxa"/>
          </w:tcPr>
          <w:p w14:paraId="07FE63C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0.625</w:t>
            </w:r>
          </w:p>
        </w:tc>
      </w:tr>
      <w:tr w:rsidR="000E50A7" w:rsidRPr="00EB5D68" w14:paraId="4C3A0D75"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3BE86658" w14:textId="77777777" w:rsidR="000E50A7" w:rsidRPr="00EB5D68" w:rsidRDefault="00000000" w:rsidP="006C60DB">
            <w:pPr>
              <w:spacing w:line="360" w:lineRule="auto"/>
              <w:rPr>
                <w:rFonts w:cs="Times New Roman"/>
                <w:sz w:val="24"/>
                <w:szCs w:val="24"/>
              </w:rPr>
            </w:pPr>
            <w:r w:rsidRPr="00EB5D68">
              <w:rPr>
                <w:rFonts w:cs="Times New Roman"/>
                <w:sz w:val="24"/>
                <w:szCs w:val="24"/>
              </w:rPr>
              <w:t>Podani component</w:t>
            </w:r>
          </w:p>
        </w:tc>
        <w:tc>
          <w:tcPr>
            <w:tcW w:w="1701" w:type="dxa"/>
          </w:tcPr>
          <w:p w14:paraId="5DAB072C"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0.171</w:t>
            </w:r>
          </w:p>
        </w:tc>
        <w:tc>
          <w:tcPr>
            <w:tcW w:w="1552" w:type="dxa"/>
          </w:tcPr>
          <w:p w14:paraId="053F0E9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0.107</w:t>
            </w:r>
          </w:p>
        </w:tc>
        <w:tc>
          <w:tcPr>
            <w:tcW w:w="1850" w:type="dxa"/>
          </w:tcPr>
          <w:p w14:paraId="5F1F3DAC"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0.026</w:t>
            </w:r>
          </w:p>
        </w:tc>
        <w:tc>
          <w:tcPr>
            <w:tcW w:w="1850" w:type="dxa"/>
          </w:tcPr>
          <w:p w14:paraId="4C8DDDA1"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0.102</w:t>
            </w:r>
          </w:p>
        </w:tc>
        <w:tc>
          <w:tcPr>
            <w:tcW w:w="1850" w:type="dxa"/>
          </w:tcPr>
          <w:p w14:paraId="797C43C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0.148</w:t>
            </w:r>
          </w:p>
        </w:tc>
        <w:tc>
          <w:tcPr>
            <w:tcW w:w="1850" w:type="dxa"/>
          </w:tcPr>
          <w:p w14:paraId="2F40FE6A"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0.209</w:t>
            </w:r>
          </w:p>
        </w:tc>
        <w:tc>
          <w:tcPr>
            <w:tcW w:w="1090" w:type="dxa"/>
          </w:tcPr>
          <w:p w14:paraId="6B6CE92B"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0.818</w:t>
            </w:r>
          </w:p>
        </w:tc>
      </w:tr>
      <w:tr w:rsidR="000E50A7" w:rsidRPr="00EB5D68" w14:paraId="26C0B5E0"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6A231EA3" w14:textId="77777777" w:rsidR="000E50A7" w:rsidRPr="00EB5D68" w:rsidRDefault="00000000" w:rsidP="006C60DB">
            <w:pPr>
              <w:spacing w:line="360" w:lineRule="auto"/>
              <w:rPr>
                <w:rFonts w:cs="Times New Roman"/>
                <w:sz w:val="24"/>
                <w:szCs w:val="24"/>
              </w:rPr>
            </w:pPr>
            <w:r w:rsidRPr="00EB5D68">
              <w:rPr>
                <w:rFonts w:cs="Times New Roman"/>
                <w:sz w:val="24"/>
                <w:szCs w:val="24"/>
              </w:rPr>
              <w:t>Species recruitment</w:t>
            </w:r>
          </w:p>
        </w:tc>
        <w:tc>
          <w:tcPr>
            <w:tcW w:w="1701" w:type="dxa"/>
          </w:tcPr>
          <w:p w14:paraId="605B4AF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4.733</w:t>
            </w:r>
          </w:p>
        </w:tc>
        <w:tc>
          <w:tcPr>
            <w:tcW w:w="1552" w:type="dxa"/>
          </w:tcPr>
          <w:p w14:paraId="2957302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3.427</w:t>
            </w:r>
          </w:p>
        </w:tc>
        <w:tc>
          <w:tcPr>
            <w:tcW w:w="1850" w:type="dxa"/>
          </w:tcPr>
          <w:p w14:paraId="10DF4D3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61A30DC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2.000</w:t>
            </w:r>
          </w:p>
        </w:tc>
        <w:tc>
          <w:tcPr>
            <w:tcW w:w="1850" w:type="dxa"/>
          </w:tcPr>
          <w:p w14:paraId="4754655B"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4.000</w:t>
            </w:r>
          </w:p>
        </w:tc>
        <w:tc>
          <w:tcPr>
            <w:tcW w:w="1850" w:type="dxa"/>
          </w:tcPr>
          <w:p w14:paraId="0BC13AA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7.000</w:t>
            </w:r>
          </w:p>
        </w:tc>
        <w:tc>
          <w:tcPr>
            <w:tcW w:w="1090" w:type="dxa"/>
          </w:tcPr>
          <w:p w14:paraId="0EF34C3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33.000</w:t>
            </w:r>
          </w:p>
        </w:tc>
      </w:tr>
      <w:tr w:rsidR="000E50A7" w:rsidRPr="00EB5D68" w14:paraId="2EFEA788"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4A0E1390" w14:textId="77777777" w:rsidR="000E50A7" w:rsidRPr="00EB5D68" w:rsidRDefault="00000000" w:rsidP="006C60DB">
            <w:pPr>
              <w:spacing w:line="360" w:lineRule="auto"/>
              <w:rPr>
                <w:rFonts w:cs="Times New Roman"/>
                <w:sz w:val="24"/>
                <w:szCs w:val="24"/>
              </w:rPr>
            </w:pPr>
            <w:r w:rsidRPr="00EB5D68">
              <w:rPr>
                <w:rFonts w:cs="Times New Roman"/>
                <w:sz w:val="24"/>
                <w:szCs w:val="24"/>
              </w:rPr>
              <w:t>Species mortality</w:t>
            </w:r>
          </w:p>
        </w:tc>
        <w:tc>
          <w:tcPr>
            <w:tcW w:w="1701" w:type="dxa"/>
          </w:tcPr>
          <w:p w14:paraId="1911563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2.851</w:t>
            </w:r>
          </w:p>
        </w:tc>
        <w:tc>
          <w:tcPr>
            <w:tcW w:w="1552" w:type="dxa"/>
          </w:tcPr>
          <w:p w14:paraId="4924C90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2.813</w:t>
            </w:r>
          </w:p>
        </w:tc>
        <w:tc>
          <w:tcPr>
            <w:tcW w:w="1850" w:type="dxa"/>
          </w:tcPr>
          <w:p w14:paraId="2340FDF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0F5BC03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1.000</w:t>
            </w:r>
          </w:p>
        </w:tc>
        <w:tc>
          <w:tcPr>
            <w:tcW w:w="1850" w:type="dxa"/>
          </w:tcPr>
          <w:p w14:paraId="4DE94BB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2.000</w:t>
            </w:r>
          </w:p>
        </w:tc>
        <w:tc>
          <w:tcPr>
            <w:tcW w:w="1850" w:type="dxa"/>
          </w:tcPr>
          <w:p w14:paraId="0A0A16C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4.000</w:t>
            </w:r>
          </w:p>
        </w:tc>
        <w:tc>
          <w:tcPr>
            <w:tcW w:w="1090" w:type="dxa"/>
          </w:tcPr>
          <w:p w14:paraId="40198B3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20.000</w:t>
            </w:r>
          </w:p>
        </w:tc>
      </w:tr>
      <w:tr w:rsidR="000E50A7" w:rsidRPr="00EB5D68" w14:paraId="60F7C73B"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7A6DCB1E" w14:textId="77777777" w:rsidR="000E50A7" w:rsidRPr="00EB5D68" w:rsidRDefault="00000000" w:rsidP="006C60DB">
            <w:pPr>
              <w:spacing w:line="360" w:lineRule="auto"/>
              <w:rPr>
                <w:rFonts w:cs="Times New Roman"/>
                <w:sz w:val="24"/>
                <w:szCs w:val="24"/>
              </w:rPr>
            </w:pPr>
            <w:r w:rsidRPr="00EB5D68">
              <w:rPr>
                <w:rFonts w:cs="Times New Roman"/>
                <w:sz w:val="24"/>
                <w:szCs w:val="24"/>
              </w:rPr>
              <w:t>Abundance recruitment</w:t>
            </w:r>
          </w:p>
        </w:tc>
        <w:tc>
          <w:tcPr>
            <w:tcW w:w="1701" w:type="dxa"/>
          </w:tcPr>
          <w:p w14:paraId="61163F5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8.759</w:t>
            </w:r>
          </w:p>
        </w:tc>
        <w:tc>
          <w:tcPr>
            <w:tcW w:w="1552" w:type="dxa"/>
          </w:tcPr>
          <w:p w14:paraId="2D8A1AE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14.333</w:t>
            </w:r>
          </w:p>
        </w:tc>
        <w:tc>
          <w:tcPr>
            <w:tcW w:w="1850" w:type="dxa"/>
          </w:tcPr>
          <w:p w14:paraId="2637896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3BA0158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3.000</w:t>
            </w:r>
          </w:p>
        </w:tc>
        <w:tc>
          <w:tcPr>
            <w:tcW w:w="1850" w:type="dxa"/>
          </w:tcPr>
          <w:p w14:paraId="0767C53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5.000</w:t>
            </w:r>
          </w:p>
        </w:tc>
        <w:tc>
          <w:tcPr>
            <w:tcW w:w="1850" w:type="dxa"/>
          </w:tcPr>
          <w:p w14:paraId="3304FC7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10.000</w:t>
            </w:r>
          </w:p>
        </w:tc>
        <w:tc>
          <w:tcPr>
            <w:tcW w:w="1090" w:type="dxa"/>
          </w:tcPr>
          <w:p w14:paraId="6156FB6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142.000</w:t>
            </w:r>
          </w:p>
        </w:tc>
      </w:tr>
      <w:tr w:rsidR="000E50A7" w:rsidRPr="00EB5D68" w14:paraId="15EB83E1"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1CA30557" w14:textId="77777777" w:rsidR="000E50A7" w:rsidRPr="00EB5D68" w:rsidRDefault="00000000" w:rsidP="006C60DB">
            <w:pPr>
              <w:spacing w:line="360" w:lineRule="auto"/>
              <w:rPr>
                <w:rFonts w:cs="Times New Roman"/>
                <w:sz w:val="24"/>
                <w:szCs w:val="24"/>
              </w:rPr>
            </w:pPr>
            <w:r w:rsidRPr="00EB5D68">
              <w:rPr>
                <w:rFonts w:cs="Times New Roman"/>
                <w:sz w:val="24"/>
                <w:szCs w:val="24"/>
              </w:rPr>
              <w:t>Abundance mortality</w:t>
            </w:r>
          </w:p>
        </w:tc>
        <w:tc>
          <w:tcPr>
            <w:tcW w:w="1701" w:type="dxa"/>
          </w:tcPr>
          <w:p w14:paraId="3510AB7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4.121</w:t>
            </w:r>
          </w:p>
        </w:tc>
        <w:tc>
          <w:tcPr>
            <w:tcW w:w="1552" w:type="dxa"/>
          </w:tcPr>
          <w:p w14:paraId="5B8E5A9B"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5.678</w:t>
            </w:r>
          </w:p>
        </w:tc>
        <w:tc>
          <w:tcPr>
            <w:tcW w:w="1850" w:type="dxa"/>
          </w:tcPr>
          <w:p w14:paraId="7F36C180"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72AA397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1.000</w:t>
            </w:r>
          </w:p>
        </w:tc>
        <w:tc>
          <w:tcPr>
            <w:tcW w:w="1850" w:type="dxa"/>
          </w:tcPr>
          <w:p w14:paraId="076C897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3.000</w:t>
            </w:r>
          </w:p>
        </w:tc>
        <w:tc>
          <w:tcPr>
            <w:tcW w:w="1850" w:type="dxa"/>
          </w:tcPr>
          <w:p w14:paraId="69E35DD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5.000</w:t>
            </w:r>
          </w:p>
        </w:tc>
        <w:tc>
          <w:tcPr>
            <w:tcW w:w="1090" w:type="dxa"/>
          </w:tcPr>
          <w:p w14:paraId="529414B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57.000</w:t>
            </w:r>
          </w:p>
        </w:tc>
      </w:tr>
      <w:tr w:rsidR="000E50A7" w:rsidRPr="00EB5D68" w14:paraId="2170DDD5"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72F0896" w14:textId="77777777" w:rsidR="000E50A7" w:rsidRPr="00EB5D68" w:rsidRDefault="00000000" w:rsidP="006C60DB">
            <w:pPr>
              <w:spacing w:line="360" w:lineRule="auto"/>
              <w:rPr>
                <w:rFonts w:cs="Times New Roman"/>
                <w:sz w:val="24"/>
                <w:szCs w:val="24"/>
              </w:rPr>
            </w:pPr>
            <w:r w:rsidRPr="00EB5D68">
              <w:rPr>
                <w:rFonts w:cs="Times New Roman"/>
                <w:sz w:val="24"/>
                <w:szCs w:val="24"/>
              </w:rPr>
              <w:t>Relative recruitment (%)</w:t>
            </w:r>
          </w:p>
        </w:tc>
        <w:tc>
          <w:tcPr>
            <w:tcW w:w="1701" w:type="dxa"/>
          </w:tcPr>
          <w:p w14:paraId="32691EA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4.959</w:t>
            </w:r>
          </w:p>
        </w:tc>
        <w:tc>
          <w:tcPr>
            <w:tcW w:w="1552" w:type="dxa"/>
          </w:tcPr>
          <w:p w14:paraId="05CA0DC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6.994</w:t>
            </w:r>
          </w:p>
        </w:tc>
        <w:tc>
          <w:tcPr>
            <w:tcW w:w="1850" w:type="dxa"/>
          </w:tcPr>
          <w:p w14:paraId="337EDFE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2560C0F7"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1.391</w:t>
            </w:r>
          </w:p>
        </w:tc>
        <w:tc>
          <w:tcPr>
            <w:tcW w:w="1850" w:type="dxa"/>
          </w:tcPr>
          <w:p w14:paraId="0BD79CF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3.030</w:t>
            </w:r>
          </w:p>
        </w:tc>
        <w:tc>
          <w:tcPr>
            <w:tcW w:w="1850" w:type="dxa"/>
          </w:tcPr>
          <w:p w14:paraId="69ADBCB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5.482</w:t>
            </w:r>
          </w:p>
        </w:tc>
        <w:tc>
          <w:tcPr>
            <w:tcW w:w="1090" w:type="dxa"/>
          </w:tcPr>
          <w:p w14:paraId="492EBF6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61.207</w:t>
            </w:r>
          </w:p>
        </w:tc>
      </w:tr>
      <w:tr w:rsidR="000E50A7" w:rsidRPr="00EB5D68" w14:paraId="37755B6D"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01FAF5F2" w14:textId="77777777" w:rsidR="000E50A7" w:rsidRPr="00EB5D68" w:rsidRDefault="00000000" w:rsidP="006C60DB">
            <w:pPr>
              <w:spacing w:line="360" w:lineRule="auto"/>
              <w:rPr>
                <w:rFonts w:cs="Times New Roman"/>
                <w:sz w:val="24"/>
                <w:szCs w:val="24"/>
              </w:rPr>
            </w:pPr>
            <w:r w:rsidRPr="00EB5D68">
              <w:rPr>
                <w:rFonts w:cs="Times New Roman"/>
                <w:sz w:val="24"/>
                <w:szCs w:val="24"/>
              </w:rPr>
              <w:t>Relative mortality (%)</w:t>
            </w:r>
          </w:p>
        </w:tc>
        <w:tc>
          <w:tcPr>
            <w:tcW w:w="1701" w:type="dxa"/>
          </w:tcPr>
          <w:p w14:paraId="13B9F5EC"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2.925</w:t>
            </w:r>
          </w:p>
        </w:tc>
        <w:tc>
          <w:tcPr>
            <w:tcW w:w="1552" w:type="dxa"/>
          </w:tcPr>
          <w:p w14:paraId="601C0A45"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5.469</w:t>
            </w:r>
          </w:p>
        </w:tc>
        <w:tc>
          <w:tcPr>
            <w:tcW w:w="1850" w:type="dxa"/>
          </w:tcPr>
          <w:p w14:paraId="2EC2D800"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03E5572A"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0.722</w:t>
            </w:r>
          </w:p>
        </w:tc>
        <w:tc>
          <w:tcPr>
            <w:tcW w:w="1850" w:type="dxa"/>
          </w:tcPr>
          <w:p w14:paraId="104D8D9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1.531</w:t>
            </w:r>
          </w:p>
        </w:tc>
        <w:tc>
          <w:tcPr>
            <w:tcW w:w="1850" w:type="dxa"/>
          </w:tcPr>
          <w:p w14:paraId="0A3DE7EC"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2.821</w:t>
            </w:r>
          </w:p>
        </w:tc>
        <w:tc>
          <w:tcPr>
            <w:tcW w:w="1090" w:type="dxa"/>
          </w:tcPr>
          <w:p w14:paraId="03F70B33"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67.857</w:t>
            </w:r>
          </w:p>
        </w:tc>
      </w:tr>
      <w:tr w:rsidR="000E50A7" w:rsidRPr="00EB5D68" w14:paraId="68858836"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2C412B68" w14:textId="77777777" w:rsidR="000E50A7" w:rsidRPr="00EB5D68" w:rsidRDefault="00000000" w:rsidP="006C60DB">
            <w:pPr>
              <w:spacing w:line="360" w:lineRule="auto"/>
              <w:rPr>
                <w:rFonts w:cs="Times New Roman"/>
                <w:sz w:val="24"/>
                <w:szCs w:val="24"/>
              </w:rPr>
            </w:pPr>
            <w:r w:rsidRPr="00EB5D68">
              <w:rPr>
                <w:rFonts w:cs="Times New Roman"/>
                <w:sz w:val="24"/>
                <w:szCs w:val="24"/>
              </w:rPr>
              <w:t>Net species gain</w:t>
            </w:r>
          </w:p>
        </w:tc>
        <w:tc>
          <w:tcPr>
            <w:tcW w:w="1701" w:type="dxa"/>
          </w:tcPr>
          <w:p w14:paraId="5B2B013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1.883</w:t>
            </w:r>
          </w:p>
        </w:tc>
        <w:tc>
          <w:tcPr>
            <w:tcW w:w="1552" w:type="dxa"/>
          </w:tcPr>
          <w:p w14:paraId="1BDA3296"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4.232</w:t>
            </w:r>
          </w:p>
        </w:tc>
        <w:tc>
          <w:tcPr>
            <w:tcW w:w="1850" w:type="dxa"/>
          </w:tcPr>
          <w:p w14:paraId="1CD3604A"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-18.000</w:t>
            </w:r>
          </w:p>
        </w:tc>
        <w:tc>
          <w:tcPr>
            <w:tcW w:w="1850" w:type="dxa"/>
          </w:tcPr>
          <w:p w14:paraId="7421A868"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0.000</w:t>
            </w:r>
          </w:p>
        </w:tc>
        <w:tc>
          <w:tcPr>
            <w:tcW w:w="1850" w:type="dxa"/>
          </w:tcPr>
          <w:p w14:paraId="4A46A07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2.000</w:t>
            </w:r>
          </w:p>
        </w:tc>
        <w:tc>
          <w:tcPr>
            <w:tcW w:w="1850" w:type="dxa"/>
          </w:tcPr>
          <w:p w14:paraId="128679F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4.000</w:t>
            </w:r>
          </w:p>
        </w:tc>
        <w:tc>
          <w:tcPr>
            <w:tcW w:w="1090" w:type="dxa"/>
          </w:tcPr>
          <w:p w14:paraId="4C014A20"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30.000</w:t>
            </w:r>
          </w:p>
        </w:tc>
      </w:tr>
      <w:tr w:rsidR="000E50A7" w:rsidRPr="00EB5D68" w14:paraId="50B31E89" w14:textId="77777777" w:rsidTr="004322AB">
        <w:tc>
          <w:tcPr>
            <w:cnfStyle w:val="001000000000" w:firstRow="0" w:lastRow="0" w:firstColumn="1" w:lastColumn="0" w:oddVBand="0" w:evenVBand="0" w:oddHBand="0" w:evenHBand="0" w:firstRowFirstColumn="0" w:firstRowLastColumn="0" w:lastRowFirstColumn="0" w:lastRowLastColumn="0"/>
            <w:tcW w:w="3085" w:type="dxa"/>
          </w:tcPr>
          <w:p w14:paraId="65C7709B" w14:textId="77777777" w:rsidR="000E50A7" w:rsidRPr="00EB5D68" w:rsidRDefault="00000000" w:rsidP="006C60DB">
            <w:pPr>
              <w:spacing w:line="360" w:lineRule="auto"/>
              <w:rPr>
                <w:rFonts w:cs="Times New Roman"/>
                <w:sz w:val="24"/>
                <w:szCs w:val="24"/>
              </w:rPr>
            </w:pPr>
            <w:r w:rsidRPr="00EB5D68">
              <w:rPr>
                <w:rFonts w:cs="Times New Roman"/>
                <w:sz w:val="24"/>
                <w:szCs w:val="24"/>
              </w:rPr>
              <w:t>Net abundance gain</w:t>
            </w:r>
          </w:p>
        </w:tc>
        <w:tc>
          <w:tcPr>
            <w:tcW w:w="1701" w:type="dxa"/>
          </w:tcPr>
          <w:p w14:paraId="2F37E73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4.638</w:t>
            </w:r>
          </w:p>
        </w:tc>
        <w:tc>
          <w:tcPr>
            <w:tcW w:w="1552" w:type="dxa"/>
          </w:tcPr>
          <w:p w14:paraId="0EADFAF5"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15.195</w:t>
            </w:r>
          </w:p>
        </w:tc>
        <w:tc>
          <w:tcPr>
            <w:tcW w:w="1850" w:type="dxa"/>
          </w:tcPr>
          <w:p w14:paraId="4381318A"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-50.000</w:t>
            </w:r>
          </w:p>
        </w:tc>
        <w:tc>
          <w:tcPr>
            <w:tcW w:w="1850" w:type="dxa"/>
          </w:tcPr>
          <w:p w14:paraId="4E565F3D"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-1.000</w:t>
            </w:r>
          </w:p>
        </w:tc>
        <w:tc>
          <w:tcPr>
            <w:tcW w:w="1850" w:type="dxa"/>
          </w:tcPr>
          <w:p w14:paraId="6290746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2.000</w:t>
            </w:r>
          </w:p>
        </w:tc>
        <w:tc>
          <w:tcPr>
            <w:tcW w:w="1850" w:type="dxa"/>
          </w:tcPr>
          <w:p w14:paraId="5ACEC46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7.000</w:t>
            </w:r>
          </w:p>
        </w:tc>
        <w:tc>
          <w:tcPr>
            <w:tcW w:w="1090" w:type="dxa"/>
          </w:tcPr>
          <w:p w14:paraId="4951583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141.000</w:t>
            </w:r>
          </w:p>
        </w:tc>
      </w:tr>
      <w:tr w:rsidR="000E50A7" w:rsidRPr="00EB5D68" w14:paraId="0A52A386"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14:paraId="02A749B6" w14:textId="77777777" w:rsidR="000E50A7" w:rsidRPr="00EB5D68" w:rsidRDefault="00000000" w:rsidP="006C60DB">
            <w:pPr>
              <w:spacing w:line="360" w:lineRule="auto"/>
              <w:rPr>
                <w:rFonts w:cs="Times New Roman"/>
                <w:sz w:val="24"/>
                <w:szCs w:val="24"/>
              </w:rPr>
            </w:pPr>
            <w:r w:rsidRPr="00EB5D68">
              <w:rPr>
                <w:rFonts w:cs="Times New Roman"/>
                <w:sz w:val="24"/>
                <w:szCs w:val="24"/>
              </w:rPr>
              <w:t>Net abundance change (%)</w:t>
            </w:r>
          </w:p>
        </w:tc>
        <w:tc>
          <w:tcPr>
            <w:tcW w:w="1701" w:type="dxa"/>
          </w:tcPr>
          <w:p w14:paraId="66C379B8"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2.034</w:t>
            </w:r>
          </w:p>
        </w:tc>
        <w:tc>
          <w:tcPr>
            <w:tcW w:w="1552" w:type="dxa"/>
          </w:tcPr>
          <w:p w14:paraId="7421874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7.501</w:t>
            </w:r>
          </w:p>
        </w:tc>
        <w:tc>
          <w:tcPr>
            <w:tcW w:w="1850" w:type="dxa"/>
          </w:tcPr>
          <w:p w14:paraId="45505E5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-40.934</w:t>
            </w:r>
          </w:p>
        </w:tc>
        <w:tc>
          <w:tcPr>
            <w:tcW w:w="1850" w:type="dxa"/>
          </w:tcPr>
          <w:p w14:paraId="373F8FC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-0.376</w:t>
            </w:r>
          </w:p>
        </w:tc>
        <w:tc>
          <w:tcPr>
            <w:tcW w:w="1850" w:type="dxa"/>
          </w:tcPr>
          <w:p w14:paraId="1C7AFE1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1.036</w:t>
            </w:r>
          </w:p>
        </w:tc>
        <w:tc>
          <w:tcPr>
            <w:tcW w:w="1850" w:type="dxa"/>
          </w:tcPr>
          <w:p w14:paraId="357362F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3.140</w:t>
            </w:r>
          </w:p>
        </w:tc>
        <w:tc>
          <w:tcPr>
            <w:tcW w:w="1090" w:type="dxa"/>
          </w:tcPr>
          <w:p w14:paraId="26A7B18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59.692</w:t>
            </w:r>
          </w:p>
        </w:tc>
      </w:tr>
    </w:tbl>
    <w:p w14:paraId="1F57FB7C" w14:textId="77777777" w:rsidR="000E50A7" w:rsidRPr="00EB5D68" w:rsidRDefault="00000000" w:rsidP="006C60DB">
      <w:pPr>
        <w:spacing w:line="360" w:lineRule="auto"/>
        <w:rPr>
          <w:rFonts w:cs="Times New Roman"/>
          <w:sz w:val="24"/>
          <w:szCs w:val="24"/>
        </w:rPr>
      </w:pPr>
      <w:r w:rsidRPr="00EB5D68">
        <w:rPr>
          <w:rFonts w:cs="Times New Roman"/>
          <w:i/>
          <w:sz w:val="24"/>
          <w:szCs w:val="24"/>
        </w:rPr>
        <w:t xml:space="preserve">Note. </w:t>
      </w:r>
      <w:r w:rsidRPr="00EB5D68">
        <w:rPr>
          <w:rFonts w:cs="Times New Roman"/>
          <w:sz w:val="24"/>
          <w:szCs w:val="24"/>
        </w:rPr>
        <w:t>Q1 and Q3 represent the first and third quartiles, respectively. All values are based on per-plot comparisons between inventory cycles.</w:t>
      </w:r>
    </w:p>
    <w:p w14:paraId="40003370" w14:textId="77777777" w:rsidR="004322AB" w:rsidRPr="00EB5D68" w:rsidRDefault="004322AB">
      <w:pPr>
        <w:rPr>
          <w:rFonts w:cs="Times New Roman"/>
          <w:b/>
          <w:sz w:val="24"/>
          <w:szCs w:val="24"/>
        </w:rPr>
      </w:pPr>
      <w:r w:rsidRPr="00EB5D68">
        <w:rPr>
          <w:rFonts w:cs="Times New Roman"/>
          <w:b/>
          <w:sz w:val="24"/>
          <w:szCs w:val="24"/>
        </w:rPr>
        <w:br w:type="page"/>
      </w:r>
    </w:p>
    <w:p w14:paraId="0D57998B" w14:textId="1633102C" w:rsidR="000E50A7" w:rsidRPr="00EB5D68" w:rsidRDefault="00000000" w:rsidP="006C60DB">
      <w:pPr>
        <w:spacing w:line="360" w:lineRule="auto"/>
        <w:rPr>
          <w:rFonts w:cs="Times New Roman"/>
          <w:sz w:val="24"/>
          <w:szCs w:val="24"/>
        </w:rPr>
      </w:pPr>
      <w:r w:rsidRPr="00EB5D68">
        <w:rPr>
          <w:rFonts w:cs="Times New Roman"/>
          <w:b/>
          <w:sz w:val="24"/>
          <w:szCs w:val="24"/>
        </w:rPr>
        <w:lastRenderedPageBreak/>
        <w:t xml:space="preserve">Table S2.3. </w:t>
      </w:r>
      <w:r w:rsidRPr="00EB5D68">
        <w:rPr>
          <w:rFonts w:cs="Times New Roman"/>
          <w:bCs/>
          <w:sz w:val="24"/>
          <w:szCs w:val="24"/>
        </w:rPr>
        <w:t>Descriptive statistics for phylogenetic metrics and temporal phylogenetic change across plots.</w:t>
      </w:r>
    </w:p>
    <w:tbl>
      <w:tblPr>
        <w:tblStyle w:val="SimplesTabela2"/>
        <w:tblW w:w="14723" w:type="dxa"/>
        <w:tblLook w:val="04A0" w:firstRow="1" w:lastRow="0" w:firstColumn="1" w:lastColumn="0" w:noHBand="0" w:noVBand="1"/>
      </w:tblPr>
      <w:tblGrid>
        <w:gridCol w:w="3510"/>
        <w:gridCol w:w="1418"/>
        <w:gridCol w:w="1559"/>
        <w:gridCol w:w="1134"/>
        <w:gridCol w:w="1850"/>
        <w:gridCol w:w="1552"/>
        <w:gridCol w:w="1850"/>
        <w:gridCol w:w="1850"/>
      </w:tblGrid>
      <w:tr w:rsidR="000E50A7" w:rsidRPr="00EB5D68" w14:paraId="50EEA118" w14:textId="77777777" w:rsidTr="004322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4AA26A2" w14:textId="77777777" w:rsidR="000E50A7" w:rsidRPr="00EB5D68" w:rsidRDefault="00000000" w:rsidP="006C60DB">
            <w:pPr>
              <w:spacing w:line="360" w:lineRule="auto"/>
              <w:jc w:val="center"/>
              <w:rPr>
                <w:rFonts w:cs="Times New Roman"/>
                <w:sz w:val="24"/>
                <w:szCs w:val="24"/>
              </w:rPr>
            </w:pPr>
            <w:r w:rsidRPr="00EB5D68">
              <w:rPr>
                <w:rFonts w:cs="Times New Roman"/>
                <w:sz w:val="24"/>
                <w:szCs w:val="24"/>
              </w:rPr>
              <w:t>Metric</w:t>
            </w:r>
          </w:p>
        </w:tc>
        <w:tc>
          <w:tcPr>
            <w:tcW w:w="1418" w:type="dxa"/>
          </w:tcPr>
          <w:p w14:paraId="3E991D72"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Mean</w:t>
            </w:r>
          </w:p>
        </w:tc>
        <w:tc>
          <w:tcPr>
            <w:tcW w:w="1559" w:type="dxa"/>
          </w:tcPr>
          <w:p w14:paraId="130B7D5A"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SD</w:t>
            </w:r>
          </w:p>
        </w:tc>
        <w:tc>
          <w:tcPr>
            <w:tcW w:w="1134" w:type="dxa"/>
          </w:tcPr>
          <w:p w14:paraId="3AD49E7E"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Min</w:t>
            </w:r>
          </w:p>
        </w:tc>
        <w:tc>
          <w:tcPr>
            <w:tcW w:w="1850" w:type="dxa"/>
          </w:tcPr>
          <w:p w14:paraId="09D1157A"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Q1</w:t>
            </w:r>
          </w:p>
        </w:tc>
        <w:tc>
          <w:tcPr>
            <w:tcW w:w="1552" w:type="dxa"/>
          </w:tcPr>
          <w:p w14:paraId="3531AAA9"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Median</w:t>
            </w:r>
          </w:p>
        </w:tc>
        <w:tc>
          <w:tcPr>
            <w:tcW w:w="1850" w:type="dxa"/>
          </w:tcPr>
          <w:p w14:paraId="4D6CD7DB"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Q3</w:t>
            </w:r>
          </w:p>
        </w:tc>
        <w:tc>
          <w:tcPr>
            <w:tcW w:w="1850" w:type="dxa"/>
          </w:tcPr>
          <w:p w14:paraId="63A1CAD1"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Max</w:t>
            </w:r>
          </w:p>
        </w:tc>
      </w:tr>
      <w:tr w:rsidR="000E50A7" w:rsidRPr="00EB5D68" w14:paraId="03CAC031"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DA70882" w14:textId="77777777" w:rsidR="000E50A7" w:rsidRPr="00EB5D68" w:rsidRDefault="00000000" w:rsidP="006C60DB">
            <w:pPr>
              <w:spacing w:line="360" w:lineRule="auto"/>
              <w:rPr>
                <w:rFonts w:cs="Times New Roman"/>
                <w:sz w:val="24"/>
                <w:szCs w:val="24"/>
              </w:rPr>
            </w:pPr>
            <w:r w:rsidRPr="00EB5D68">
              <w:rPr>
                <w:rFonts w:cs="Times New Roman"/>
                <w:sz w:val="24"/>
                <w:szCs w:val="24"/>
              </w:rPr>
              <w:t>Phylogenetic diversity - cycle 1</w:t>
            </w:r>
          </w:p>
        </w:tc>
        <w:tc>
          <w:tcPr>
            <w:tcW w:w="1418" w:type="dxa"/>
          </w:tcPr>
          <w:p w14:paraId="3BFE478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3097.731</w:t>
            </w:r>
          </w:p>
        </w:tc>
        <w:tc>
          <w:tcPr>
            <w:tcW w:w="1559" w:type="dxa"/>
          </w:tcPr>
          <w:p w14:paraId="250BF4D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803.137</w:t>
            </w:r>
          </w:p>
        </w:tc>
        <w:tc>
          <w:tcPr>
            <w:tcW w:w="1134" w:type="dxa"/>
          </w:tcPr>
          <w:p w14:paraId="56BBD4C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1133.286</w:t>
            </w:r>
          </w:p>
        </w:tc>
        <w:tc>
          <w:tcPr>
            <w:tcW w:w="1850" w:type="dxa"/>
          </w:tcPr>
          <w:p w14:paraId="7EDEFB3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2536.516</w:t>
            </w:r>
          </w:p>
        </w:tc>
        <w:tc>
          <w:tcPr>
            <w:tcW w:w="1552" w:type="dxa"/>
          </w:tcPr>
          <w:p w14:paraId="4B581870"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3074.950</w:t>
            </w:r>
          </w:p>
        </w:tc>
        <w:tc>
          <w:tcPr>
            <w:tcW w:w="1850" w:type="dxa"/>
          </w:tcPr>
          <w:p w14:paraId="0DAE680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3672.241</w:t>
            </w:r>
          </w:p>
        </w:tc>
        <w:tc>
          <w:tcPr>
            <w:tcW w:w="1850" w:type="dxa"/>
          </w:tcPr>
          <w:p w14:paraId="76D9276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5206.741</w:t>
            </w:r>
          </w:p>
        </w:tc>
      </w:tr>
      <w:tr w:rsidR="000E50A7" w:rsidRPr="00EB5D68" w14:paraId="24C290EC" w14:textId="77777777" w:rsidTr="004322AB">
        <w:tc>
          <w:tcPr>
            <w:cnfStyle w:val="001000000000" w:firstRow="0" w:lastRow="0" w:firstColumn="1" w:lastColumn="0" w:oddVBand="0" w:evenVBand="0" w:oddHBand="0" w:evenHBand="0" w:firstRowFirstColumn="0" w:firstRowLastColumn="0" w:lastRowFirstColumn="0" w:lastRowLastColumn="0"/>
            <w:tcW w:w="3510" w:type="dxa"/>
          </w:tcPr>
          <w:p w14:paraId="143BDCD0" w14:textId="77777777" w:rsidR="000E50A7" w:rsidRPr="00EB5D68" w:rsidRDefault="00000000" w:rsidP="006C60DB">
            <w:pPr>
              <w:spacing w:line="360" w:lineRule="auto"/>
              <w:rPr>
                <w:rFonts w:cs="Times New Roman"/>
                <w:sz w:val="24"/>
                <w:szCs w:val="24"/>
              </w:rPr>
            </w:pPr>
            <w:r w:rsidRPr="00EB5D68">
              <w:rPr>
                <w:rFonts w:cs="Times New Roman"/>
                <w:sz w:val="24"/>
                <w:szCs w:val="24"/>
              </w:rPr>
              <w:t>Phylogenetic diversity - cycle 2</w:t>
            </w:r>
          </w:p>
        </w:tc>
        <w:tc>
          <w:tcPr>
            <w:tcW w:w="1418" w:type="dxa"/>
          </w:tcPr>
          <w:p w14:paraId="5792D63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3215.676</w:t>
            </w:r>
          </w:p>
        </w:tc>
        <w:tc>
          <w:tcPr>
            <w:tcW w:w="1559" w:type="dxa"/>
          </w:tcPr>
          <w:p w14:paraId="37305D0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812.820</w:t>
            </w:r>
          </w:p>
        </w:tc>
        <w:tc>
          <w:tcPr>
            <w:tcW w:w="1134" w:type="dxa"/>
          </w:tcPr>
          <w:p w14:paraId="556DFB6F"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857.573</w:t>
            </w:r>
          </w:p>
        </w:tc>
        <w:tc>
          <w:tcPr>
            <w:tcW w:w="1850" w:type="dxa"/>
          </w:tcPr>
          <w:p w14:paraId="7753B101"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2680.334</w:t>
            </w:r>
          </w:p>
        </w:tc>
        <w:tc>
          <w:tcPr>
            <w:tcW w:w="1552" w:type="dxa"/>
          </w:tcPr>
          <w:p w14:paraId="60BA71D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3194.937</w:t>
            </w:r>
          </w:p>
        </w:tc>
        <w:tc>
          <w:tcPr>
            <w:tcW w:w="1850" w:type="dxa"/>
          </w:tcPr>
          <w:p w14:paraId="6BAE3652"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3809.496</w:t>
            </w:r>
          </w:p>
        </w:tc>
        <w:tc>
          <w:tcPr>
            <w:tcW w:w="1850" w:type="dxa"/>
          </w:tcPr>
          <w:p w14:paraId="1566D33D"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5242.149</w:t>
            </w:r>
          </w:p>
        </w:tc>
      </w:tr>
      <w:tr w:rsidR="000E50A7" w:rsidRPr="00EB5D68" w14:paraId="0006D645"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73E6555" w14:textId="77777777" w:rsidR="000E50A7" w:rsidRPr="00EB5D68" w:rsidRDefault="00000000" w:rsidP="006C60DB">
            <w:pPr>
              <w:spacing w:line="360" w:lineRule="auto"/>
              <w:rPr>
                <w:rFonts w:cs="Times New Roman"/>
                <w:sz w:val="24"/>
                <w:szCs w:val="24"/>
              </w:rPr>
            </w:pPr>
            <w:r w:rsidRPr="00EB5D68">
              <w:rPr>
                <w:rFonts w:cs="Times New Roman"/>
                <w:sz w:val="24"/>
                <w:szCs w:val="24"/>
              </w:rPr>
              <w:t>ΔPD</w:t>
            </w:r>
          </w:p>
        </w:tc>
        <w:tc>
          <w:tcPr>
            <w:tcW w:w="1418" w:type="dxa"/>
          </w:tcPr>
          <w:p w14:paraId="0FC23F2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117.945</w:t>
            </w:r>
          </w:p>
        </w:tc>
        <w:tc>
          <w:tcPr>
            <w:tcW w:w="1559" w:type="dxa"/>
          </w:tcPr>
          <w:p w14:paraId="29FE7E4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275.316</w:t>
            </w:r>
          </w:p>
        </w:tc>
        <w:tc>
          <w:tcPr>
            <w:tcW w:w="1134" w:type="dxa"/>
          </w:tcPr>
          <w:p w14:paraId="233E8CC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-761.134</w:t>
            </w:r>
          </w:p>
        </w:tc>
        <w:tc>
          <w:tcPr>
            <w:tcW w:w="1850" w:type="dxa"/>
          </w:tcPr>
          <w:p w14:paraId="31ACAB1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-21.017</w:t>
            </w:r>
          </w:p>
        </w:tc>
        <w:tc>
          <w:tcPr>
            <w:tcW w:w="1552" w:type="dxa"/>
          </w:tcPr>
          <w:p w14:paraId="482BFBDA"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87.539</w:t>
            </w:r>
          </w:p>
        </w:tc>
        <w:tc>
          <w:tcPr>
            <w:tcW w:w="1850" w:type="dxa"/>
          </w:tcPr>
          <w:p w14:paraId="5A69AF0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262.475</w:t>
            </w:r>
          </w:p>
        </w:tc>
        <w:tc>
          <w:tcPr>
            <w:tcW w:w="1850" w:type="dxa"/>
          </w:tcPr>
          <w:p w14:paraId="236BF79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1340.036</w:t>
            </w:r>
          </w:p>
        </w:tc>
      </w:tr>
      <w:tr w:rsidR="000E50A7" w:rsidRPr="00EB5D68" w14:paraId="44E38781" w14:textId="77777777" w:rsidTr="004322AB">
        <w:tc>
          <w:tcPr>
            <w:cnfStyle w:val="001000000000" w:firstRow="0" w:lastRow="0" w:firstColumn="1" w:lastColumn="0" w:oddVBand="0" w:evenVBand="0" w:oddHBand="0" w:evenHBand="0" w:firstRowFirstColumn="0" w:firstRowLastColumn="0" w:lastRowFirstColumn="0" w:lastRowLastColumn="0"/>
            <w:tcW w:w="3510" w:type="dxa"/>
          </w:tcPr>
          <w:p w14:paraId="2156CA31" w14:textId="77777777" w:rsidR="000E50A7" w:rsidRPr="00EB5D68" w:rsidRDefault="00000000" w:rsidP="006C60DB">
            <w:pPr>
              <w:spacing w:line="360" w:lineRule="auto"/>
              <w:rPr>
                <w:rFonts w:cs="Times New Roman"/>
                <w:sz w:val="24"/>
                <w:szCs w:val="24"/>
              </w:rPr>
            </w:pPr>
            <w:r w:rsidRPr="00EB5D68">
              <w:rPr>
                <w:rFonts w:cs="Times New Roman"/>
                <w:sz w:val="24"/>
                <w:szCs w:val="24"/>
              </w:rPr>
              <w:t>MPD - cycle 1</w:t>
            </w:r>
          </w:p>
        </w:tc>
        <w:tc>
          <w:tcPr>
            <w:tcW w:w="1418" w:type="dxa"/>
          </w:tcPr>
          <w:p w14:paraId="19978B5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273.991</w:t>
            </w:r>
          </w:p>
        </w:tc>
        <w:tc>
          <w:tcPr>
            <w:tcW w:w="1559" w:type="dxa"/>
          </w:tcPr>
          <w:p w14:paraId="65C8C83D"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30.839</w:t>
            </w:r>
          </w:p>
        </w:tc>
        <w:tc>
          <w:tcPr>
            <w:tcW w:w="1134" w:type="dxa"/>
          </w:tcPr>
          <w:p w14:paraId="62B6CB3D"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223.290</w:t>
            </w:r>
          </w:p>
        </w:tc>
        <w:tc>
          <w:tcPr>
            <w:tcW w:w="1850" w:type="dxa"/>
          </w:tcPr>
          <w:p w14:paraId="199FBF6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242.960</w:t>
            </w:r>
          </w:p>
        </w:tc>
        <w:tc>
          <w:tcPr>
            <w:tcW w:w="1552" w:type="dxa"/>
          </w:tcPr>
          <w:p w14:paraId="207E768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272.150</w:t>
            </w:r>
          </w:p>
        </w:tc>
        <w:tc>
          <w:tcPr>
            <w:tcW w:w="1850" w:type="dxa"/>
          </w:tcPr>
          <w:p w14:paraId="2E962E60"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292.594</w:t>
            </w:r>
          </w:p>
        </w:tc>
        <w:tc>
          <w:tcPr>
            <w:tcW w:w="1850" w:type="dxa"/>
          </w:tcPr>
          <w:p w14:paraId="527DF31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425.951</w:t>
            </w:r>
          </w:p>
        </w:tc>
      </w:tr>
      <w:tr w:rsidR="000E50A7" w:rsidRPr="00EB5D68" w14:paraId="715849EC"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7D24B02" w14:textId="77777777" w:rsidR="000E50A7" w:rsidRPr="00EB5D68" w:rsidRDefault="00000000" w:rsidP="006C60DB">
            <w:pPr>
              <w:spacing w:line="360" w:lineRule="auto"/>
              <w:rPr>
                <w:rFonts w:cs="Times New Roman"/>
                <w:sz w:val="24"/>
                <w:szCs w:val="24"/>
              </w:rPr>
            </w:pPr>
            <w:r w:rsidRPr="00EB5D68">
              <w:rPr>
                <w:rFonts w:cs="Times New Roman"/>
                <w:sz w:val="24"/>
                <w:szCs w:val="24"/>
              </w:rPr>
              <w:t>MPD - cycle 2</w:t>
            </w:r>
          </w:p>
        </w:tc>
        <w:tc>
          <w:tcPr>
            <w:tcW w:w="1418" w:type="dxa"/>
          </w:tcPr>
          <w:p w14:paraId="09948231"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276.732</w:t>
            </w:r>
          </w:p>
        </w:tc>
        <w:tc>
          <w:tcPr>
            <w:tcW w:w="1559" w:type="dxa"/>
          </w:tcPr>
          <w:p w14:paraId="21534BF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31.209</w:t>
            </w:r>
          </w:p>
        </w:tc>
        <w:tc>
          <w:tcPr>
            <w:tcW w:w="1134" w:type="dxa"/>
          </w:tcPr>
          <w:p w14:paraId="13955AF5"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232.538</w:t>
            </w:r>
          </w:p>
        </w:tc>
        <w:tc>
          <w:tcPr>
            <w:tcW w:w="1850" w:type="dxa"/>
          </w:tcPr>
          <w:p w14:paraId="63CF2CE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246.360</w:t>
            </w:r>
          </w:p>
        </w:tc>
        <w:tc>
          <w:tcPr>
            <w:tcW w:w="1552" w:type="dxa"/>
          </w:tcPr>
          <w:p w14:paraId="1DF9F00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273.651</w:t>
            </w:r>
          </w:p>
        </w:tc>
        <w:tc>
          <w:tcPr>
            <w:tcW w:w="1850" w:type="dxa"/>
          </w:tcPr>
          <w:p w14:paraId="187A4E8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296.663</w:t>
            </w:r>
          </w:p>
        </w:tc>
        <w:tc>
          <w:tcPr>
            <w:tcW w:w="1850" w:type="dxa"/>
          </w:tcPr>
          <w:p w14:paraId="27227E69"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425.951</w:t>
            </w:r>
          </w:p>
        </w:tc>
      </w:tr>
      <w:tr w:rsidR="000E50A7" w:rsidRPr="00EB5D68" w14:paraId="12D90D13" w14:textId="77777777" w:rsidTr="004322AB">
        <w:tc>
          <w:tcPr>
            <w:cnfStyle w:val="001000000000" w:firstRow="0" w:lastRow="0" w:firstColumn="1" w:lastColumn="0" w:oddVBand="0" w:evenVBand="0" w:oddHBand="0" w:evenHBand="0" w:firstRowFirstColumn="0" w:firstRowLastColumn="0" w:lastRowFirstColumn="0" w:lastRowLastColumn="0"/>
            <w:tcW w:w="3510" w:type="dxa"/>
          </w:tcPr>
          <w:p w14:paraId="6318E362" w14:textId="77777777" w:rsidR="000E50A7" w:rsidRPr="00EB5D68" w:rsidRDefault="00000000" w:rsidP="006C60DB">
            <w:pPr>
              <w:spacing w:line="360" w:lineRule="auto"/>
              <w:rPr>
                <w:rFonts w:cs="Times New Roman"/>
                <w:sz w:val="24"/>
                <w:szCs w:val="24"/>
              </w:rPr>
            </w:pPr>
            <w:r w:rsidRPr="00EB5D68">
              <w:rPr>
                <w:rFonts w:cs="Times New Roman"/>
                <w:sz w:val="24"/>
                <w:szCs w:val="24"/>
              </w:rPr>
              <w:t>ΔMPD</w:t>
            </w:r>
          </w:p>
        </w:tc>
        <w:tc>
          <w:tcPr>
            <w:tcW w:w="1418" w:type="dxa"/>
          </w:tcPr>
          <w:p w14:paraId="4CD8222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2.741</w:t>
            </w:r>
          </w:p>
        </w:tc>
        <w:tc>
          <w:tcPr>
            <w:tcW w:w="1559" w:type="dxa"/>
          </w:tcPr>
          <w:p w14:paraId="1AA3468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18.303</w:t>
            </w:r>
          </w:p>
        </w:tc>
        <w:tc>
          <w:tcPr>
            <w:tcW w:w="1134" w:type="dxa"/>
          </w:tcPr>
          <w:p w14:paraId="04D5756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-61.711</w:t>
            </w:r>
          </w:p>
        </w:tc>
        <w:tc>
          <w:tcPr>
            <w:tcW w:w="1850" w:type="dxa"/>
          </w:tcPr>
          <w:p w14:paraId="0C05810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-3.163</w:t>
            </w:r>
          </w:p>
        </w:tc>
        <w:tc>
          <w:tcPr>
            <w:tcW w:w="1552" w:type="dxa"/>
          </w:tcPr>
          <w:p w14:paraId="4A34B600"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-0.260</w:t>
            </w:r>
          </w:p>
        </w:tc>
        <w:tc>
          <w:tcPr>
            <w:tcW w:w="1850" w:type="dxa"/>
          </w:tcPr>
          <w:p w14:paraId="6336F584"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2.255</w:t>
            </w:r>
          </w:p>
        </w:tc>
        <w:tc>
          <w:tcPr>
            <w:tcW w:w="1850" w:type="dxa"/>
          </w:tcPr>
          <w:p w14:paraId="4E75A8C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122.621</w:t>
            </w:r>
          </w:p>
        </w:tc>
      </w:tr>
      <w:tr w:rsidR="000E50A7" w:rsidRPr="00EB5D68" w14:paraId="0263D480"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BD75484" w14:textId="77777777" w:rsidR="000E50A7" w:rsidRPr="00EB5D68" w:rsidRDefault="00000000" w:rsidP="006C60DB">
            <w:pPr>
              <w:spacing w:line="360" w:lineRule="auto"/>
              <w:rPr>
                <w:rFonts w:cs="Times New Roman"/>
                <w:sz w:val="24"/>
                <w:szCs w:val="24"/>
              </w:rPr>
            </w:pPr>
            <w:r w:rsidRPr="00EB5D68">
              <w:rPr>
                <w:rFonts w:cs="Times New Roman"/>
                <w:sz w:val="24"/>
                <w:szCs w:val="24"/>
              </w:rPr>
              <w:t>MNTD - cycle 1</w:t>
            </w:r>
          </w:p>
        </w:tc>
        <w:tc>
          <w:tcPr>
            <w:tcW w:w="1418" w:type="dxa"/>
          </w:tcPr>
          <w:p w14:paraId="7ED211C8"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113.752</w:t>
            </w:r>
          </w:p>
        </w:tc>
        <w:tc>
          <w:tcPr>
            <w:tcW w:w="1559" w:type="dxa"/>
          </w:tcPr>
          <w:p w14:paraId="5C0130F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25.866</w:t>
            </w:r>
          </w:p>
        </w:tc>
        <w:tc>
          <w:tcPr>
            <w:tcW w:w="1134" w:type="dxa"/>
          </w:tcPr>
          <w:p w14:paraId="34BFA788"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62.469</w:t>
            </w:r>
          </w:p>
        </w:tc>
        <w:tc>
          <w:tcPr>
            <w:tcW w:w="1850" w:type="dxa"/>
          </w:tcPr>
          <w:p w14:paraId="378ACA4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96.274</w:t>
            </w:r>
          </w:p>
        </w:tc>
        <w:tc>
          <w:tcPr>
            <w:tcW w:w="1552" w:type="dxa"/>
          </w:tcPr>
          <w:p w14:paraId="627FA0CC"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110.331</w:t>
            </w:r>
          </w:p>
        </w:tc>
        <w:tc>
          <w:tcPr>
            <w:tcW w:w="1850" w:type="dxa"/>
          </w:tcPr>
          <w:p w14:paraId="55488E1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126.757</w:t>
            </w:r>
          </w:p>
        </w:tc>
        <w:tc>
          <w:tcPr>
            <w:tcW w:w="1850" w:type="dxa"/>
          </w:tcPr>
          <w:p w14:paraId="5B811733"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225.015</w:t>
            </w:r>
          </w:p>
        </w:tc>
      </w:tr>
      <w:tr w:rsidR="000E50A7" w:rsidRPr="00EB5D68" w14:paraId="7D5951E6" w14:textId="77777777" w:rsidTr="004322AB">
        <w:tc>
          <w:tcPr>
            <w:cnfStyle w:val="001000000000" w:firstRow="0" w:lastRow="0" w:firstColumn="1" w:lastColumn="0" w:oddVBand="0" w:evenVBand="0" w:oddHBand="0" w:evenHBand="0" w:firstRowFirstColumn="0" w:firstRowLastColumn="0" w:lastRowFirstColumn="0" w:lastRowLastColumn="0"/>
            <w:tcW w:w="3510" w:type="dxa"/>
          </w:tcPr>
          <w:p w14:paraId="4ADBE53A" w14:textId="77777777" w:rsidR="000E50A7" w:rsidRPr="00EB5D68" w:rsidRDefault="00000000" w:rsidP="006C60DB">
            <w:pPr>
              <w:spacing w:line="360" w:lineRule="auto"/>
              <w:rPr>
                <w:rFonts w:cs="Times New Roman"/>
                <w:sz w:val="24"/>
                <w:szCs w:val="24"/>
              </w:rPr>
            </w:pPr>
            <w:r w:rsidRPr="00EB5D68">
              <w:rPr>
                <w:rFonts w:cs="Times New Roman"/>
                <w:sz w:val="24"/>
                <w:szCs w:val="24"/>
              </w:rPr>
              <w:t>MNTD - cycle 2</w:t>
            </w:r>
          </w:p>
        </w:tc>
        <w:tc>
          <w:tcPr>
            <w:tcW w:w="1418" w:type="dxa"/>
          </w:tcPr>
          <w:p w14:paraId="70F5BAC9"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111.825</w:t>
            </w:r>
          </w:p>
        </w:tc>
        <w:tc>
          <w:tcPr>
            <w:tcW w:w="1559" w:type="dxa"/>
          </w:tcPr>
          <w:p w14:paraId="1E0BA443"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27.076</w:t>
            </w:r>
          </w:p>
        </w:tc>
        <w:tc>
          <w:tcPr>
            <w:tcW w:w="1134" w:type="dxa"/>
          </w:tcPr>
          <w:p w14:paraId="3FA95FE7"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61.193</w:t>
            </w:r>
          </w:p>
        </w:tc>
        <w:tc>
          <w:tcPr>
            <w:tcW w:w="1850" w:type="dxa"/>
          </w:tcPr>
          <w:p w14:paraId="5FD0F848"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92.495</w:t>
            </w:r>
          </w:p>
        </w:tc>
        <w:tc>
          <w:tcPr>
            <w:tcW w:w="1552" w:type="dxa"/>
          </w:tcPr>
          <w:p w14:paraId="6ED1DA6A"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108.520</w:t>
            </w:r>
          </w:p>
        </w:tc>
        <w:tc>
          <w:tcPr>
            <w:tcW w:w="1850" w:type="dxa"/>
          </w:tcPr>
          <w:p w14:paraId="03B502C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124.251</w:t>
            </w:r>
          </w:p>
        </w:tc>
        <w:tc>
          <w:tcPr>
            <w:tcW w:w="1850" w:type="dxa"/>
          </w:tcPr>
          <w:p w14:paraId="52395AB2"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227.707</w:t>
            </w:r>
          </w:p>
        </w:tc>
      </w:tr>
      <w:tr w:rsidR="000E50A7" w:rsidRPr="00EB5D68" w14:paraId="22D98737" w14:textId="77777777" w:rsidTr="004322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6A7F2B1" w14:textId="77777777" w:rsidR="000E50A7" w:rsidRPr="00EB5D68" w:rsidRDefault="00000000" w:rsidP="006C60DB">
            <w:pPr>
              <w:spacing w:line="360" w:lineRule="auto"/>
              <w:rPr>
                <w:rFonts w:cs="Times New Roman"/>
                <w:sz w:val="24"/>
                <w:szCs w:val="24"/>
              </w:rPr>
            </w:pPr>
            <w:r w:rsidRPr="00EB5D68">
              <w:rPr>
                <w:rFonts w:cs="Times New Roman"/>
                <w:sz w:val="24"/>
                <w:szCs w:val="24"/>
              </w:rPr>
              <w:t>ΔMNTD</w:t>
            </w:r>
          </w:p>
        </w:tc>
        <w:tc>
          <w:tcPr>
            <w:tcW w:w="1418" w:type="dxa"/>
          </w:tcPr>
          <w:p w14:paraId="5416602B"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-1.927</w:t>
            </w:r>
          </w:p>
        </w:tc>
        <w:tc>
          <w:tcPr>
            <w:tcW w:w="1559" w:type="dxa"/>
          </w:tcPr>
          <w:p w14:paraId="797432BA"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13.328</w:t>
            </w:r>
          </w:p>
        </w:tc>
        <w:tc>
          <w:tcPr>
            <w:tcW w:w="1134" w:type="dxa"/>
          </w:tcPr>
          <w:p w14:paraId="79CAF2FE"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-54.011</w:t>
            </w:r>
          </w:p>
        </w:tc>
        <w:tc>
          <w:tcPr>
            <w:tcW w:w="1850" w:type="dxa"/>
          </w:tcPr>
          <w:p w14:paraId="79D8E9F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-8.669</w:t>
            </w:r>
          </w:p>
        </w:tc>
        <w:tc>
          <w:tcPr>
            <w:tcW w:w="1552" w:type="dxa"/>
          </w:tcPr>
          <w:p w14:paraId="11958886"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-1.455</w:t>
            </w:r>
          </w:p>
        </w:tc>
        <w:tc>
          <w:tcPr>
            <w:tcW w:w="1850" w:type="dxa"/>
          </w:tcPr>
          <w:p w14:paraId="30A328AA"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4.466</w:t>
            </w:r>
          </w:p>
        </w:tc>
        <w:tc>
          <w:tcPr>
            <w:tcW w:w="1850" w:type="dxa"/>
          </w:tcPr>
          <w:p w14:paraId="7E5BCD2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52.460</w:t>
            </w:r>
          </w:p>
        </w:tc>
      </w:tr>
    </w:tbl>
    <w:p w14:paraId="0E25182F" w14:textId="77777777" w:rsidR="000E50A7" w:rsidRPr="00EB5D68" w:rsidRDefault="00000000" w:rsidP="006C60DB">
      <w:pPr>
        <w:spacing w:line="360" w:lineRule="auto"/>
        <w:rPr>
          <w:rFonts w:cs="Times New Roman"/>
          <w:sz w:val="24"/>
          <w:szCs w:val="24"/>
        </w:rPr>
      </w:pPr>
      <w:r w:rsidRPr="00EB5D68">
        <w:rPr>
          <w:rFonts w:cs="Times New Roman"/>
          <w:i/>
          <w:sz w:val="24"/>
          <w:szCs w:val="24"/>
        </w:rPr>
        <w:t xml:space="preserve">Note. </w:t>
      </w:r>
      <w:r w:rsidRPr="00EB5D68">
        <w:rPr>
          <w:rFonts w:cs="Times New Roman"/>
          <w:sz w:val="24"/>
          <w:szCs w:val="24"/>
        </w:rPr>
        <w:t>Δ indicates cycle 2 minus cycle 1. PD = Faith’s Phylogenetic Diversity; MPD = Mean Pairwise Distance; MNTD = Mean Nearest Taxon Distance.</w:t>
      </w:r>
    </w:p>
    <w:p w14:paraId="6E446A1C" w14:textId="77777777" w:rsidR="004322AB" w:rsidRPr="00EB5D68" w:rsidRDefault="004322AB">
      <w:pPr>
        <w:rPr>
          <w:rFonts w:cs="Times New Roman"/>
          <w:b/>
          <w:sz w:val="24"/>
          <w:szCs w:val="24"/>
        </w:rPr>
      </w:pPr>
      <w:r w:rsidRPr="00EB5D68">
        <w:rPr>
          <w:rFonts w:cs="Times New Roman"/>
          <w:b/>
          <w:sz w:val="24"/>
          <w:szCs w:val="24"/>
        </w:rPr>
        <w:br w:type="page"/>
      </w:r>
    </w:p>
    <w:p w14:paraId="401D7653" w14:textId="754835CA" w:rsidR="000E50A7" w:rsidRPr="00EB5D68" w:rsidRDefault="00000000" w:rsidP="006C60DB">
      <w:pPr>
        <w:spacing w:line="360" w:lineRule="auto"/>
        <w:rPr>
          <w:rFonts w:cs="Times New Roman"/>
          <w:sz w:val="24"/>
          <w:szCs w:val="24"/>
        </w:rPr>
      </w:pPr>
      <w:r w:rsidRPr="00EB5D68">
        <w:rPr>
          <w:rFonts w:cs="Times New Roman"/>
          <w:b/>
          <w:sz w:val="24"/>
          <w:szCs w:val="24"/>
        </w:rPr>
        <w:lastRenderedPageBreak/>
        <w:t xml:space="preserve">Table S2.4. </w:t>
      </w:r>
      <w:r w:rsidRPr="00EB5D68">
        <w:rPr>
          <w:rFonts w:cs="Times New Roman"/>
          <w:bCs/>
          <w:sz w:val="24"/>
          <w:szCs w:val="24"/>
        </w:rPr>
        <w:t>Frequency of trajectory classes across the 315 plots.</w:t>
      </w:r>
    </w:p>
    <w:tbl>
      <w:tblPr>
        <w:tblStyle w:val="SimplesTabela2"/>
        <w:tblW w:w="0" w:type="auto"/>
        <w:tblLook w:val="04A0" w:firstRow="1" w:lastRow="0" w:firstColumn="1" w:lastColumn="0" w:noHBand="0" w:noVBand="1"/>
      </w:tblPr>
      <w:tblGrid>
        <w:gridCol w:w="4933"/>
        <w:gridCol w:w="4933"/>
        <w:gridCol w:w="4933"/>
      </w:tblGrid>
      <w:tr w:rsidR="000E50A7" w:rsidRPr="00EB5D68" w14:paraId="0F524CB5" w14:textId="77777777" w:rsidTr="006C60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3" w:type="dxa"/>
          </w:tcPr>
          <w:p w14:paraId="45513148" w14:textId="77777777" w:rsidR="000E50A7" w:rsidRPr="00EB5D68" w:rsidRDefault="00000000" w:rsidP="006C60DB">
            <w:pPr>
              <w:spacing w:line="360" w:lineRule="auto"/>
              <w:jc w:val="center"/>
              <w:rPr>
                <w:rFonts w:cs="Times New Roman"/>
                <w:sz w:val="24"/>
                <w:szCs w:val="24"/>
              </w:rPr>
            </w:pPr>
            <w:r w:rsidRPr="00EB5D68">
              <w:rPr>
                <w:rFonts w:cs="Times New Roman"/>
                <w:sz w:val="24"/>
                <w:szCs w:val="24"/>
              </w:rPr>
              <w:t>Trajectory</w:t>
            </w:r>
          </w:p>
        </w:tc>
        <w:tc>
          <w:tcPr>
            <w:tcW w:w="4933" w:type="dxa"/>
          </w:tcPr>
          <w:p w14:paraId="56DC7CE8"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Plots</w:t>
            </w:r>
          </w:p>
        </w:tc>
        <w:tc>
          <w:tcPr>
            <w:tcW w:w="4933" w:type="dxa"/>
          </w:tcPr>
          <w:p w14:paraId="63B0C3BE" w14:textId="77777777" w:rsidR="000E50A7" w:rsidRPr="00EB5D68" w:rsidRDefault="00000000" w:rsidP="006C60D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Percent (%)</w:t>
            </w:r>
          </w:p>
        </w:tc>
      </w:tr>
      <w:tr w:rsidR="000E50A7" w:rsidRPr="00EB5D68" w14:paraId="1D8799B6" w14:textId="77777777" w:rsidTr="006C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3" w:type="dxa"/>
          </w:tcPr>
          <w:p w14:paraId="635578D2" w14:textId="77777777" w:rsidR="000E50A7" w:rsidRPr="00EB5D68" w:rsidRDefault="00000000" w:rsidP="006C60DB">
            <w:pPr>
              <w:spacing w:line="360" w:lineRule="auto"/>
              <w:rPr>
                <w:rFonts w:cs="Times New Roman"/>
                <w:sz w:val="24"/>
                <w:szCs w:val="24"/>
              </w:rPr>
            </w:pPr>
            <w:r w:rsidRPr="00EB5D68">
              <w:rPr>
                <w:rFonts w:cs="Times New Roman"/>
                <w:sz w:val="24"/>
                <w:szCs w:val="24"/>
              </w:rPr>
              <w:t>Regeneration</w:t>
            </w:r>
          </w:p>
        </w:tc>
        <w:tc>
          <w:tcPr>
            <w:tcW w:w="4933" w:type="dxa"/>
          </w:tcPr>
          <w:p w14:paraId="6108EB8D"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179.000</w:t>
            </w:r>
          </w:p>
        </w:tc>
        <w:tc>
          <w:tcPr>
            <w:tcW w:w="4933" w:type="dxa"/>
          </w:tcPr>
          <w:p w14:paraId="2E416334"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56.825</w:t>
            </w:r>
          </w:p>
        </w:tc>
      </w:tr>
      <w:tr w:rsidR="000E50A7" w:rsidRPr="00EB5D68" w14:paraId="75A1B824" w14:textId="77777777" w:rsidTr="006C60DB">
        <w:tc>
          <w:tcPr>
            <w:cnfStyle w:val="001000000000" w:firstRow="0" w:lastRow="0" w:firstColumn="1" w:lastColumn="0" w:oddVBand="0" w:evenVBand="0" w:oddHBand="0" w:evenHBand="0" w:firstRowFirstColumn="0" w:firstRowLastColumn="0" w:lastRowFirstColumn="0" w:lastRowLastColumn="0"/>
            <w:tcW w:w="4933" w:type="dxa"/>
          </w:tcPr>
          <w:p w14:paraId="76208A18" w14:textId="77777777" w:rsidR="000E50A7" w:rsidRPr="00EB5D68" w:rsidRDefault="00000000" w:rsidP="006C60DB">
            <w:pPr>
              <w:spacing w:line="360" w:lineRule="auto"/>
              <w:rPr>
                <w:rFonts w:cs="Times New Roman"/>
                <w:sz w:val="24"/>
                <w:szCs w:val="24"/>
              </w:rPr>
            </w:pPr>
            <w:r w:rsidRPr="00EB5D68">
              <w:rPr>
                <w:rFonts w:cs="Times New Roman"/>
                <w:sz w:val="24"/>
                <w:szCs w:val="24"/>
              </w:rPr>
              <w:t>Stagnation</w:t>
            </w:r>
          </w:p>
        </w:tc>
        <w:tc>
          <w:tcPr>
            <w:tcW w:w="4933" w:type="dxa"/>
          </w:tcPr>
          <w:p w14:paraId="595EB6A6"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75.000</w:t>
            </w:r>
          </w:p>
        </w:tc>
        <w:tc>
          <w:tcPr>
            <w:tcW w:w="4933" w:type="dxa"/>
          </w:tcPr>
          <w:p w14:paraId="2191E8EE" w14:textId="77777777" w:rsidR="000E50A7" w:rsidRPr="00EB5D68" w:rsidRDefault="00000000" w:rsidP="006C60DB">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EB5D68">
              <w:rPr>
                <w:rFonts w:cs="Times New Roman"/>
                <w:sz w:val="24"/>
                <w:szCs w:val="24"/>
              </w:rPr>
              <w:t>23.810</w:t>
            </w:r>
          </w:p>
        </w:tc>
      </w:tr>
      <w:tr w:rsidR="000E50A7" w:rsidRPr="00EB5D68" w14:paraId="22033032" w14:textId="77777777" w:rsidTr="006C60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33" w:type="dxa"/>
          </w:tcPr>
          <w:p w14:paraId="58223A6F" w14:textId="77777777" w:rsidR="000E50A7" w:rsidRPr="00EB5D68" w:rsidRDefault="00000000" w:rsidP="006C60DB">
            <w:pPr>
              <w:spacing w:line="360" w:lineRule="auto"/>
              <w:rPr>
                <w:rFonts w:cs="Times New Roman"/>
                <w:sz w:val="24"/>
                <w:szCs w:val="24"/>
              </w:rPr>
            </w:pPr>
            <w:r w:rsidRPr="00EB5D68">
              <w:rPr>
                <w:rFonts w:cs="Times New Roman"/>
                <w:sz w:val="24"/>
                <w:szCs w:val="24"/>
              </w:rPr>
              <w:t>Decline</w:t>
            </w:r>
          </w:p>
        </w:tc>
        <w:tc>
          <w:tcPr>
            <w:tcW w:w="4933" w:type="dxa"/>
          </w:tcPr>
          <w:p w14:paraId="342889D2"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61.000</w:t>
            </w:r>
          </w:p>
        </w:tc>
        <w:tc>
          <w:tcPr>
            <w:tcW w:w="4933" w:type="dxa"/>
          </w:tcPr>
          <w:p w14:paraId="123BFA6F" w14:textId="77777777" w:rsidR="000E50A7" w:rsidRPr="00EB5D68" w:rsidRDefault="00000000" w:rsidP="006C60DB">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EB5D68">
              <w:rPr>
                <w:rFonts w:cs="Times New Roman"/>
                <w:sz w:val="24"/>
                <w:szCs w:val="24"/>
              </w:rPr>
              <w:t>19.365</w:t>
            </w:r>
          </w:p>
        </w:tc>
      </w:tr>
    </w:tbl>
    <w:p w14:paraId="6F5CA6A8" w14:textId="77777777" w:rsidR="000E50A7" w:rsidRPr="00EB5D68" w:rsidRDefault="00000000" w:rsidP="006C60DB">
      <w:pPr>
        <w:spacing w:line="360" w:lineRule="auto"/>
        <w:rPr>
          <w:rFonts w:cs="Times New Roman"/>
          <w:sz w:val="24"/>
          <w:szCs w:val="24"/>
        </w:rPr>
      </w:pPr>
      <w:r w:rsidRPr="00EB5D68">
        <w:rPr>
          <w:rFonts w:cs="Times New Roman"/>
          <w:i/>
          <w:sz w:val="24"/>
          <w:szCs w:val="24"/>
        </w:rPr>
        <w:t xml:space="preserve">Note. </w:t>
      </w:r>
      <w:r w:rsidRPr="00EB5D68">
        <w:rPr>
          <w:rFonts w:cs="Times New Roman"/>
          <w:sz w:val="24"/>
          <w:szCs w:val="24"/>
        </w:rPr>
        <w:t>Trajectory classes summarize the net balance between recruitment and mortality at the plot level.</w:t>
      </w:r>
    </w:p>
    <w:p w14:paraId="32722F04" w14:textId="0E828115" w:rsidR="00EB1342" w:rsidRPr="00EB5D68" w:rsidRDefault="00EB1342" w:rsidP="00E41EC8">
      <w:pPr>
        <w:spacing w:line="360" w:lineRule="auto"/>
        <w:ind w:firstLine="720"/>
        <w:jc w:val="both"/>
        <w:rPr>
          <w:rFonts w:cs="Times New Roman"/>
          <w:sz w:val="24"/>
          <w:szCs w:val="24"/>
        </w:rPr>
      </w:pPr>
      <w:r w:rsidRPr="00EB5D68">
        <w:rPr>
          <w:rFonts w:cs="Times New Roman"/>
          <w:sz w:val="24"/>
          <w:szCs w:val="24"/>
        </w:rPr>
        <w:t>Phylogenetic diversity showed moderate temporal change across plots. Although mean PD increased between inventory cycles (see Table 3 in the main text), plot-level responses were heterogeneous: 56.8% of plots showed positive ΔPD, 19.4% negative ΔPD, and 23.8% remained stable. This distribution indicates that gains in evolutionary history were more frequent than losses, although the magnitude of change varied considerably among sampling units.</w:t>
      </w:r>
    </w:p>
    <w:sectPr w:rsidR="00EB1342" w:rsidRPr="00EB5D68" w:rsidSect="00034616">
      <w:pgSz w:w="16838" w:h="11906"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66461508">
    <w:abstractNumId w:val="8"/>
  </w:num>
  <w:num w:numId="2" w16cid:durableId="355276335">
    <w:abstractNumId w:val="6"/>
  </w:num>
  <w:num w:numId="3" w16cid:durableId="254099416">
    <w:abstractNumId w:val="5"/>
  </w:num>
  <w:num w:numId="4" w16cid:durableId="683290513">
    <w:abstractNumId w:val="4"/>
  </w:num>
  <w:num w:numId="5" w16cid:durableId="291062735">
    <w:abstractNumId w:val="7"/>
  </w:num>
  <w:num w:numId="6" w16cid:durableId="272175134">
    <w:abstractNumId w:val="3"/>
  </w:num>
  <w:num w:numId="7" w16cid:durableId="244731735">
    <w:abstractNumId w:val="2"/>
  </w:num>
  <w:num w:numId="8" w16cid:durableId="1671368212">
    <w:abstractNumId w:val="1"/>
  </w:num>
  <w:num w:numId="9" w16cid:durableId="6510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0A7"/>
    <w:rsid w:val="0015074B"/>
    <w:rsid w:val="00265A63"/>
    <w:rsid w:val="002719A5"/>
    <w:rsid w:val="0029639D"/>
    <w:rsid w:val="00326F90"/>
    <w:rsid w:val="004322AB"/>
    <w:rsid w:val="004D2C8E"/>
    <w:rsid w:val="006C60DB"/>
    <w:rsid w:val="00AA1D8D"/>
    <w:rsid w:val="00B47730"/>
    <w:rsid w:val="00C845F7"/>
    <w:rsid w:val="00CB0664"/>
    <w:rsid w:val="00D21E93"/>
    <w:rsid w:val="00DD0088"/>
    <w:rsid w:val="00E41EC8"/>
    <w:rsid w:val="00EB1342"/>
    <w:rsid w:val="00EB5D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92540C-07A0-4E02-B399-8AEA6A73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implesTabela2">
    <w:name w:val="Plain Table 2"/>
    <w:basedOn w:val="Tabelanormal"/>
    <w:uiPriority w:val="99"/>
    <w:rsid w:val="006C60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711</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Vieira Lima</cp:lastModifiedBy>
  <cp:revision>10</cp:revision>
  <dcterms:created xsi:type="dcterms:W3CDTF">2013-12-23T23:15:00Z</dcterms:created>
  <dcterms:modified xsi:type="dcterms:W3CDTF">2026-05-05T20:54:00Z</dcterms:modified>
  <cp:category/>
</cp:coreProperties>
</file>